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3BB9" w14:textId="0F2D3CAD" w:rsidR="002D5E17" w:rsidRPr="00803800" w:rsidRDefault="00803800" w:rsidP="00281F25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szCs w:val="20"/>
          <w:lang w:val="en-GB"/>
        </w:rPr>
      </w:pPr>
      <w:r w:rsidRPr="00803800">
        <w:rPr>
          <w:rFonts w:ascii="Times" w:hAnsi="Times"/>
          <w:b/>
          <w:szCs w:val="20"/>
          <w:lang w:val="en-GB"/>
        </w:rPr>
        <w:t xml:space="preserve">Institutions of Criminal Procedural Law  </w:t>
      </w:r>
    </w:p>
    <w:p w14:paraId="7359EF16" w14:textId="225F391F" w:rsidR="00281F25" w:rsidRDefault="00281F25" w:rsidP="00281F25">
      <w:pPr>
        <w:tabs>
          <w:tab w:val="clear" w:pos="284"/>
        </w:tabs>
        <w:jc w:val="left"/>
        <w:outlineLvl w:val="0"/>
        <w:rPr>
          <w:rFonts w:ascii="Times" w:hAnsi="Times"/>
          <w:smallCaps/>
          <w:sz w:val="18"/>
          <w:szCs w:val="20"/>
          <w:lang w:val="en-GB"/>
        </w:rPr>
      </w:pPr>
      <w:r w:rsidRPr="00803800">
        <w:rPr>
          <w:rFonts w:ascii="Times" w:hAnsi="Times"/>
          <w:smallCaps/>
          <w:sz w:val="18"/>
          <w:szCs w:val="20"/>
          <w:lang w:val="en-GB"/>
        </w:rPr>
        <w:t xml:space="preserve">Prof. </w:t>
      </w:r>
      <w:r w:rsidR="000C56ED">
        <w:rPr>
          <w:rFonts w:ascii="Times" w:hAnsi="Times"/>
          <w:smallCaps/>
          <w:sz w:val="18"/>
          <w:szCs w:val="20"/>
          <w:lang w:val="en-GB"/>
        </w:rPr>
        <w:t>Paola Corvi</w:t>
      </w:r>
    </w:p>
    <w:p w14:paraId="5C3618C0" w14:textId="50A58BF8" w:rsidR="00281F25" w:rsidRPr="00803800" w:rsidRDefault="00803800" w:rsidP="00281F25">
      <w:pPr>
        <w:spacing w:before="240" w:after="120"/>
        <w:rPr>
          <w:b/>
          <w:sz w:val="18"/>
          <w:lang w:val="en-GB"/>
        </w:rPr>
      </w:pPr>
      <w:r w:rsidRPr="00803800">
        <w:rPr>
          <w:b/>
          <w:i/>
          <w:sz w:val="18"/>
          <w:lang w:val="en-GB"/>
        </w:rPr>
        <w:t>COURSE AIMS AND INTENDED LEARNING OUTCOMES</w:t>
      </w:r>
    </w:p>
    <w:p w14:paraId="22605E09" w14:textId="779BAA3B" w:rsidR="00281F25" w:rsidRPr="00803800" w:rsidRDefault="00B91768" w:rsidP="00281F25">
      <w:pPr>
        <w:rPr>
          <w:rFonts w:eastAsia="Calibri"/>
          <w:lang w:val="en-GB" w:eastAsia="en-US"/>
        </w:rPr>
      </w:pPr>
      <w:r w:rsidRPr="00B91768">
        <w:rPr>
          <w:rFonts w:eastAsia="Calibri"/>
          <w:lang w:val="en-GB" w:eastAsia="en-US"/>
        </w:rPr>
        <w:t xml:space="preserve">The course aims to introduce students to the methods and information </w:t>
      </w:r>
      <w:r w:rsidR="000857FE">
        <w:rPr>
          <w:rFonts w:eastAsia="Calibri"/>
          <w:lang w:val="en-GB" w:eastAsia="en-US"/>
        </w:rPr>
        <w:t xml:space="preserve">related </w:t>
      </w:r>
      <w:r w:rsidRPr="00B91768">
        <w:rPr>
          <w:rFonts w:eastAsia="Calibri"/>
          <w:lang w:val="en-GB" w:eastAsia="en-US"/>
        </w:rPr>
        <w:t xml:space="preserve">of the system in order to </w:t>
      </w:r>
      <w:r>
        <w:rPr>
          <w:rFonts w:eastAsia="Calibri"/>
          <w:lang w:val="en-GB" w:eastAsia="en-US"/>
        </w:rPr>
        <w:t>fully understand</w:t>
      </w:r>
      <w:r w:rsidRPr="00B91768">
        <w:rPr>
          <w:rFonts w:eastAsia="Calibri"/>
          <w:lang w:val="en-GB" w:eastAsia="en-US"/>
        </w:rPr>
        <w:t xml:space="preserve"> criminal proceedings</w:t>
      </w:r>
      <w:r>
        <w:rPr>
          <w:rFonts w:eastAsia="Calibri"/>
          <w:lang w:val="en-GB" w:eastAsia="en-US"/>
        </w:rPr>
        <w:t xml:space="preserve"> discipline</w:t>
      </w:r>
      <w:r w:rsidRPr="00B91768">
        <w:rPr>
          <w:rFonts w:eastAsia="Calibri"/>
          <w:lang w:val="en-GB" w:eastAsia="en-US"/>
        </w:rPr>
        <w:t xml:space="preserve">, also through the analysis of the principles </w:t>
      </w:r>
      <w:r>
        <w:rPr>
          <w:rFonts w:eastAsia="Calibri"/>
          <w:lang w:val="en-GB" w:eastAsia="en-US"/>
        </w:rPr>
        <w:t xml:space="preserve">laid out by </w:t>
      </w:r>
      <w:r w:rsidRPr="00B91768">
        <w:rPr>
          <w:rFonts w:eastAsia="Calibri"/>
          <w:lang w:val="en-GB" w:eastAsia="en-US"/>
        </w:rPr>
        <w:t xml:space="preserve">the Constitution and the </w:t>
      </w:r>
      <w:r w:rsidR="002037B2">
        <w:rPr>
          <w:rFonts w:eastAsia="Calibri"/>
          <w:lang w:val="en-GB" w:eastAsia="en-US"/>
        </w:rPr>
        <w:t>I</w:t>
      </w:r>
      <w:r w:rsidRPr="00B91768">
        <w:rPr>
          <w:rFonts w:eastAsia="Calibri"/>
          <w:lang w:val="en-GB" w:eastAsia="en-US"/>
        </w:rPr>
        <w:t xml:space="preserve">nternational </w:t>
      </w:r>
      <w:r w:rsidR="002037B2">
        <w:rPr>
          <w:rFonts w:eastAsia="Calibri"/>
          <w:lang w:val="en-GB" w:eastAsia="en-US"/>
        </w:rPr>
        <w:t>C</w:t>
      </w:r>
      <w:r w:rsidRPr="00B91768">
        <w:rPr>
          <w:rFonts w:eastAsia="Calibri"/>
          <w:lang w:val="en-GB" w:eastAsia="en-US"/>
        </w:rPr>
        <w:t xml:space="preserve">harters of </w:t>
      </w:r>
      <w:r w:rsidR="002037B2">
        <w:rPr>
          <w:rFonts w:eastAsia="Calibri"/>
          <w:lang w:val="en-GB" w:eastAsia="en-US"/>
        </w:rPr>
        <w:t>H</w:t>
      </w:r>
      <w:r w:rsidRPr="00B91768">
        <w:rPr>
          <w:rFonts w:eastAsia="Calibri"/>
          <w:lang w:val="en-GB" w:eastAsia="en-US"/>
        </w:rPr>
        <w:t xml:space="preserve">uman </w:t>
      </w:r>
      <w:r w:rsidR="002037B2">
        <w:rPr>
          <w:rFonts w:eastAsia="Calibri"/>
          <w:lang w:val="en-GB" w:eastAsia="en-US"/>
        </w:rPr>
        <w:t>R</w:t>
      </w:r>
      <w:r w:rsidRPr="00B91768">
        <w:rPr>
          <w:rFonts w:eastAsia="Calibri"/>
          <w:lang w:val="en-GB" w:eastAsia="en-US"/>
        </w:rPr>
        <w:t xml:space="preserve">ights. In this perspective, </w:t>
      </w:r>
      <w:r>
        <w:rPr>
          <w:rFonts w:eastAsia="Calibri"/>
          <w:lang w:val="en-GB" w:eastAsia="en-US"/>
        </w:rPr>
        <w:t>special</w:t>
      </w:r>
      <w:r w:rsidRPr="00B91768">
        <w:rPr>
          <w:rFonts w:eastAsia="Calibri"/>
          <w:lang w:val="en-GB" w:eastAsia="en-US"/>
        </w:rPr>
        <w:t xml:space="preserve"> attention will be paid to the fundamentals of criminal proceedings discipline through the systematic analysis of the most significant </w:t>
      </w:r>
      <w:r w:rsidR="000857FE">
        <w:rPr>
          <w:rFonts w:eastAsia="Calibri"/>
          <w:lang w:val="en-GB" w:eastAsia="en-US"/>
        </w:rPr>
        <w:t>principles</w:t>
      </w:r>
      <w:r w:rsidRPr="00B91768">
        <w:rPr>
          <w:rFonts w:eastAsia="Calibri"/>
          <w:lang w:val="en-GB" w:eastAsia="en-US"/>
        </w:rPr>
        <w:t>. At the end of the course, student</w:t>
      </w:r>
      <w:r w:rsidR="00F72EF8">
        <w:rPr>
          <w:rFonts w:eastAsia="Calibri"/>
          <w:lang w:val="en-GB" w:eastAsia="en-US"/>
        </w:rPr>
        <w:t>s</w:t>
      </w:r>
      <w:r w:rsidRPr="00B91768">
        <w:rPr>
          <w:rFonts w:eastAsia="Calibri"/>
          <w:lang w:val="en-GB" w:eastAsia="en-US"/>
        </w:rPr>
        <w:t xml:space="preserve"> </w:t>
      </w:r>
      <w:r w:rsidR="00F72EF8">
        <w:rPr>
          <w:rFonts w:eastAsia="Calibri"/>
          <w:lang w:val="en-GB" w:eastAsia="en-US"/>
        </w:rPr>
        <w:t>are</w:t>
      </w:r>
      <w:r w:rsidRPr="00B91768">
        <w:rPr>
          <w:rFonts w:eastAsia="Calibri"/>
          <w:lang w:val="en-GB" w:eastAsia="en-US"/>
        </w:rPr>
        <w:t xml:space="preserve"> expected to </w:t>
      </w:r>
      <w:r w:rsidR="002037B2">
        <w:rPr>
          <w:rFonts w:eastAsia="Calibri"/>
          <w:lang w:val="en-GB" w:eastAsia="en-US"/>
        </w:rPr>
        <w:t>know the</w:t>
      </w:r>
      <w:r w:rsidRPr="00B91768">
        <w:rPr>
          <w:rFonts w:eastAsia="Calibri"/>
          <w:lang w:val="en-GB" w:eastAsia="en-US"/>
        </w:rPr>
        <w:t xml:space="preserve"> institutional profiles and the fundamental principles of criminal procedural law </w:t>
      </w:r>
      <w:r w:rsidR="00F72EF8">
        <w:rPr>
          <w:rFonts w:eastAsia="Calibri"/>
          <w:lang w:val="en-GB" w:eastAsia="en-US"/>
        </w:rPr>
        <w:t>as well as</w:t>
      </w:r>
      <w:r w:rsidRPr="00B91768">
        <w:rPr>
          <w:rFonts w:eastAsia="Calibri"/>
          <w:lang w:val="en-GB" w:eastAsia="en-US"/>
        </w:rPr>
        <w:t xml:space="preserve"> </w:t>
      </w:r>
      <w:r w:rsidR="000857FE">
        <w:rPr>
          <w:rFonts w:eastAsia="Calibri"/>
          <w:lang w:val="en-GB" w:eastAsia="en-US"/>
        </w:rPr>
        <w:t xml:space="preserve">to have acquired </w:t>
      </w:r>
      <w:r w:rsidRPr="00B91768">
        <w:rPr>
          <w:rFonts w:eastAsia="Calibri"/>
          <w:lang w:val="en-GB" w:eastAsia="en-US"/>
        </w:rPr>
        <w:t xml:space="preserve">the ability to </w:t>
      </w:r>
      <w:r w:rsidR="00F72EF8">
        <w:rPr>
          <w:rFonts w:eastAsia="Calibri"/>
          <w:lang w:val="en-GB" w:eastAsia="en-US"/>
        </w:rPr>
        <w:t>understand</w:t>
      </w:r>
      <w:r w:rsidRPr="00B91768">
        <w:rPr>
          <w:rFonts w:eastAsia="Calibri"/>
          <w:lang w:val="en-GB" w:eastAsia="en-US"/>
        </w:rPr>
        <w:t xml:space="preserve"> systematic links, using an appropriate language</w:t>
      </w:r>
      <w:r w:rsidR="00281F25" w:rsidRPr="00803800">
        <w:rPr>
          <w:rFonts w:eastAsia="Calibri"/>
          <w:lang w:val="en-GB" w:eastAsia="en-US"/>
        </w:rPr>
        <w:t>.</w:t>
      </w:r>
    </w:p>
    <w:p w14:paraId="66044267" w14:textId="0BBB2545" w:rsidR="00281F25" w:rsidRPr="00803800" w:rsidRDefault="00803800" w:rsidP="00281F25">
      <w:pPr>
        <w:spacing w:before="240" w:after="120"/>
        <w:rPr>
          <w:b/>
          <w:sz w:val="18"/>
          <w:lang w:val="en-GB"/>
        </w:rPr>
      </w:pPr>
      <w:r w:rsidRPr="00803800">
        <w:rPr>
          <w:b/>
          <w:i/>
          <w:sz w:val="18"/>
          <w:lang w:val="en-GB"/>
        </w:rPr>
        <w:t>COURSE CONTENT</w:t>
      </w:r>
    </w:p>
    <w:p w14:paraId="4C746007" w14:textId="3116686F" w:rsidR="00281F25" w:rsidRPr="00803800" w:rsidRDefault="000857FE" w:rsidP="00281F25">
      <w:pPr>
        <w:tabs>
          <w:tab w:val="clear" w:pos="284"/>
        </w:tabs>
        <w:spacing w:line="240" w:lineRule="auto"/>
        <w:rPr>
          <w:rFonts w:eastAsia="Calibri"/>
          <w:szCs w:val="22"/>
          <w:lang w:val="en-GB" w:eastAsia="en-US"/>
        </w:rPr>
      </w:pPr>
      <w:r>
        <w:rPr>
          <w:rFonts w:eastAsia="Calibri"/>
          <w:szCs w:val="22"/>
          <w:lang w:val="en-GB" w:eastAsia="en-US"/>
        </w:rPr>
        <w:t>P</w:t>
      </w:r>
      <w:r w:rsidR="00F72EF8" w:rsidRPr="00F72EF8">
        <w:rPr>
          <w:rFonts w:eastAsia="Calibri"/>
          <w:szCs w:val="22"/>
          <w:lang w:val="en-GB" w:eastAsia="en-US"/>
        </w:rPr>
        <w:t xml:space="preserve">rocedural models - The system of sources - </w:t>
      </w:r>
      <w:r>
        <w:rPr>
          <w:rFonts w:eastAsia="Calibri"/>
          <w:szCs w:val="22"/>
          <w:lang w:val="en-GB" w:eastAsia="en-US"/>
        </w:rPr>
        <w:t>F</w:t>
      </w:r>
      <w:r w:rsidR="00F72EF8" w:rsidRPr="00F72EF8">
        <w:rPr>
          <w:rFonts w:eastAsia="Calibri"/>
          <w:szCs w:val="22"/>
          <w:lang w:val="en-GB" w:eastAsia="en-US"/>
        </w:rPr>
        <w:t>undamental principles of the criminal proce</w:t>
      </w:r>
      <w:r w:rsidR="00F72EF8">
        <w:rPr>
          <w:rFonts w:eastAsia="Calibri"/>
          <w:szCs w:val="22"/>
          <w:lang w:val="en-GB" w:eastAsia="en-US"/>
        </w:rPr>
        <w:t>dure</w:t>
      </w:r>
      <w:r w:rsidR="00F72EF8" w:rsidRPr="00F72EF8">
        <w:rPr>
          <w:rFonts w:eastAsia="Calibri"/>
          <w:szCs w:val="22"/>
          <w:lang w:val="en-GB" w:eastAsia="en-US"/>
        </w:rPr>
        <w:t xml:space="preserve"> - </w:t>
      </w:r>
      <w:r>
        <w:rPr>
          <w:rFonts w:eastAsia="Calibri"/>
          <w:szCs w:val="22"/>
          <w:lang w:val="en-GB" w:eastAsia="en-US"/>
        </w:rPr>
        <w:t>O</w:t>
      </w:r>
      <w:r w:rsidR="00F72EF8" w:rsidRPr="00F72EF8">
        <w:rPr>
          <w:rFonts w:eastAsia="Calibri"/>
          <w:szCs w:val="22"/>
          <w:lang w:val="en-GB" w:eastAsia="en-US"/>
        </w:rPr>
        <w:t>rgani</w:t>
      </w:r>
      <w:r w:rsidR="00350152">
        <w:rPr>
          <w:rFonts w:eastAsia="Calibri"/>
          <w:szCs w:val="22"/>
          <w:lang w:val="en-GB" w:eastAsia="en-US"/>
        </w:rPr>
        <w:t>s</w:t>
      </w:r>
      <w:r w:rsidR="00F72EF8" w:rsidRPr="00F72EF8">
        <w:rPr>
          <w:rFonts w:eastAsia="Calibri"/>
          <w:szCs w:val="22"/>
          <w:lang w:val="en-GB" w:eastAsia="en-US"/>
        </w:rPr>
        <w:t xml:space="preserve">ation of the judiciary - The subjects and parts of criminal proceedings - </w:t>
      </w:r>
      <w:r>
        <w:rPr>
          <w:rFonts w:eastAsia="Calibri"/>
          <w:szCs w:val="22"/>
          <w:lang w:val="en-GB" w:eastAsia="en-US"/>
        </w:rPr>
        <w:t>O</w:t>
      </w:r>
      <w:r w:rsidR="00F72EF8" w:rsidRPr="00F72EF8">
        <w:rPr>
          <w:rFonts w:eastAsia="Calibri"/>
          <w:szCs w:val="22"/>
          <w:lang w:val="en-GB" w:eastAsia="en-US"/>
        </w:rPr>
        <w:t xml:space="preserve">bject of the jurisdiction </w:t>
      </w:r>
      <w:r w:rsidR="00F72EF8">
        <w:rPr>
          <w:rFonts w:eastAsia="Calibri"/>
          <w:szCs w:val="22"/>
          <w:lang w:val="en-GB" w:eastAsia="en-US"/>
        </w:rPr>
        <w:t>–</w:t>
      </w:r>
      <w:r w:rsidR="00F72EF8" w:rsidRPr="00F72EF8">
        <w:rPr>
          <w:rFonts w:eastAsia="Calibri"/>
          <w:szCs w:val="22"/>
          <w:lang w:val="en-GB" w:eastAsia="en-US"/>
        </w:rPr>
        <w:t xml:space="preserve"> </w:t>
      </w:r>
      <w:r w:rsidR="00CB2533">
        <w:rPr>
          <w:rFonts w:eastAsia="Calibri"/>
          <w:szCs w:val="22"/>
          <w:lang w:val="en-GB" w:eastAsia="en-US"/>
        </w:rPr>
        <w:t>Procedural and court case documents</w:t>
      </w:r>
      <w:r w:rsidR="00F72EF8">
        <w:rPr>
          <w:rFonts w:eastAsia="Calibri"/>
          <w:szCs w:val="22"/>
          <w:lang w:val="en-GB" w:eastAsia="en-US"/>
        </w:rPr>
        <w:t xml:space="preserve"> </w:t>
      </w:r>
      <w:r w:rsidR="00F72EF8" w:rsidRPr="00F72EF8">
        <w:rPr>
          <w:rFonts w:eastAsia="Calibri"/>
          <w:szCs w:val="22"/>
          <w:lang w:val="en-GB" w:eastAsia="en-US"/>
        </w:rPr>
        <w:t>- The system of evidence - Precautionary measures - Preliminary investigations - Preliminary hearing - Special proceedings - Ordinary proceedings</w:t>
      </w:r>
      <w:r w:rsidR="00EC7C97">
        <w:rPr>
          <w:rFonts w:eastAsia="Calibri"/>
          <w:szCs w:val="22"/>
          <w:lang w:val="en-GB" w:eastAsia="en-US"/>
        </w:rPr>
        <w:t xml:space="preserve"> davanti al </w:t>
      </w:r>
      <w:r w:rsidR="009314D8">
        <w:rPr>
          <w:rFonts w:eastAsia="Calibri"/>
          <w:szCs w:val="22"/>
          <w:lang w:val="en-GB" w:eastAsia="en-US"/>
        </w:rPr>
        <w:t>Collegiate judge</w:t>
      </w:r>
      <w:r w:rsidR="00F72EF8" w:rsidRPr="00F72EF8">
        <w:rPr>
          <w:rFonts w:eastAsia="Calibri"/>
          <w:szCs w:val="22"/>
          <w:lang w:val="en-GB" w:eastAsia="en-US"/>
        </w:rPr>
        <w:t xml:space="preserve"> - Ordinary and extraordinary legal remedies </w:t>
      </w:r>
      <w:r w:rsidR="00C11889">
        <w:rPr>
          <w:rFonts w:eastAsia="Calibri"/>
          <w:szCs w:val="22"/>
          <w:lang w:val="en-GB" w:eastAsia="en-US"/>
        </w:rPr>
        <w:t>–</w:t>
      </w:r>
      <w:r w:rsidR="00F72EF8" w:rsidRPr="00F72EF8">
        <w:rPr>
          <w:rFonts w:eastAsia="Calibri"/>
          <w:szCs w:val="22"/>
          <w:lang w:val="en-GB" w:eastAsia="en-US"/>
        </w:rPr>
        <w:t xml:space="preserve"> </w:t>
      </w:r>
      <w:r w:rsidR="00C11889">
        <w:rPr>
          <w:rFonts w:eastAsia="Calibri"/>
          <w:szCs w:val="22"/>
          <w:lang w:val="en-GB" w:eastAsia="en-US"/>
        </w:rPr>
        <w:t>Final  ju</w:t>
      </w:r>
      <w:r w:rsidR="00F72EF8" w:rsidRPr="00F72EF8">
        <w:rPr>
          <w:rFonts w:eastAsia="Calibri"/>
          <w:szCs w:val="22"/>
          <w:lang w:val="en-GB" w:eastAsia="en-US"/>
        </w:rPr>
        <w:t>dgment</w:t>
      </w:r>
      <w:r w:rsidR="00281F25" w:rsidRPr="00803800">
        <w:rPr>
          <w:rFonts w:eastAsia="Calibri"/>
          <w:szCs w:val="22"/>
          <w:lang w:val="en-GB" w:eastAsia="en-US"/>
        </w:rPr>
        <w:t>.</w:t>
      </w:r>
    </w:p>
    <w:p w14:paraId="2794DAFD" w14:textId="041D8BF0" w:rsidR="00281F25" w:rsidRPr="00803800" w:rsidRDefault="00803800" w:rsidP="00985940">
      <w:pPr>
        <w:spacing w:before="240" w:after="120"/>
        <w:rPr>
          <w:b/>
          <w:i/>
          <w:sz w:val="18"/>
          <w:lang w:val="en-GB"/>
        </w:rPr>
      </w:pPr>
      <w:r w:rsidRPr="00803800">
        <w:rPr>
          <w:b/>
          <w:i/>
          <w:sz w:val="18"/>
          <w:lang w:val="en-GB"/>
        </w:rPr>
        <w:t>READING LIST</w:t>
      </w:r>
    </w:p>
    <w:p w14:paraId="14A1EBB6" w14:textId="052A80A2" w:rsidR="00281F25" w:rsidRPr="00803800" w:rsidRDefault="005E24FC" w:rsidP="00281F25">
      <w:pPr>
        <w:pStyle w:val="Testo1"/>
        <w:rPr>
          <w:noProof w:val="0"/>
          <w:lang w:val="en-GB"/>
        </w:rPr>
      </w:pPr>
      <w:r w:rsidRPr="005E24FC">
        <w:rPr>
          <w:noProof w:val="0"/>
          <w:lang w:val="en-GB"/>
        </w:rPr>
        <w:t xml:space="preserve">The exam preparation may </w:t>
      </w:r>
      <w:r>
        <w:rPr>
          <w:noProof w:val="0"/>
          <w:lang w:val="en-GB"/>
        </w:rPr>
        <w:t xml:space="preserve">be based on </w:t>
      </w:r>
      <w:r w:rsidRPr="005E24FC">
        <w:rPr>
          <w:noProof w:val="0"/>
          <w:lang w:val="en-GB"/>
        </w:rPr>
        <w:t>one of the following text</w:t>
      </w:r>
      <w:r>
        <w:rPr>
          <w:noProof w:val="0"/>
          <w:lang w:val="en-GB"/>
        </w:rPr>
        <w:t>book</w:t>
      </w:r>
      <w:r w:rsidRPr="005E24FC">
        <w:rPr>
          <w:noProof w:val="0"/>
          <w:lang w:val="en-GB"/>
        </w:rPr>
        <w:t>s</w:t>
      </w:r>
      <w:r w:rsidR="00281F25" w:rsidRPr="00803800">
        <w:rPr>
          <w:noProof w:val="0"/>
          <w:lang w:val="en-GB"/>
        </w:rPr>
        <w:t>:</w:t>
      </w:r>
    </w:p>
    <w:p w14:paraId="22DC69C1" w14:textId="76A013EE" w:rsidR="00281F25" w:rsidRPr="000857FE" w:rsidRDefault="00281F25" w:rsidP="00281F25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</w:rPr>
      </w:pPr>
      <w:r w:rsidRPr="000857FE">
        <w:rPr>
          <w:rFonts w:ascii="Times" w:hAnsi="Times"/>
          <w:smallCaps/>
          <w:spacing w:val="-5"/>
          <w:sz w:val="16"/>
          <w:szCs w:val="20"/>
        </w:rPr>
        <w:t>P. Tonini</w:t>
      </w:r>
      <w:r w:rsidR="00AA46AE">
        <w:rPr>
          <w:rFonts w:ascii="Times" w:hAnsi="Times"/>
          <w:smallCaps/>
          <w:spacing w:val="-5"/>
          <w:sz w:val="16"/>
          <w:szCs w:val="20"/>
        </w:rPr>
        <w:t xml:space="preserve"> – C. Conti</w:t>
      </w:r>
      <w:r w:rsidRPr="000857FE">
        <w:rPr>
          <w:rFonts w:ascii="Times" w:hAnsi="Times"/>
          <w:smallCaps/>
          <w:spacing w:val="-5"/>
          <w:sz w:val="16"/>
          <w:szCs w:val="20"/>
        </w:rPr>
        <w:t>,</w:t>
      </w:r>
      <w:r w:rsidRPr="000857FE">
        <w:rPr>
          <w:rFonts w:ascii="Times" w:hAnsi="Times"/>
          <w:i/>
          <w:spacing w:val="-5"/>
          <w:sz w:val="18"/>
          <w:szCs w:val="20"/>
        </w:rPr>
        <w:t xml:space="preserve"> Lineamenti di diritto processuale penale,</w:t>
      </w:r>
      <w:r w:rsidRPr="000857FE">
        <w:rPr>
          <w:rFonts w:ascii="Times" w:hAnsi="Times"/>
          <w:spacing w:val="-5"/>
          <w:sz w:val="18"/>
          <w:szCs w:val="20"/>
        </w:rPr>
        <w:t xml:space="preserve"> Giuffré Francis Lefebvre, Milan, </w:t>
      </w:r>
      <w:r w:rsidR="005E24FC" w:rsidRPr="000857FE">
        <w:rPr>
          <w:rFonts w:ascii="Times" w:hAnsi="Times"/>
          <w:spacing w:val="-5"/>
          <w:sz w:val="18"/>
          <w:szCs w:val="20"/>
        </w:rPr>
        <w:t>latest</w:t>
      </w:r>
      <w:r w:rsidRPr="000857FE">
        <w:rPr>
          <w:rFonts w:ascii="Times" w:hAnsi="Times"/>
          <w:spacing w:val="-5"/>
          <w:sz w:val="18"/>
          <w:szCs w:val="20"/>
        </w:rPr>
        <w:t xml:space="preserve"> edi</w:t>
      </w:r>
      <w:r w:rsidR="005E24FC" w:rsidRPr="000857FE">
        <w:rPr>
          <w:rFonts w:ascii="Times" w:hAnsi="Times"/>
          <w:spacing w:val="-5"/>
          <w:sz w:val="18"/>
          <w:szCs w:val="20"/>
        </w:rPr>
        <w:t>tion</w:t>
      </w:r>
      <w:r w:rsidR="000C56ED">
        <w:rPr>
          <w:rFonts w:ascii="Times" w:hAnsi="Times"/>
          <w:spacing w:val="-5"/>
          <w:sz w:val="18"/>
          <w:szCs w:val="20"/>
        </w:rPr>
        <w:t xml:space="preserve"> available</w:t>
      </w:r>
    </w:p>
    <w:p w14:paraId="18A30D2F" w14:textId="079A2CAF" w:rsidR="00281F25" w:rsidRPr="00803800" w:rsidRDefault="005E24FC" w:rsidP="00281F25">
      <w:pPr>
        <w:pStyle w:val="Testo1"/>
        <w:rPr>
          <w:noProof w:val="0"/>
          <w:lang w:val="en-GB"/>
        </w:rPr>
      </w:pPr>
      <w:r w:rsidRPr="005E24FC">
        <w:rPr>
          <w:noProof w:val="0"/>
          <w:lang w:val="en-GB"/>
        </w:rPr>
        <w:t xml:space="preserve">Further possible </w:t>
      </w:r>
      <w:r>
        <w:rPr>
          <w:noProof w:val="0"/>
          <w:lang w:val="en-GB"/>
        </w:rPr>
        <w:t>reading list</w:t>
      </w:r>
      <w:r w:rsidRPr="005E24FC">
        <w:rPr>
          <w:noProof w:val="0"/>
          <w:lang w:val="en-GB"/>
        </w:rPr>
        <w:t xml:space="preserve"> updates will be provided during the course</w:t>
      </w:r>
      <w:r w:rsidR="00281F25" w:rsidRPr="00803800">
        <w:rPr>
          <w:noProof w:val="0"/>
          <w:lang w:val="en-GB"/>
        </w:rPr>
        <w:t>.</w:t>
      </w:r>
    </w:p>
    <w:p w14:paraId="423D7527" w14:textId="225A9558" w:rsidR="00281F25" w:rsidRPr="00803800" w:rsidRDefault="005E24FC" w:rsidP="00281F25">
      <w:pPr>
        <w:pStyle w:val="Testo1"/>
        <w:rPr>
          <w:noProof w:val="0"/>
          <w:lang w:val="en-GB"/>
        </w:rPr>
      </w:pPr>
      <w:r w:rsidRPr="005E24FC">
        <w:rPr>
          <w:noProof w:val="0"/>
          <w:lang w:val="en-GB"/>
        </w:rPr>
        <w:t>With regard to the Criminal Procedure Code, student</w:t>
      </w:r>
      <w:r>
        <w:rPr>
          <w:noProof w:val="0"/>
          <w:lang w:val="en-GB"/>
        </w:rPr>
        <w:t>s</w:t>
      </w:r>
      <w:r w:rsidRPr="005E24FC">
        <w:rPr>
          <w:noProof w:val="0"/>
          <w:lang w:val="en-GB"/>
        </w:rPr>
        <w:t xml:space="preserve"> may </w:t>
      </w:r>
      <w:r>
        <w:rPr>
          <w:noProof w:val="0"/>
          <w:lang w:val="en-GB"/>
        </w:rPr>
        <w:t xml:space="preserve">study on </w:t>
      </w:r>
      <w:r w:rsidRPr="005E24FC">
        <w:rPr>
          <w:noProof w:val="0"/>
          <w:lang w:val="en-GB"/>
        </w:rPr>
        <w:t xml:space="preserve">any available edition, </w:t>
      </w:r>
      <w:r w:rsidR="00CB2533">
        <w:rPr>
          <w:noProof w:val="0"/>
          <w:lang w:val="en-GB"/>
        </w:rPr>
        <w:t>as long as</w:t>
      </w:r>
      <w:r w:rsidRPr="005E24FC">
        <w:rPr>
          <w:noProof w:val="0"/>
          <w:lang w:val="en-GB"/>
        </w:rPr>
        <w:t xml:space="preserve"> it is updated and </w:t>
      </w:r>
      <w:r>
        <w:rPr>
          <w:noProof w:val="0"/>
          <w:lang w:val="en-GB"/>
        </w:rPr>
        <w:t>includes</w:t>
      </w:r>
      <w:r w:rsidRPr="005E24FC">
        <w:rPr>
          <w:noProof w:val="0"/>
          <w:lang w:val="en-GB"/>
        </w:rPr>
        <w:t xml:space="preserve"> the most significant texts of constitutional law and supranational law</w:t>
      </w:r>
      <w:r w:rsidR="00281F25" w:rsidRPr="00803800">
        <w:rPr>
          <w:noProof w:val="0"/>
          <w:lang w:val="en-GB"/>
        </w:rPr>
        <w:t>.</w:t>
      </w:r>
    </w:p>
    <w:p w14:paraId="4AC43208" w14:textId="0559FDC6" w:rsidR="00281F25" w:rsidRPr="00803800" w:rsidRDefault="005E24FC" w:rsidP="00281F25">
      <w:pPr>
        <w:pStyle w:val="Testo1"/>
        <w:rPr>
          <w:noProof w:val="0"/>
          <w:lang w:val="en-GB"/>
        </w:rPr>
      </w:pPr>
      <w:r>
        <w:rPr>
          <w:noProof w:val="0"/>
          <w:lang w:val="en-GB"/>
        </w:rPr>
        <w:t xml:space="preserve">In </w:t>
      </w:r>
      <w:r w:rsidRPr="005E24FC">
        <w:rPr>
          <w:noProof w:val="0"/>
          <w:lang w:val="en-GB"/>
        </w:rPr>
        <w:t xml:space="preserve">this regard, </w:t>
      </w:r>
      <w:r>
        <w:rPr>
          <w:noProof w:val="0"/>
          <w:lang w:val="en-GB"/>
        </w:rPr>
        <w:t xml:space="preserve">we suggest </w:t>
      </w:r>
      <w:r w:rsidRPr="005E24FC">
        <w:rPr>
          <w:noProof w:val="0"/>
          <w:lang w:val="en-GB"/>
        </w:rPr>
        <w:t>the following edition</w:t>
      </w:r>
      <w:r w:rsidR="00281F25" w:rsidRPr="00803800">
        <w:rPr>
          <w:noProof w:val="0"/>
          <w:lang w:val="en-GB"/>
        </w:rPr>
        <w:t>:</w:t>
      </w:r>
    </w:p>
    <w:p w14:paraId="63C04714" w14:textId="6DF271E1" w:rsidR="00281F25" w:rsidRPr="000857FE" w:rsidRDefault="00281F25" w:rsidP="000C56E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</w:rPr>
      </w:pPr>
      <w:r w:rsidRPr="000857FE">
        <w:rPr>
          <w:rFonts w:ascii="Times" w:hAnsi="Times"/>
          <w:smallCaps/>
          <w:spacing w:val="-5"/>
          <w:sz w:val="16"/>
          <w:szCs w:val="20"/>
        </w:rPr>
        <w:t>G. Fiandaca-A. Giarda,</w:t>
      </w:r>
      <w:r w:rsidRPr="000857FE">
        <w:rPr>
          <w:rFonts w:ascii="Times" w:hAnsi="Times"/>
          <w:i/>
          <w:spacing w:val="-5"/>
          <w:sz w:val="18"/>
          <w:szCs w:val="20"/>
        </w:rPr>
        <w:t xml:space="preserve"> Codice penale. Codice di procedura penale. Leggi complementari,</w:t>
      </w:r>
      <w:r w:rsidRPr="000857FE">
        <w:rPr>
          <w:rFonts w:ascii="Times" w:hAnsi="Times"/>
          <w:spacing w:val="-5"/>
          <w:sz w:val="18"/>
          <w:szCs w:val="20"/>
        </w:rPr>
        <w:t xml:space="preserve"> Wolters Kluwer, Milanofiori Assago, 20</w:t>
      </w:r>
      <w:r w:rsidR="00231D5A">
        <w:rPr>
          <w:rFonts w:ascii="Times" w:hAnsi="Times"/>
          <w:spacing w:val="-5"/>
          <w:sz w:val="18"/>
          <w:szCs w:val="20"/>
        </w:rPr>
        <w:t>20</w:t>
      </w:r>
      <w:r w:rsidR="000C56ED">
        <w:rPr>
          <w:rFonts w:ascii="Times" w:hAnsi="Times"/>
          <w:spacing w:val="-5"/>
          <w:sz w:val="18"/>
          <w:szCs w:val="20"/>
        </w:rPr>
        <w:t xml:space="preserve">, </w:t>
      </w:r>
      <w:r w:rsidR="000C56ED" w:rsidRPr="000857FE">
        <w:rPr>
          <w:rFonts w:ascii="Times" w:hAnsi="Times"/>
          <w:spacing w:val="-5"/>
          <w:sz w:val="18"/>
          <w:szCs w:val="20"/>
        </w:rPr>
        <w:t>latest edition</w:t>
      </w:r>
      <w:r w:rsidR="000C56ED">
        <w:rPr>
          <w:rFonts w:ascii="Times" w:hAnsi="Times"/>
          <w:spacing w:val="-5"/>
          <w:sz w:val="18"/>
          <w:szCs w:val="20"/>
        </w:rPr>
        <w:t xml:space="preserve"> available</w:t>
      </w:r>
      <w:r w:rsidRPr="000857FE">
        <w:rPr>
          <w:rFonts w:ascii="Times" w:hAnsi="Times"/>
          <w:spacing w:val="-5"/>
          <w:sz w:val="18"/>
          <w:szCs w:val="20"/>
        </w:rPr>
        <w:t>.</w:t>
      </w:r>
    </w:p>
    <w:p w14:paraId="6273B2DD" w14:textId="22C11425" w:rsidR="00281F25" w:rsidRPr="00803800" w:rsidRDefault="00803800" w:rsidP="00281F25">
      <w:pPr>
        <w:spacing w:before="240" w:after="120" w:line="220" w:lineRule="exact"/>
        <w:rPr>
          <w:b/>
          <w:i/>
          <w:sz w:val="18"/>
          <w:lang w:val="en-GB"/>
        </w:rPr>
      </w:pPr>
      <w:r w:rsidRPr="00803800">
        <w:rPr>
          <w:b/>
          <w:i/>
          <w:sz w:val="18"/>
          <w:lang w:val="en-GB"/>
        </w:rPr>
        <w:t>TEACHING METHOD</w:t>
      </w:r>
    </w:p>
    <w:p w14:paraId="0BA1B802" w14:textId="0164F28C" w:rsidR="00281F25" w:rsidRPr="00803800" w:rsidRDefault="005E24FC" w:rsidP="00281F25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Frontal l</w:t>
      </w:r>
      <w:r w:rsidRPr="005E24FC">
        <w:rPr>
          <w:noProof w:val="0"/>
          <w:lang w:val="en-GB"/>
        </w:rPr>
        <w:t xml:space="preserve">ectures </w:t>
      </w:r>
      <w:r w:rsidR="00AA46AE">
        <w:rPr>
          <w:noProof w:val="0"/>
          <w:lang w:val="en-GB"/>
        </w:rPr>
        <w:t>with slides support</w:t>
      </w:r>
      <w:r w:rsidRPr="005E24FC">
        <w:rPr>
          <w:noProof w:val="0"/>
          <w:lang w:val="en-GB"/>
        </w:rPr>
        <w:t>.</w:t>
      </w:r>
    </w:p>
    <w:p w14:paraId="561CD188" w14:textId="005220A1" w:rsidR="00281F25" w:rsidRPr="00803800" w:rsidRDefault="00803800" w:rsidP="00281F25">
      <w:pPr>
        <w:spacing w:before="240" w:after="120" w:line="220" w:lineRule="exact"/>
        <w:rPr>
          <w:b/>
          <w:i/>
          <w:sz w:val="18"/>
          <w:lang w:val="en-GB"/>
        </w:rPr>
      </w:pPr>
      <w:r w:rsidRPr="00803800">
        <w:rPr>
          <w:b/>
          <w:i/>
          <w:sz w:val="18"/>
          <w:lang w:val="en-GB"/>
        </w:rPr>
        <w:lastRenderedPageBreak/>
        <w:t>ASSESSMENT METHOD AND CRITERIA</w:t>
      </w:r>
    </w:p>
    <w:p w14:paraId="2A9F4013" w14:textId="36CFCDC3" w:rsidR="00281F25" w:rsidRPr="00710565" w:rsidRDefault="000857FE" w:rsidP="00281F25">
      <w:pPr>
        <w:pStyle w:val="Testo2"/>
        <w:rPr>
          <w:rFonts w:eastAsia="Calibri"/>
          <w:noProof w:val="0"/>
          <w:lang w:val="en-GB" w:eastAsia="en-US"/>
        </w:rPr>
      </w:pPr>
      <w:r>
        <w:rPr>
          <w:rFonts w:eastAsia="Calibri"/>
          <w:noProof w:val="0"/>
          <w:lang w:val="en-GB" w:eastAsia="en-US"/>
        </w:rPr>
        <w:t>A</w:t>
      </w:r>
      <w:r w:rsidR="005E24FC" w:rsidRPr="005E24FC">
        <w:rPr>
          <w:rFonts w:eastAsia="Calibri"/>
          <w:noProof w:val="0"/>
          <w:lang w:val="en-GB" w:eastAsia="en-US"/>
        </w:rPr>
        <w:t xml:space="preserve">ssessment includes an oral </w:t>
      </w:r>
      <w:r w:rsidR="005E24FC">
        <w:rPr>
          <w:rFonts w:eastAsia="Calibri"/>
          <w:noProof w:val="0"/>
          <w:lang w:val="en-GB" w:eastAsia="en-US"/>
        </w:rPr>
        <w:t>exam</w:t>
      </w:r>
      <w:r w:rsidR="005E24FC" w:rsidRPr="005E24FC">
        <w:rPr>
          <w:rFonts w:eastAsia="Calibri"/>
          <w:noProof w:val="0"/>
          <w:lang w:val="en-GB" w:eastAsia="en-US"/>
        </w:rPr>
        <w:t xml:space="preserve"> with questions on the topics covered by the </w:t>
      </w:r>
      <w:r w:rsidR="005E24FC">
        <w:rPr>
          <w:rFonts w:eastAsia="Calibri"/>
          <w:noProof w:val="0"/>
          <w:lang w:val="en-GB" w:eastAsia="en-US"/>
        </w:rPr>
        <w:t>course</w:t>
      </w:r>
      <w:r w:rsidR="005E24FC" w:rsidRPr="005E24FC">
        <w:rPr>
          <w:rFonts w:eastAsia="Calibri"/>
          <w:noProof w:val="0"/>
          <w:lang w:val="en-GB" w:eastAsia="en-US"/>
        </w:rPr>
        <w:t xml:space="preserve">. The final </w:t>
      </w:r>
      <w:r w:rsidR="005E24FC">
        <w:rPr>
          <w:rFonts w:eastAsia="Calibri"/>
          <w:noProof w:val="0"/>
          <w:lang w:val="en-GB" w:eastAsia="en-US"/>
        </w:rPr>
        <w:t>mark</w:t>
      </w:r>
      <w:r w:rsidR="005E24FC" w:rsidRPr="005E24FC">
        <w:rPr>
          <w:rFonts w:eastAsia="Calibri"/>
          <w:noProof w:val="0"/>
          <w:lang w:val="en-GB" w:eastAsia="en-US"/>
        </w:rPr>
        <w:t xml:space="preserve"> will </w:t>
      </w:r>
      <w:r w:rsidR="005E24FC">
        <w:rPr>
          <w:rFonts w:eastAsia="Calibri"/>
          <w:noProof w:val="0"/>
          <w:lang w:val="en-GB" w:eastAsia="en-US"/>
        </w:rPr>
        <w:t xml:space="preserve">be based on </w:t>
      </w:r>
      <w:r w:rsidR="006B537B" w:rsidRPr="006B537B">
        <w:rPr>
          <w:rFonts w:eastAsia="Calibri"/>
          <w:lang w:val="en-US" w:eastAsia="en-US"/>
        </w:rPr>
        <w:t>relevance, correctness and completeness of the answers</w:t>
      </w:r>
      <w:r w:rsidR="006B537B">
        <w:rPr>
          <w:rFonts w:eastAsia="Calibri"/>
          <w:lang w:val="en-US" w:eastAsia="en-US"/>
        </w:rPr>
        <w:t>,</w:t>
      </w:r>
      <w:r w:rsidR="006B537B" w:rsidRPr="006B537B">
        <w:rPr>
          <w:rFonts w:eastAsia="Calibri"/>
          <w:lang w:val="en-US" w:eastAsia="en-US"/>
        </w:rPr>
        <w:t xml:space="preserve"> </w:t>
      </w:r>
      <w:r w:rsidR="005E24FC" w:rsidRPr="005E24FC">
        <w:rPr>
          <w:rFonts w:eastAsia="Calibri"/>
          <w:noProof w:val="0"/>
          <w:lang w:val="en-GB" w:eastAsia="en-US"/>
        </w:rPr>
        <w:t xml:space="preserve">accuracy and quality of </w:t>
      </w:r>
      <w:r w:rsidRPr="00710565">
        <w:rPr>
          <w:rFonts w:eastAsia="Calibri"/>
          <w:noProof w:val="0"/>
          <w:lang w:val="en-GB" w:eastAsia="en-US"/>
        </w:rPr>
        <w:t xml:space="preserve">students’ </w:t>
      </w:r>
      <w:r w:rsidR="005E24FC" w:rsidRPr="00710565">
        <w:rPr>
          <w:rFonts w:eastAsia="Calibri"/>
          <w:noProof w:val="0"/>
          <w:lang w:val="en-GB" w:eastAsia="en-US"/>
        </w:rPr>
        <w:t xml:space="preserve">answers, as well as </w:t>
      </w:r>
      <w:r w:rsidRPr="00710565">
        <w:rPr>
          <w:rFonts w:eastAsia="Calibri"/>
          <w:noProof w:val="0"/>
          <w:lang w:val="en-GB" w:eastAsia="en-US"/>
        </w:rPr>
        <w:t xml:space="preserve">their </w:t>
      </w:r>
      <w:r w:rsidR="005E24FC" w:rsidRPr="00710565">
        <w:rPr>
          <w:rFonts w:eastAsia="Calibri"/>
          <w:noProof w:val="0"/>
          <w:lang w:val="en-GB" w:eastAsia="en-US"/>
        </w:rPr>
        <w:t>communicati</w:t>
      </w:r>
      <w:r w:rsidR="00F0075D" w:rsidRPr="00710565">
        <w:rPr>
          <w:rFonts w:eastAsia="Calibri"/>
          <w:noProof w:val="0"/>
          <w:lang w:val="en-GB" w:eastAsia="en-US"/>
        </w:rPr>
        <w:t>on skills</w:t>
      </w:r>
      <w:r w:rsidR="005E24FC" w:rsidRPr="00710565">
        <w:rPr>
          <w:rFonts w:eastAsia="Calibri"/>
          <w:noProof w:val="0"/>
          <w:lang w:val="en-GB" w:eastAsia="en-US"/>
        </w:rPr>
        <w:t xml:space="preserve">, reasoned and consistent structure of </w:t>
      </w:r>
      <w:r w:rsidRPr="00710565">
        <w:rPr>
          <w:rFonts w:eastAsia="Calibri"/>
          <w:noProof w:val="0"/>
          <w:lang w:val="en-GB" w:eastAsia="en-US"/>
        </w:rPr>
        <w:t>speech</w:t>
      </w:r>
      <w:r w:rsidR="005E24FC" w:rsidRPr="00710565">
        <w:rPr>
          <w:rFonts w:eastAsia="Calibri"/>
          <w:noProof w:val="0"/>
          <w:lang w:val="en-GB" w:eastAsia="en-US"/>
        </w:rPr>
        <w:t>, correct use of the legal language and ability to argue and identify conceptual links</w:t>
      </w:r>
      <w:r w:rsidR="00281F25" w:rsidRPr="00710565">
        <w:rPr>
          <w:rFonts w:eastAsia="Calibri"/>
          <w:noProof w:val="0"/>
          <w:lang w:val="en-GB" w:eastAsia="en-US"/>
        </w:rPr>
        <w:t>.</w:t>
      </w:r>
    </w:p>
    <w:p w14:paraId="3A69E16F" w14:textId="2BD5063F" w:rsidR="00281F25" w:rsidRPr="00710565" w:rsidRDefault="00803800" w:rsidP="00281F25">
      <w:pPr>
        <w:spacing w:before="240" w:after="120"/>
        <w:rPr>
          <w:b/>
          <w:i/>
          <w:sz w:val="18"/>
          <w:lang w:val="en-GB"/>
        </w:rPr>
      </w:pPr>
      <w:r w:rsidRPr="00710565">
        <w:rPr>
          <w:b/>
          <w:i/>
          <w:sz w:val="18"/>
          <w:lang w:val="en-GB"/>
        </w:rPr>
        <w:t>NOTES AND PREREQUISITES</w:t>
      </w:r>
    </w:p>
    <w:p w14:paraId="2EB82D0F" w14:textId="28692BBF" w:rsidR="00AA46AE" w:rsidRPr="00710565" w:rsidRDefault="00710565" w:rsidP="00AA46AE">
      <w:pPr>
        <w:pStyle w:val="Testo2"/>
      </w:pPr>
      <w:r w:rsidRPr="00710565">
        <w:t xml:space="preserve">Course attendance is strongly recommended, but not compulsory.  </w:t>
      </w:r>
    </w:p>
    <w:p w14:paraId="62C65AE9" w14:textId="3320AFD3" w:rsidR="00803800" w:rsidRPr="00710565" w:rsidRDefault="005E24FC" w:rsidP="00811CC2">
      <w:pPr>
        <w:pStyle w:val="Testo2"/>
        <w:rPr>
          <w:noProof w:val="0"/>
          <w:lang w:val="en-GB"/>
        </w:rPr>
      </w:pPr>
      <w:r w:rsidRPr="00710565">
        <w:rPr>
          <w:noProof w:val="0"/>
          <w:lang w:val="en-GB"/>
        </w:rPr>
        <w:t xml:space="preserve">Due to the introductory nature of the criminal procedural subject, there are no prerequisites for the course in terms of contents. However, it is advisable </w:t>
      </w:r>
      <w:r w:rsidR="001D1C6F" w:rsidRPr="00710565">
        <w:rPr>
          <w:noProof w:val="0"/>
          <w:lang w:val="en-GB"/>
        </w:rPr>
        <w:t xml:space="preserve">for students </w:t>
      </w:r>
      <w:r w:rsidRPr="00710565">
        <w:rPr>
          <w:noProof w:val="0"/>
          <w:lang w:val="en-GB"/>
        </w:rPr>
        <w:t>to take the exam after</w:t>
      </w:r>
      <w:r w:rsidR="001D1C6F" w:rsidRPr="00710565">
        <w:rPr>
          <w:noProof w:val="0"/>
          <w:lang w:val="en-GB"/>
        </w:rPr>
        <w:t xml:space="preserve"> taking</w:t>
      </w:r>
      <w:r w:rsidRPr="00710565">
        <w:rPr>
          <w:noProof w:val="0"/>
          <w:lang w:val="en-GB"/>
        </w:rPr>
        <w:t xml:space="preserve">, and possibly </w:t>
      </w:r>
      <w:r w:rsidR="001D1C6F" w:rsidRPr="00710565">
        <w:rPr>
          <w:noProof w:val="0"/>
          <w:lang w:val="en-GB"/>
        </w:rPr>
        <w:t>passing</w:t>
      </w:r>
      <w:r w:rsidRPr="00710565">
        <w:rPr>
          <w:noProof w:val="0"/>
          <w:lang w:val="en-GB"/>
        </w:rPr>
        <w:t xml:space="preserve">, the </w:t>
      </w:r>
      <w:r w:rsidR="001D1C6F" w:rsidRPr="00710565">
        <w:rPr>
          <w:noProof w:val="0"/>
          <w:lang w:val="en-GB"/>
        </w:rPr>
        <w:t>I</w:t>
      </w:r>
      <w:r w:rsidRPr="00710565">
        <w:rPr>
          <w:noProof w:val="0"/>
          <w:lang w:val="en-GB"/>
        </w:rPr>
        <w:t xml:space="preserve">nstitutions of </w:t>
      </w:r>
      <w:r w:rsidR="001D1C6F" w:rsidRPr="00710565">
        <w:rPr>
          <w:noProof w:val="0"/>
          <w:lang w:val="en-GB"/>
        </w:rPr>
        <w:t>C</w:t>
      </w:r>
      <w:r w:rsidRPr="00710565">
        <w:rPr>
          <w:noProof w:val="0"/>
          <w:lang w:val="en-GB"/>
        </w:rPr>
        <w:t xml:space="preserve">riminal </w:t>
      </w:r>
      <w:r w:rsidR="001D1C6F" w:rsidRPr="00710565">
        <w:rPr>
          <w:noProof w:val="0"/>
          <w:lang w:val="en-GB"/>
        </w:rPr>
        <w:t>L</w:t>
      </w:r>
      <w:r w:rsidRPr="00710565">
        <w:rPr>
          <w:noProof w:val="0"/>
          <w:lang w:val="en-GB"/>
        </w:rPr>
        <w:t xml:space="preserve">aw </w:t>
      </w:r>
      <w:r w:rsidR="001D1C6F" w:rsidRPr="00710565">
        <w:rPr>
          <w:noProof w:val="0"/>
          <w:lang w:val="en-GB"/>
        </w:rPr>
        <w:t>exam</w:t>
      </w:r>
      <w:r w:rsidR="00281F25" w:rsidRPr="00710565">
        <w:rPr>
          <w:noProof w:val="0"/>
          <w:lang w:val="en-GB"/>
        </w:rPr>
        <w:t xml:space="preserve">. </w:t>
      </w:r>
    </w:p>
    <w:p w14:paraId="40A10A79" w14:textId="6EC36A25" w:rsidR="00281F25" w:rsidRPr="00803800" w:rsidRDefault="00F32877" w:rsidP="00281F25">
      <w:pPr>
        <w:pStyle w:val="Testo2"/>
        <w:rPr>
          <w:noProof w:val="0"/>
          <w:lang w:val="en-GB"/>
        </w:rPr>
      </w:pPr>
      <w:bookmarkStart w:id="0" w:name="_Hlk18839278"/>
      <w:r w:rsidRPr="00710565">
        <w:rPr>
          <w:lang w:val="en-GB"/>
        </w:rPr>
        <w:t>Further information can be found on the lecturer's webpage at http://docenti.unicatt.it/web/searchByName.do?language=ENG or on the Faculty notice board.</w:t>
      </w:r>
      <w:bookmarkEnd w:id="0"/>
    </w:p>
    <w:sectPr w:rsidR="00281F25" w:rsidRPr="0080380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9E"/>
    <w:rsid w:val="000857FE"/>
    <w:rsid w:val="000C56ED"/>
    <w:rsid w:val="00187B99"/>
    <w:rsid w:val="001D1C6F"/>
    <w:rsid w:val="002014DD"/>
    <w:rsid w:val="002037B2"/>
    <w:rsid w:val="00231D5A"/>
    <w:rsid w:val="00281F25"/>
    <w:rsid w:val="002D5E17"/>
    <w:rsid w:val="00350152"/>
    <w:rsid w:val="00492FF2"/>
    <w:rsid w:val="004D1217"/>
    <w:rsid w:val="004D6008"/>
    <w:rsid w:val="005E24FC"/>
    <w:rsid w:val="00640794"/>
    <w:rsid w:val="006B537B"/>
    <w:rsid w:val="006F1772"/>
    <w:rsid w:val="00710565"/>
    <w:rsid w:val="00747652"/>
    <w:rsid w:val="00803800"/>
    <w:rsid w:val="00811CC2"/>
    <w:rsid w:val="008942E7"/>
    <w:rsid w:val="008A1204"/>
    <w:rsid w:val="008F539E"/>
    <w:rsid w:val="00900CCA"/>
    <w:rsid w:val="00924B77"/>
    <w:rsid w:val="009314D8"/>
    <w:rsid w:val="00940DA2"/>
    <w:rsid w:val="009736F5"/>
    <w:rsid w:val="00985940"/>
    <w:rsid w:val="009E055C"/>
    <w:rsid w:val="00A74F6F"/>
    <w:rsid w:val="00AA46AE"/>
    <w:rsid w:val="00AB3A42"/>
    <w:rsid w:val="00AD7557"/>
    <w:rsid w:val="00B50C5D"/>
    <w:rsid w:val="00B51253"/>
    <w:rsid w:val="00B525CC"/>
    <w:rsid w:val="00B91768"/>
    <w:rsid w:val="00C11889"/>
    <w:rsid w:val="00CB2533"/>
    <w:rsid w:val="00D404F2"/>
    <w:rsid w:val="00E607E6"/>
    <w:rsid w:val="00EC7C97"/>
    <w:rsid w:val="00F0075D"/>
    <w:rsid w:val="00F32877"/>
    <w:rsid w:val="00F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2D784"/>
  <w15:chartTrackingRefBased/>
  <w15:docId w15:val="{F42B506A-CC00-42B7-B7B2-CD37C2FE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56E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148B-1AB7-4E2D-A628-FF6123C3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430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2023-05-15T09:35:00Z</dcterms:created>
  <dcterms:modified xsi:type="dcterms:W3CDTF">2024-01-09T15:09:00Z</dcterms:modified>
</cp:coreProperties>
</file>