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FBFF" w14:textId="77777777" w:rsidR="0027443A" w:rsidRPr="006206F6" w:rsidRDefault="0019334A" w:rsidP="0027443A">
      <w:pPr>
        <w:pStyle w:val="Titolo1"/>
        <w:rPr>
          <w:noProof w:val="0"/>
          <w:lang w:val="en-GB"/>
        </w:rPr>
      </w:pPr>
      <w:r w:rsidRPr="006206F6">
        <w:rPr>
          <w:noProof w:val="0"/>
          <w:lang w:val="en-GB"/>
        </w:rPr>
        <w:t xml:space="preserve">Privacy </w:t>
      </w:r>
      <w:r w:rsidR="00AD2D26" w:rsidRPr="006206F6">
        <w:rPr>
          <w:noProof w:val="0"/>
          <w:lang w:val="en-GB"/>
        </w:rPr>
        <w:t xml:space="preserve">Law </w:t>
      </w:r>
    </w:p>
    <w:p w14:paraId="37C46CFD" w14:textId="41BB0FB0" w:rsidR="00C871FA" w:rsidRPr="006206F6" w:rsidRDefault="0027443A" w:rsidP="00C871FA">
      <w:pPr>
        <w:pStyle w:val="Titolo2"/>
        <w:rPr>
          <w:b/>
          <w:i/>
          <w:noProof w:val="0"/>
          <w:szCs w:val="18"/>
          <w:lang w:val="en-GB"/>
        </w:rPr>
      </w:pPr>
      <w:r w:rsidRPr="006206F6">
        <w:rPr>
          <w:noProof w:val="0"/>
          <w:lang w:val="en-GB"/>
        </w:rPr>
        <w:t xml:space="preserve">Prof. Roberto </w:t>
      </w:r>
      <w:r w:rsidR="00764ACB" w:rsidRPr="006206F6">
        <w:rPr>
          <w:noProof w:val="0"/>
          <w:lang w:val="en-GB"/>
        </w:rPr>
        <w:t>L</w:t>
      </w:r>
      <w:r w:rsidRPr="006206F6">
        <w:rPr>
          <w:noProof w:val="0"/>
          <w:lang w:val="en-GB"/>
        </w:rPr>
        <w:t>attanzi</w:t>
      </w:r>
      <w:bookmarkStart w:id="0" w:name="_Hlk18846052"/>
      <w:r w:rsidR="008B5273" w:rsidRPr="006206F6">
        <w:rPr>
          <w:b/>
          <w:i/>
          <w:noProof w:val="0"/>
          <w:szCs w:val="18"/>
          <w:lang w:val="en-GB"/>
        </w:rPr>
        <w:t xml:space="preserve"> </w:t>
      </w:r>
      <w:bookmarkEnd w:id="0"/>
    </w:p>
    <w:p w14:paraId="1216D39C" w14:textId="062BD2F2" w:rsidR="00C35462" w:rsidRPr="006206F6" w:rsidRDefault="00C35462" w:rsidP="00C35462">
      <w:pPr>
        <w:spacing w:before="240" w:after="120"/>
        <w:rPr>
          <w:b/>
          <w:i/>
          <w:sz w:val="18"/>
          <w:lang w:val="en-GB"/>
        </w:rPr>
      </w:pPr>
      <w:r w:rsidRPr="006206F6">
        <w:rPr>
          <w:b/>
          <w:i/>
          <w:sz w:val="18"/>
          <w:lang w:val="en-GB"/>
        </w:rPr>
        <w:t xml:space="preserve">COURSE AIMS AND INTENDED LEARNING OUTCOMES </w:t>
      </w:r>
    </w:p>
    <w:p w14:paraId="1F2D027F" w14:textId="3A4921EB" w:rsidR="002E3F81" w:rsidRPr="006206F6" w:rsidRDefault="00B72481" w:rsidP="002E3F81">
      <w:pPr>
        <w:rPr>
          <w:szCs w:val="20"/>
          <w:lang w:val="en-GB"/>
        </w:rPr>
      </w:pPr>
      <w:r w:rsidRPr="006206F6">
        <w:rPr>
          <w:szCs w:val="20"/>
          <w:lang w:val="en-GB"/>
        </w:rPr>
        <w:t>In consideration of</w:t>
      </w:r>
      <w:r w:rsidR="007144CB" w:rsidRPr="006206F6">
        <w:rPr>
          <w:szCs w:val="20"/>
          <w:lang w:val="en-GB"/>
        </w:rPr>
        <w:t xml:space="preserve"> the most recent techno-social developments based on the processing of personal </w:t>
      </w:r>
      <w:r w:rsidR="00CA231E" w:rsidRPr="006206F6">
        <w:rPr>
          <w:szCs w:val="20"/>
          <w:lang w:val="en-GB"/>
        </w:rPr>
        <w:t>data</w:t>
      </w:r>
      <w:r w:rsidR="007144CB" w:rsidRPr="006206F6">
        <w:rPr>
          <w:szCs w:val="20"/>
          <w:lang w:val="en-GB"/>
        </w:rPr>
        <w:t xml:space="preserve"> - </w:t>
      </w:r>
      <w:r w:rsidR="007144CB" w:rsidRPr="006206F6">
        <w:rPr>
          <w:i/>
          <w:iCs/>
          <w:szCs w:val="20"/>
          <w:lang w:val="en-GB"/>
        </w:rPr>
        <w:t>big data, data mining</w:t>
      </w:r>
      <w:r w:rsidR="007144CB" w:rsidRPr="006206F6">
        <w:rPr>
          <w:szCs w:val="20"/>
          <w:lang w:val="en-GB"/>
        </w:rPr>
        <w:t>, Internet of Things (</w:t>
      </w:r>
      <w:r w:rsidR="007144CB" w:rsidRPr="006206F6">
        <w:rPr>
          <w:i/>
          <w:iCs/>
          <w:szCs w:val="20"/>
          <w:lang w:val="en-GB"/>
        </w:rPr>
        <w:t>IoT</w:t>
      </w:r>
      <w:r w:rsidR="007144CB" w:rsidRPr="006206F6">
        <w:rPr>
          <w:szCs w:val="20"/>
          <w:lang w:val="en-GB"/>
        </w:rPr>
        <w:t xml:space="preserve">), </w:t>
      </w:r>
      <w:r w:rsidR="00BB1104" w:rsidRPr="006206F6">
        <w:rPr>
          <w:szCs w:val="20"/>
          <w:lang w:val="en-GB"/>
        </w:rPr>
        <w:t xml:space="preserve">the </w:t>
      </w:r>
      <w:r w:rsidR="007144CB" w:rsidRPr="006206F6">
        <w:rPr>
          <w:szCs w:val="20"/>
          <w:lang w:val="en-GB"/>
        </w:rPr>
        <w:t xml:space="preserve">increasing use of algorithms and artificial intelligence </w:t>
      </w:r>
      <w:r w:rsidR="00CA231E" w:rsidRPr="006206F6">
        <w:rPr>
          <w:szCs w:val="20"/>
          <w:lang w:val="en-GB"/>
        </w:rPr>
        <w:t xml:space="preserve">(AI) </w:t>
      </w:r>
      <w:r w:rsidR="007144CB" w:rsidRPr="006206F6">
        <w:rPr>
          <w:szCs w:val="20"/>
          <w:lang w:val="en-GB"/>
        </w:rPr>
        <w:t>in decision-making processes, platform econom</w:t>
      </w:r>
      <w:r w:rsidR="00BB1104" w:rsidRPr="006206F6">
        <w:rPr>
          <w:szCs w:val="20"/>
          <w:lang w:val="en-GB"/>
        </w:rPr>
        <w:t>y</w:t>
      </w:r>
      <w:r w:rsidR="007144CB" w:rsidRPr="006206F6">
        <w:rPr>
          <w:szCs w:val="20"/>
          <w:lang w:val="en-GB"/>
        </w:rPr>
        <w:t xml:space="preserve">, </w:t>
      </w:r>
      <w:r w:rsidR="007144CB" w:rsidRPr="006206F6">
        <w:rPr>
          <w:i/>
          <w:iCs/>
          <w:szCs w:val="20"/>
          <w:lang w:val="en-GB"/>
        </w:rPr>
        <w:t>social networks</w:t>
      </w:r>
      <w:r w:rsidR="007144CB" w:rsidRPr="006206F6">
        <w:rPr>
          <w:szCs w:val="20"/>
          <w:lang w:val="en-GB"/>
        </w:rPr>
        <w:t xml:space="preserve">, etc. - and the European Union </w:t>
      </w:r>
      <w:r w:rsidR="007144CB" w:rsidRPr="006206F6">
        <w:rPr>
          <w:i/>
          <w:iCs/>
          <w:szCs w:val="20"/>
          <w:lang w:val="en-GB"/>
        </w:rPr>
        <w:t>polic</w:t>
      </w:r>
      <w:r w:rsidR="0014546B" w:rsidRPr="006206F6">
        <w:rPr>
          <w:i/>
          <w:iCs/>
          <w:szCs w:val="20"/>
          <w:lang w:val="en-GB"/>
        </w:rPr>
        <w:t>y</w:t>
      </w:r>
      <w:r w:rsidR="007144CB" w:rsidRPr="006206F6">
        <w:rPr>
          <w:szCs w:val="20"/>
          <w:lang w:val="en-GB"/>
        </w:rPr>
        <w:t xml:space="preserve"> underlying the so-called digital transition, </w:t>
      </w:r>
      <w:r w:rsidR="00BB1104" w:rsidRPr="006206F6">
        <w:rPr>
          <w:szCs w:val="20"/>
          <w:lang w:val="en-GB"/>
        </w:rPr>
        <w:t xml:space="preserve">the course </w:t>
      </w:r>
      <w:r w:rsidR="007144CB" w:rsidRPr="006206F6">
        <w:rPr>
          <w:szCs w:val="20"/>
          <w:lang w:val="en-GB"/>
        </w:rPr>
        <w:t>focuses on the</w:t>
      </w:r>
      <w:r w:rsidR="00BB1104" w:rsidRPr="006206F6">
        <w:rPr>
          <w:szCs w:val="20"/>
          <w:lang w:val="en-GB"/>
        </w:rPr>
        <w:t>ir</w:t>
      </w:r>
      <w:r w:rsidR="007144CB" w:rsidRPr="006206F6">
        <w:rPr>
          <w:szCs w:val="20"/>
          <w:lang w:val="en-GB"/>
        </w:rPr>
        <w:t xml:space="preserve"> effects on fundamental rights and freedoms, with particular reference to the right to the protection of personal data and confidentiality. In particular, the course </w:t>
      </w:r>
      <w:r w:rsidRPr="006206F6">
        <w:rPr>
          <w:szCs w:val="20"/>
          <w:lang w:val="en-GB"/>
        </w:rPr>
        <w:t>addresses</w:t>
      </w:r>
      <w:r w:rsidR="007144CB" w:rsidRPr="006206F6">
        <w:rPr>
          <w:szCs w:val="20"/>
          <w:lang w:val="en-GB"/>
        </w:rPr>
        <w:t xml:space="preserve"> the general </w:t>
      </w:r>
      <w:r w:rsidR="00BB1104" w:rsidRPr="006206F6">
        <w:rPr>
          <w:szCs w:val="20"/>
          <w:lang w:val="en-GB"/>
        </w:rPr>
        <w:t>lines</w:t>
      </w:r>
      <w:r w:rsidR="007144CB" w:rsidRPr="006206F6">
        <w:rPr>
          <w:szCs w:val="20"/>
          <w:lang w:val="en-GB"/>
        </w:rPr>
        <w:t xml:space="preserve"> of the personal data protection disciplines - European (conventional and Euro-unit) and national - and, due to </w:t>
      </w:r>
      <w:r w:rsidR="00CD1CA3" w:rsidRPr="006206F6">
        <w:rPr>
          <w:szCs w:val="20"/>
          <w:lang w:val="en-GB"/>
        </w:rPr>
        <w:t>their</w:t>
      </w:r>
      <w:r w:rsidR="007144CB" w:rsidRPr="006206F6">
        <w:rPr>
          <w:szCs w:val="20"/>
          <w:lang w:val="en-GB"/>
        </w:rPr>
        <w:t xml:space="preserve"> "transversal" nature,</w:t>
      </w:r>
      <w:r w:rsidR="00CD1CA3" w:rsidRPr="006206F6">
        <w:rPr>
          <w:szCs w:val="20"/>
          <w:lang w:val="en-GB"/>
        </w:rPr>
        <w:t xml:space="preserve"> it</w:t>
      </w:r>
      <w:r w:rsidR="007144CB" w:rsidRPr="006206F6">
        <w:rPr>
          <w:szCs w:val="20"/>
          <w:lang w:val="en-GB"/>
        </w:rPr>
        <w:t xml:space="preserve"> aims to highlight their interaction with other sectors of the legal system</w:t>
      </w:r>
      <w:r w:rsidR="002E3F81" w:rsidRPr="006206F6">
        <w:rPr>
          <w:szCs w:val="20"/>
          <w:lang w:val="en-GB"/>
        </w:rPr>
        <w:t xml:space="preserve">. </w:t>
      </w:r>
    </w:p>
    <w:p w14:paraId="1CC5916A" w14:textId="106F236F" w:rsidR="002E3F81" w:rsidRPr="006206F6" w:rsidRDefault="00CD1CA3" w:rsidP="002E3F81">
      <w:pPr>
        <w:rPr>
          <w:szCs w:val="20"/>
          <w:lang w:val="en-GB"/>
        </w:rPr>
      </w:pPr>
      <w:r w:rsidRPr="006206F6">
        <w:rPr>
          <w:szCs w:val="20"/>
          <w:lang w:val="en-GB"/>
        </w:rPr>
        <w:t>With reference to</w:t>
      </w:r>
      <w:r w:rsidR="007144CB" w:rsidRPr="006206F6">
        <w:rPr>
          <w:szCs w:val="20"/>
          <w:lang w:val="en-GB"/>
        </w:rPr>
        <w:t xml:space="preserve"> the historical-comparative evolution that, starting from the mid-sixties, marked the birth and evolution of the right to the protection of personal data as well as the </w:t>
      </w:r>
      <w:r w:rsidR="0014546B" w:rsidRPr="006206F6">
        <w:rPr>
          <w:szCs w:val="20"/>
          <w:lang w:val="en-GB"/>
        </w:rPr>
        <w:t>autonomisation</w:t>
      </w:r>
      <w:r w:rsidRPr="006206F6">
        <w:rPr>
          <w:szCs w:val="20"/>
          <w:lang w:val="en-GB"/>
        </w:rPr>
        <w:t xml:space="preserve"> </w:t>
      </w:r>
      <w:r w:rsidR="007144CB" w:rsidRPr="006206F6">
        <w:rPr>
          <w:szCs w:val="20"/>
          <w:lang w:val="en-GB"/>
        </w:rPr>
        <w:t xml:space="preserve">process </w:t>
      </w:r>
      <w:r w:rsidRPr="006206F6">
        <w:rPr>
          <w:szCs w:val="20"/>
          <w:lang w:val="en-GB"/>
        </w:rPr>
        <w:t xml:space="preserve">concerning </w:t>
      </w:r>
      <w:r w:rsidR="007144CB" w:rsidRPr="006206F6">
        <w:rPr>
          <w:szCs w:val="20"/>
          <w:lang w:val="en-GB"/>
        </w:rPr>
        <w:t xml:space="preserve">the so-called </w:t>
      </w:r>
      <w:r w:rsidRPr="006206F6">
        <w:rPr>
          <w:szCs w:val="20"/>
          <w:lang w:val="en-GB"/>
        </w:rPr>
        <w:t>“</w:t>
      </w:r>
      <w:r w:rsidR="007144CB" w:rsidRPr="006206F6">
        <w:rPr>
          <w:szCs w:val="20"/>
          <w:lang w:val="en-GB"/>
        </w:rPr>
        <w:t>Right to privacy</w:t>
      </w:r>
      <w:r w:rsidRPr="006206F6">
        <w:rPr>
          <w:szCs w:val="20"/>
          <w:lang w:val="en-GB"/>
        </w:rPr>
        <w:t>”,</w:t>
      </w:r>
      <w:r w:rsidR="007144CB" w:rsidRPr="006206F6">
        <w:rPr>
          <w:szCs w:val="20"/>
          <w:lang w:val="en-GB"/>
        </w:rPr>
        <w:t xml:space="preserve"> the </w:t>
      </w:r>
      <w:r w:rsidRPr="006206F6">
        <w:rPr>
          <w:szCs w:val="20"/>
          <w:lang w:val="en-GB"/>
        </w:rPr>
        <w:t>course will mostly focus on the</w:t>
      </w:r>
      <w:r w:rsidR="007144CB" w:rsidRPr="006206F6">
        <w:rPr>
          <w:szCs w:val="20"/>
          <w:lang w:val="en-GB"/>
        </w:rPr>
        <w:t xml:space="preserve"> </w:t>
      </w:r>
      <w:r w:rsidRPr="006206F6">
        <w:rPr>
          <w:szCs w:val="20"/>
          <w:lang w:val="en-GB"/>
        </w:rPr>
        <w:t xml:space="preserve">main </w:t>
      </w:r>
      <w:r w:rsidR="007144CB" w:rsidRPr="006206F6">
        <w:rPr>
          <w:szCs w:val="20"/>
          <w:lang w:val="en-GB"/>
        </w:rPr>
        <w:t>regulatory sources regarding the protection of privacy and the protection of personal data (first of all the general regulation on data protection - Reg</w:t>
      </w:r>
      <w:r w:rsidR="003045C2" w:rsidRPr="006206F6">
        <w:rPr>
          <w:szCs w:val="20"/>
          <w:lang w:val="en-GB"/>
        </w:rPr>
        <w:t>ulation</w:t>
      </w:r>
      <w:r w:rsidR="007144CB" w:rsidRPr="006206F6">
        <w:rPr>
          <w:szCs w:val="20"/>
          <w:lang w:val="en-GB"/>
        </w:rPr>
        <w:t xml:space="preserve"> </w:t>
      </w:r>
      <w:r w:rsidR="003045C2" w:rsidRPr="006206F6">
        <w:rPr>
          <w:szCs w:val="20"/>
          <w:lang w:val="en-GB"/>
        </w:rPr>
        <w:t xml:space="preserve">(EU) 2016/679 of </w:t>
      </w:r>
      <w:r w:rsidR="007144CB" w:rsidRPr="006206F6">
        <w:rPr>
          <w:szCs w:val="20"/>
          <w:lang w:val="en-GB"/>
        </w:rPr>
        <w:t>27 April</w:t>
      </w:r>
      <w:r w:rsidR="003045C2" w:rsidRPr="006206F6">
        <w:rPr>
          <w:szCs w:val="20"/>
          <w:lang w:val="en-GB"/>
        </w:rPr>
        <w:t xml:space="preserve"> 2016</w:t>
      </w:r>
      <w:r w:rsidR="007144CB" w:rsidRPr="006206F6">
        <w:rPr>
          <w:szCs w:val="20"/>
          <w:lang w:val="en-GB"/>
        </w:rPr>
        <w:t xml:space="preserve">) and the principles drawn from them in order to </w:t>
      </w:r>
      <w:r w:rsidR="00B72481" w:rsidRPr="006206F6">
        <w:rPr>
          <w:szCs w:val="20"/>
          <w:lang w:val="en-GB"/>
        </w:rPr>
        <w:t xml:space="preserve">help students </w:t>
      </w:r>
      <w:r w:rsidR="007144CB" w:rsidRPr="006206F6">
        <w:rPr>
          <w:szCs w:val="20"/>
          <w:lang w:val="en-GB"/>
        </w:rPr>
        <w:t>develop</w:t>
      </w:r>
      <w:r w:rsidR="00B72481" w:rsidRPr="006206F6">
        <w:rPr>
          <w:szCs w:val="20"/>
          <w:lang w:val="en-GB"/>
        </w:rPr>
        <w:t xml:space="preserve"> </w:t>
      </w:r>
      <w:r w:rsidR="003E0C4A" w:rsidRPr="006206F6">
        <w:rPr>
          <w:szCs w:val="20"/>
          <w:lang w:val="en-GB"/>
        </w:rPr>
        <w:t xml:space="preserve">an ability to carry out in-depth application studies with a critical examination of the topics covered </w:t>
      </w:r>
      <w:r w:rsidR="00B72481" w:rsidRPr="006206F6">
        <w:rPr>
          <w:szCs w:val="20"/>
          <w:lang w:val="en-GB"/>
        </w:rPr>
        <w:t xml:space="preserve">through </w:t>
      </w:r>
      <w:r w:rsidR="007144CB" w:rsidRPr="006206F6">
        <w:rPr>
          <w:szCs w:val="20"/>
          <w:lang w:val="en-GB"/>
        </w:rPr>
        <w:t xml:space="preserve">the analysis of </w:t>
      </w:r>
      <w:r w:rsidR="000E5856" w:rsidRPr="006206F6">
        <w:rPr>
          <w:szCs w:val="20"/>
          <w:lang w:val="en-GB"/>
        </w:rPr>
        <w:t>the most</w:t>
      </w:r>
      <w:r w:rsidR="00CA231E" w:rsidRPr="006206F6">
        <w:rPr>
          <w:szCs w:val="20"/>
          <w:lang w:val="en-GB"/>
        </w:rPr>
        <w:t xml:space="preserve"> significa</w:t>
      </w:r>
      <w:r w:rsidR="000E5856" w:rsidRPr="006206F6">
        <w:rPr>
          <w:szCs w:val="20"/>
          <w:lang w:val="en-GB"/>
        </w:rPr>
        <w:t>nt</w:t>
      </w:r>
      <w:r w:rsidR="00CA231E" w:rsidRPr="006206F6">
        <w:rPr>
          <w:szCs w:val="20"/>
          <w:lang w:val="en-GB"/>
        </w:rPr>
        <w:t xml:space="preserve"> </w:t>
      </w:r>
      <w:r w:rsidR="007144CB" w:rsidRPr="006206F6">
        <w:rPr>
          <w:szCs w:val="20"/>
          <w:lang w:val="en-GB"/>
        </w:rPr>
        <w:t>jurisprudential cases</w:t>
      </w:r>
      <w:r w:rsidR="00CA231E" w:rsidRPr="006206F6">
        <w:rPr>
          <w:szCs w:val="20"/>
          <w:lang w:val="en-GB"/>
        </w:rPr>
        <w:t xml:space="preserve">, </w:t>
      </w:r>
      <w:r w:rsidR="000E5856" w:rsidRPr="006206F6">
        <w:rPr>
          <w:szCs w:val="20"/>
          <w:lang w:val="en-GB"/>
        </w:rPr>
        <w:t>first of all by the Court of Justice of the European Union</w:t>
      </w:r>
      <w:r w:rsidR="00CA231E" w:rsidRPr="006206F6">
        <w:rPr>
          <w:szCs w:val="20"/>
          <w:lang w:val="en-US"/>
        </w:rPr>
        <w:t>,</w:t>
      </w:r>
      <w:r w:rsidR="00B72481" w:rsidRPr="006206F6">
        <w:rPr>
          <w:szCs w:val="20"/>
          <w:lang w:val="en-GB"/>
        </w:rPr>
        <w:t xml:space="preserve"> and </w:t>
      </w:r>
      <w:r w:rsidR="007144CB" w:rsidRPr="006206F6">
        <w:rPr>
          <w:szCs w:val="20"/>
          <w:lang w:val="en-GB"/>
        </w:rPr>
        <w:t>decisions and guidelines of the personal data protection authorities</w:t>
      </w:r>
      <w:r w:rsidR="002E3F81" w:rsidRPr="006206F6">
        <w:rPr>
          <w:szCs w:val="20"/>
          <w:lang w:val="en-GB"/>
        </w:rPr>
        <w:t xml:space="preserve">. </w:t>
      </w:r>
    </w:p>
    <w:p w14:paraId="690A6D60" w14:textId="6104DE11" w:rsidR="00953E39" w:rsidRPr="006206F6" w:rsidRDefault="00953E39" w:rsidP="00953E39">
      <w:pPr>
        <w:spacing w:before="120"/>
        <w:rPr>
          <w:lang w:val="en-GB"/>
        </w:rPr>
      </w:pPr>
      <w:r w:rsidRPr="006206F6">
        <w:rPr>
          <w:lang w:val="en-GB"/>
        </w:rPr>
        <w:t>A</w:t>
      </w:r>
      <w:r w:rsidR="00E46EB2" w:rsidRPr="006206F6">
        <w:rPr>
          <w:lang w:val="en-GB"/>
        </w:rPr>
        <w:t xml:space="preserve">t the end of the course, students </w:t>
      </w:r>
      <w:r w:rsidR="0069372B" w:rsidRPr="006206F6">
        <w:rPr>
          <w:lang w:val="en-GB"/>
        </w:rPr>
        <w:t>are expected</w:t>
      </w:r>
      <w:r w:rsidR="00E46EB2" w:rsidRPr="006206F6">
        <w:rPr>
          <w:lang w:val="en-GB"/>
        </w:rPr>
        <w:t xml:space="preserve"> to: </w:t>
      </w:r>
    </w:p>
    <w:p w14:paraId="5012F303" w14:textId="3BA7FE2D" w:rsidR="00953E39" w:rsidRPr="006206F6" w:rsidRDefault="00E46EB2" w:rsidP="00953E39">
      <w:pPr>
        <w:numPr>
          <w:ilvl w:val="0"/>
          <w:numId w:val="5"/>
        </w:numPr>
        <w:spacing w:line="220" w:lineRule="exact"/>
        <w:ind w:left="284" w:hanging="284"/>
        <w:contextualSpacing/>
        <w:rPr>
          <w:lang w:val="en-GB"/>
        </w:rPr>
      </w:pPr>
      <w:r w:rsidRPr="006206F6">
        <w:rPr>
          <w:lang w:val="en-GB"/>
        </w:rPr>
        <w:t>have a better understanding of the (changing) interrelationships between the ongoing techno</w:t>
      </w:r>
      <w:r w:rsidR="005D3614" w:rsidRPr="006206F6">
        <w:rPr>
          <w:lang w:val="en-GB"/>
        </w:rPr>
        <w:t>-</w:t>
      </w:r>
      <w:r w:rsidRPr="006206F6">
        <w:rPr>
          <w:lang w:val="en-GB"/>
        </w:rPr>
        <w:t xml:space="preserve">social development and the complex legislative framework concerning the protection of personal data (deriving from the knowledge of the regulatory data and its application by the </w:t>
      </w:r>
      <w:r w:rsidR="003E0A73" w:rsidRPr="006206F6">
        <w:rPr>
          <w:lang w:val="en-GB"/>
        </w:rPr>
        <w:t xml:space="preserve">supervisory authorities and the Superior courts, </w:t>
      </w:r>
      <w:r w:rsidR="0069372B" w:rsidRPr="006206F6">
        <w:rPr>
          <w:lang w:val="en-GB"/>
        </w:rPr>
        <w:t xml:space="preserve">at </w:t>
      </w:r>
      <w:r w:rsidRPr="006206F6">
        <w:rPr>
          <w:lang w:val="en-GB"/>
        </w:rPr>
        <w:t>na</w:t>
      </w:r>
      <w:r w:rsidR="003E0A73" w:rsidRPr="006206F6">
        <w:rPr>
          <w:lang w:val="en-GB"/>
        </w:rPr>
        <w:t>t</w:t>
      </w:r>
      <w:r w:rsidRPr="006206F6">
        <w:rPr>
          <w:lang w:val="en-GB"/>
        </w:rPr>
        <w:t>ional</w:t>
      </w:r>
      <w:r w:rsidR="003E0A73" w:rsidRPr="006206F6">
        <w:rPr>
          <w:lang w:val="en-GB"/>
        </w:rPr>
        <w:t xml:space="preserve"> and non-national</w:t>
      </w:r>
      <w:r w:rsidR="0069372B" w:rsidRPr="006206F6">
        <w:rPr>
          <w:lang w:val="en-GB"/>
        </w:rPr>
        <w:t xml:space="preserve"> level</w:t>
      </w:r>
      <w:r w:rsidRPr="006206F6">
        <w:rPr>
          <w:lang w:val="en-GB"/>
        </w:rPr>
        <w:t xml:space="preserve">); </w:t>
      </w:r>
    </w:p>
    <w:p w14:paraId="02018C97" w14:textId="405348C3" w:rsidR="00953E39" w:rsidRPr="006206F6" w:rsidRDefault="007144CB" w:rsidP="002E3F81">
      <w:pPr>
        <w:pStyle w:val="Paragrafoelenco"/>
        <w:numPr>
          <w:ilvl w:val="0"/>
          <w:numId w:val="5"/>
        </w:numPr>
        <w:ind w:left="284" w:hanging="284"/>
        <w:rPr>
          <w:szCs w:val="20"/>
          <w:lang w:val="en-GB"/>
        </w:rPr>
      </w:pPr>
      <w:r w:rsidRPr="006206F6">
        <w:rPr>
          <w:szCs w:val="20"/>
          <w:lang w:val="en-GB"/>
        </w:rPr>
        <w:t xml:space="preserve">have developed essential skills for those who - in carrying out their professional activity, as </w:t>
      </w:r>
      <w:r w:rsidR="0014546B" w:rsidRPr="006206F6">
        <w:rPr>
          <w:szCs w:val="20"/>
          <w:lang w:val="en-GB"/>
        </w:rPr>
        <w:t xml:space="preserve">a </w:t>
      </w:r>
      <w:r w:rsidRPr="006206F6">
        <w:rPr>
          <w:i/>
          <w:iCs/>
          <w:szCs w:val="20"/>
          <w:lang w:val="en-GB"/>
        </w:rPr>
        <w:t>data protection officer</w:t>
      </w:r>
      <w:r w:rsidRPr="006206F6">
        <w:rPr>
          <w:szCs w:val="20"/>
          <w:lang w:val="en-GB"/>
        </w:rPr>
        <w:t xml:space="preserve"> - intend to address the legal consequences of the so-called information society (and </w:t>
      </w:r>
      <w:r w:rsidR="00092C29" w:rsidRPr="006206F6">
        <w:rPr>
          <w:szCs w:val="20"/>
          <w:lang w:val="en-GB"/>
        </w:rPr>
        <w:t>now</w:t>
      </w:r>
      <w:r w:rsidRPr="006206F6">
        <w:rPr>
          <w:szCs w:val="20"/>
          <w:lang w:val="en-GB"/>
        </w:rPr>
        <w:t xml:space="preserve"> of the so-called </w:t>
      </w:r>
      <w:r w:rsidRPr="006206F6">
        <w:rPr>
          <w:i/>
          <w:iCs/>
          <w:szCs w:val="20"/>
          <w:lang w:val="en-GB"/>
        </w:rPr>
        <w:t>data economy</w:t>
      </w:r>
      <w:r w:rsidRPr="006206F6">
        <w:rPr>
          <w:szCs w:val="20"/>
          <w:lang w:val="en-GB"/>
        </w:rPr>
        <w:t xml:space="preserve">), </w:t>
      </w:r>
      <w:r w:rsidR="00092C29" w:rsidRPr="006206F6">
        <w:rPr>
          <w:szCs w:val="20"/>
          <w:lang w:val="en-GB"/>
        </w:rPr>
        <w:t xml:space="preserve">by autonomously </w:t>
      </w:r>
      <w:r w:rsidRPr="006206F6">
        <w:rPr>
          <w:szCs w:val="20"/>
          <w:lang w:val="en-GB"/>
        </w:rPr>
        <w:t>identifying the possible criticalities related to the processing of personal information</w:t>
      </w:r>
      <w:r w:rsidR="002E3F81" w:rsidRPr="006206F6">
        <w:rPr>
          <w:szCs w:val="20"/>
          <w:lang w:val="en-GB"/>
        </w:rPr>
        <w:t>;</w:t>
      </w:r>
    </w:p>
    <w:p w14:paraId="107B2FCF" w14:textId="6C58E9BA" w:rsidR="00953E39" w:rsidRPr="006206F6" w:rsidRDefault="005D3614" w:rsidP="0027443A">
      <w:pPr>
        <w:numPr>
          <w:ilvl w:val="0"/>
          <w:numId w:val="5"/>
        </w:numPr>
        <w:spacing w:line="220" w:lineRule="exact"/>
        <w:ind w:left="284" w:hanging="284"/>
        <w:contextualSpacing/>
        <w:rPr>
          <w:lang w:val="en-GB"/>
        </w:rPr>
      </w:pPr>
      <w:r w:rsidRPr="006206F6">
        <w:rPr>
          <w:lang w:val="en-GB"/>
        </w:rPr>
        <w:lastRenderedPageBreak/>
        <w:t>have become more familiar with the search of useful material for the solution of cases</w:t>
      </w:r>
      <w:r w:rsidR="00D72059" w:rsidRPr="006206F6">
        <w:rPr>
          <w:lang w:val="en-GB"/>
        </w:rPr>
        <w:t xml:space="preserve"> </w:t>
      </w:r>
      <w:r w:rsidR="0069372B" w:rsidRPr="006206F6">
        <w:rPr>
          <w:lang w:val="en-GB"/>
        </w:rPr>
        <w:t>in which</w:t>
      </w:r>
      <w:r w:rsidR="00D72059" w:rsidRPr="006206F6">
        <w:rPr>
          <w:lang w:val="en-GB"/>
        </w:rPr>
        <w:t xml:space="preserve"> the (multilevel) protection of</w:t>
      </w:r>
      <w:r w:rsidRPr="006206F6">
        <w:rPr>
          <w:lang w:val="en-GB"/>
        </w:rPr>
        <w:t xml:space="preserve"> </w:t>
      </w:r>
      <w:r w:rsidR="00D72059" w:rsidRPr="006206F6">
        <w:rPr>
          <w:lang w:val="en-GB"/>
        </w:rPr>
        <w:t xml:space="preserve">the right to the protection of personal data is involved.  </w:t>
      </w:r>
    </w:p>
    <w:p w14:paraId="60E5DF75" w14:textId="77777777" w:rsidR="0027443A" w:rsidRPr="006206F6" w:rsidRDefault="00CF26E7" w:rsidP="0027443A">
      <w:pPr>
        <w:spacing w:before="240" w:after="120"/>
        <w:rPr>
          <w:b/>
          <w:sz w:val="18"/>
          <w:lang w:val="en-GB"/>
        </w:rPr>
      </w:pPr>
      <w:r w:rsidRPr="006206F6">
        <w:rPr>
          <w:b/>
          <w:i/>
          <w:sz w:val="18"/>
          <w:lang w:val="en-GB"/>
        </w:rPr>
        <w:t>COURSE CONTENT</w:t>
      </w:r>
    </w:p>
    <w:p w14:paraId="2F3D1445" w14:textId="01D4DE84" w:rsidR="002E3F81" w:rsidRPr="006206F6" w:rsidRDefault="007144CB" w:rsidP="002E3F81">
      <w:pPr>
        <w:rPr>
          <w:i/>
          <w:szCs w:val="20"/>
          <w:lang w:val="en-GB"/>
        </w:rPr>
      </w:pPr>
      <w:r w:rsidRPr="006206F6">
        <w:rPr>
          <w:i/>
          <w:szCs w:val="20"/>
          <w:lang w:val="en-GB"/>
        </w:rPr>
        <w:t xml:space="preserve">Part one: historical-comparative evolution and constitutional foundation of the right to the protection of personal data </w:t>
      </w:r>
    </w:p>
    <w:p w14:paraId="24C2DC24" w14:textId="34D03ADF" w:rsidR="0027443A" w:rsidRPr="006206F6" w:rsidRDefault="0010363F" w:rsidP="00764ACB">
      <w:pPr>
        <w:pStyle w:val="Paragrafoelenco"/>
        <w:numPr>
          <w:ilvl w:val="0"/>
          <w:numId w:val="4"/>
        </w:numPr>
        <w:tabs>
          <w:tab w:val="clear" w:pos="284"/>
        </w:tabs>
        <w:spacing w:line="276" w:lineRule="auto"/>
        <w:ind w:left="284" w:hanging="284"/>
        <w:rPr>
          <w:lang w:val="en-GB"/>
        </w:rPr>
      </w:pPr>
      <w:r w:rsidRPr="006206F6">
        <w:rPr>
          <w:lang w:val="en-GB"/>
        </w:rPr>
        <w:t xml:space="preserve">Historical-comparative evolution of the </w:t>
      </w:r>
      <w:r w:rsidR="008C64E5" w:rsidRPr="006206F6">
        <w:rPr>
          <w:lang w:val="en-GB"/>
        </w:rPr>
        <w:t>right to the protection of personal data</w:t>
      </w:r>
      <w:r w:rsidR="00CD225A" w:rsidRPr="006206F6">
        <w:rPr>
          <w:lang w:val="en-GB"/>
        </w:rPr>
        <w:t xml:space="preserve"> (and </w:t>
      </w:r>
      <w:r w:rsidR="00011F5C" w:rsidRPr="006206F6">
        <w:rPr>
          <w:lang w:val="en-GB"/>
        </w:rPr>
        <w:t xml:space="preserve">related </w:t>
      </w:r>
      <w:r w:rsidR="00CD225A" w:rsidRPr="006206F6">
        <w:rPr>
          <w:lang w:val="en-GB"/>
        </w:rPr>
        <w:t>subjective legal situations</w:t>
      </w:r>
      <w:r w:rsidR="00583F0B" w:rsidRPr="006206F6">
        <w:rPr>
          <w:lang w:val="en-GB"/>
        </w:rPr>
        <w:t xml:space="preserve">) as well as </w:t>
      </w:r>
      <w:r w:rsidR="00821C94" w:rsidRPr="006206F6">
        <w:rPr>
          <w:lang w:val="en-GB"/>
        </w:rPr>
        <w:t xml:space="preserve">of </w:t>
      </w:r>
      <w:r w:rsidR="00583F0B" w:rsidRPr="006206F6">
        <w:rPr>
          <w:lang w:val="en-GB"/>
        </w:rPr>
        <w:t>the principle of protection of personal data</w:t>
      </w:r>
      <w:r w:rsidR="00953E39" w:rsidRPr="006206F6">
        <w:rPr>
          <w:lang w:val="en-GB"/>
        </w:rPr>
        <w:t>:</w:t>
      </w:r>
      <w:r w:rsidR="00583F0B" w:rsidRPr="006206F6">
        <w:rPr>
          <w:lang w:val="en-GB"/>
        </w:rPr>
        <w:t xml:space="preserve"> </w:t>
      </w:r>
      <w:r w:rsidR="005E4210" w:rsidRPr="006206F6">
        <w:rPr>
          <w:lang w:val="en-GB"/>
        </w:rPr>
        <w:t xml:space="preserve">the </w:t>
      </w:r>
      <w:r w:rsidR="00583F0B" w:rsidRPr="006206F6">
        <w:rPr>
          <w:lang w:val="en-GB"/>
        </w:rPr>
        <w:t xml:space="preserve">OECD </w:t>
      </w:r>
      <w:r w:rsidR="00583F0B" w:rsidRPr="006206F6">
        <w:rPr>
          <w:i/>
          <w:lang w:val="en-GB"/>
        </w:rPr>
        <w:t>Guidelines on the Protection of Privacy and Transborder Flows of Personal Data</w:t>
      </w:r>
      <w:r w:rsidR="00583F0B" w:rsidRPr="006206F6">
        <w:rPr>
          <w:lang w:val="en-GB"/>
        </w:rPr>
        <w:t xml:space="preserve"> of 1980</w:t>
      </w:r>
      <w:r w:rsidR="00D9655E" w:rsidRPr="006206F6">
        <w:rPr>
          <w:lang w:val="en-GB"/>
        </w:rPr>
        <w:t>, reviewed</w:t>
      </w:r>
      <w:r w:rsidR="00583F0B" w:rsidRPr="006206F6">
        <w:rPr>
          <w:lang w:val="en-GB"/>
        </w:rPr>
        <w:t xml:space="preserve"> in 2013, </w:t>
      </w:r>
      <w:r w:rsidR="00D9655E" w:rsidRPr="006206F6">
        <w:rPr>
          <w:lang w:val="en-GB"/>
        </w:rPr>
        <w:t>to</w:t>
      </w:r>
      <w:r w:rsidR="00583F0B" w:rsidRPr="006206F6">
        <w:rPr>
          <w:lang w:val="en-GB"/>
        </w:rPr>
        <w:t xml:space="preserve"> the Counci</w:t>
      </w:r>
      <w:r w:rsidR="00D9655E" w:rsidRPr="006206F6">
        <w:rPr>
          <w:lang w:val="en-GB"/>
        </w:rPr>
        <w:t xml:space="preserve">l of Europe Convention </w:t>
      </w:r>
      <w:r w:rsidR="002E3F81" w:rsidRPr="006206F6">
        <w:rPr>
          <w:lang w:val="en-GB"/>
        </w:rPr>
        <w:t xml:space="preserve">n. 108/1981 </w:t>
      </w:r>
      <w:r w:rsidR="00D9655E" w:rsidRPr="006206F6">
        <w:rPr>
          <w:lang w:val="en-GB"/>
        </w:rPr>
        <w:t>for the p</w:t>
      </w:r>
      <w:r w:rsidR="00583F0B" w:rsidRPr="006206F6">
        <w:rPr>
          <w:lang w:val="en-GB"/>
        </w:rPr>
        <w:t>rotection of individuals with regard to Automatic Processing of Personal Data</w:t>
      </w:r>
      <w:r w:rsidR="00953E39" w:rsidRPr="006206F6">
        <w:rPr>
          <w:lang w:val="en-GB"/>
        </w:rPr>
        <w:t>;</w:t>
      </w:r>
      <w:r w:rsidR="004D2CD9" w:rsidRPr="006206F6">
        <w:rPr>
          <w:lang w:val="en-GB"/>
        </w:rPr>
        <w:t xml:space="preserve"> the Community directives adopted in this field (95/46/EC, 97/66/EC and 2002/58/EC, as amended by Directive 2009/136/EC).</w:t>
      </w:r>
    </w:p>
    <w:p w14:paraId="62840FF1" w14:textId="77777777" w:rsidR="0027443A" w:rsidRPr="006206F6" w:rsidRDefault="00EE476B" w:rsidP="00764ACB">
      <w:pPr>
        <w:pStyle w:val="Paragrafoelenco"/>
        <w:numPr>
          <w:ilvl w:val="0"/>
          <w:numId w:val="4"/>
        </w:numPr>
        <w:tabs>
          <w:tab w:val="clear" w:pos="284"/>
        </w:tabs>
        <w:spacing w:line="276" w:lineRule="auto"/>
        <w:ind w:left="284" w:hanging="284"/>
        <w:rPr>
          <w:lang w:val="en-GB"/>
        </w:rPr>
      </w:pPr>
      <w:r w:rsidRPr="006206F6">
        <w:rPr>
          <w:lang w:val="en-GB"/>
        </w:rPr>
        <w:t xml:space="preserve">The constitutional dimension of the </w:t>
      </w:r>
      <w:r w:rsidR="00094A88" w:rsidRPr="006206F6">
        <w:rPr>
          <w:lang w:val="en-GB"/>
        </w:rPr>
        <w:t xml:space="preserve">right to privacy and the right to the protection of personal data and </w:t>
      </w:r>
      <w:r w:rsidR="005C07AD" w:rsidRPr="006206F6">
        <w:rPr>
          <w:lang w:val="en-GB"/>
        </w:rPr>
        <w:t>their inclusion</w:t>
      </w:r>
      <w:r w:rsidR="00094A88" w:rsidRPr="006206F6">
        <w:rPr>
          <w:lang w:val="en-GB"/>
        </w:rPr>
        <w:t xml:space="preserve"> in the Charter of the Fundamental Rights of the European Community.  </w:t>
      </w:r>
    </w:p>
    <w:p w14:paraId="7F647999" w14:textId="3355A9E5" w:rsidR="0027443A" w:rsidRPr="006206F6" w:rsidRDefault="002E3F81" w:rsidP="00764ACB">
      <w:pPr>
        <w:spacing w:before="120"/>
        <w:rPr>
          <w:i/>
          <w:lang w:val="en-GB"/>
        </w:rPr>
      </w:pPr>
      <w:r w:rsidRPr="006206F6">
        <w:rPr>
          <w:i/>
          <w:lang w:val="en-GB"/>
        </w:rPr>
        <w:t xml:space="preserve">Second part: </w:t>
      </w:r>
      <w:r w:rsidR="007144CB" w:rsidRPr="006206F6">
        <w:rPr>
          <w:i/>
          <w:lang w:val="en-GB"/>
        </w:rPr>
        <w:t xml:space="preserve">the current regulatory framework  </w:t>
      </w:r>
    </w:p>
    <w:p w14:paraId="1FD9CF26" w14:textId="09CF0025" w:rsidR="00A94504" w:rsidRPr="006206F6" w:rsidRDefault="00A94504" w:rsidP="00A94504">
      <w:pPr>
        <w:ind w:left="284" w:hanging="284"/>
        <w:rPr>
          <w:szCs w:val="20"/>
          <w:lang w:val="en-GB"/>
        </w:rPr>
      </w:pPr>
      <w:r w:rsidRPr="006206F6">
        <w:rPr>
          <w:i/>
          <w:szCs w:val="20"/>
          <w:lang w:val="en-GB"/>
        </w:rPr>
        <w:t>–</w:t>
      </w:r>
      <w:r w:rsidRPr="006206F6">
        <w:rPr>
          <w:i/>
          <w:szCs w:val="20"/>
          <w:lang w:val="en-GB"/>
        </w:rPr>
        <w:tab/>
      </w:r>
      <w:r w:rsidR="008E0D17" w:rsidRPr="006206F6">
        <w:rPr>
          <w:szCs w:val="20"/>
          <w:lang w:val="en-GB"/>
        </w:rPr>
        <w:t>P</w:t>
      </w:r>
      <w:r w:rsidR="008B5273" w:rsidRPr="006206F6">
        <w:rPr>
          <w:szCs w:val="20"/>
          <w:lang w:val="en-GB"/>
        </w:rPr>
        <w:t xml:space="preserve">rinciples and main lines of the disciplines in force </w:t>
      </w:r>
      <w:r w:rsidR="008E0D17" w:rsidRPr="006206F6">
        <w:rPr>
          <w:szCs w:val="20"/>
          <w:lang w:val="en-GB"/>
        </w:rPr>
        <w:t xml:space="preserve">on </w:t>
      </w:r>
      <w:r w:rsidR="008B5273" w:rsidRPr="006206F6">
        <w:rPr>
          <w:szCs w:val="20"/>
          <w:lang w:val="en-GB"/>
        </w:rPr>
        <w:t>the protection of personal data: the European model based on a general discipline and sector disciplines. In particular, the General Data Protection Regulation (</w:t>
      </w:r>
      <w:r w:rsidR="008E0D17" w:rsidRPr="006206F6">
        <w:rPr>
          <w:szCs w:val="20"/>
          <w:lang w:val="en-GB"/>
        </w:rPr>
        <w:t xml:space="preserve">Regulation </w:t>
      </w:r>
      <w:r w:rsidR="008B5273" w:rsidRPr="006206F6">
        <w:rPr>
          <w:szCs w:val="20"/>
          <w:lang w:val="en-GB"/>
        </w:rPr>
        <w:t>EU 2016</w:t>
      </w:r>
      <w:r w:rsidR="008E0D17" w:rsidRPr="006206F6">
        <w:rPr>
          <w:szCs w:val="20"/>
          <w:lang w:val="en-GB"/>
        </w:rPr>
        <w:t>/</w:t>
      </w:r>
      <w:r w:rsidR="008B5273" w:rsidRPr="006206F6">
        <w:rPr>
          <w:szCs w:val="20"/>
          <w:lang w:val="en-GB"/>
        </w:rPr>
        <w:t xml:space="preserve">679) and the Code regarding the protection of personal data (Legislative Decree </w:t>
      </w:r>
      <w:r w:rsidR="008E0D17" w:rsidRPr="006206F6">
        <w:rPr>
          <w:szCs w:val="20"/>
          <w:lang w:val="en-GB"/>
        </w:rPr>
        <w:t xml:space="preserve">no. 196 of </w:t>
      </w:r>
      <w:r w:rsidR="008B5273" w:rsidRPr="006206F6">
        <w:rPr>
          <w:szCs w:val="20"/>
          <w:lang w:val="en-GB"/>
        </w:rPr>
        <w:t>30</w:t>
      </w:r>
      <w:r w:rsidR="008E0D17" w:rsidRPr="006206F6">
        <w:rPr>
          <w:szCs w:val="20"/>
          <w:vertAlign w:val="superscript"/>
          <w:lang w:val="en-GB"/>
        </w:rPr>
        <w:t>th</w:t>
      </w:r>
      <w:r w:rsidR="008E0D17" w:rsidRPr="006206F6">
        <w:rPr>
          <w:szCs w:val="20"/>
          <w:lang w:val="en-GB"/>
        </w:rPr>
        <w:t xml:space="preserve"> </w:t>
      </w:r>
      <w:r w:rsidR="008B5273" w:rsidRPr="006206F6">
        <w:rPr>
          <w:szCs w:val="20"/>
          <w:lang w:val="en-GB"/>
        </w:rPr>
        <w:t xml:space="preserve">June 2003, as amended by Legislative Decree no. </w:t>
      </w:r>
      <w:r w:rsidR="008E0D17" w:rsidRPr="006206F6">
        <w:rPr>
          <w:szCs w:val="20"/>
          <w:lang w:val="en-GB"/>
        </w:rPr>
        <w:t xml:space="preserve">101 of </w:t>
      </w:r>
      <w:r w:rsidR="008B5273" w:rsidRPr="006206F6">
        <w:rPr>
          <w:szCs w:val="20"/>
          <w:lang w:val="en-GB"/>
        </w:rPr>
        <w:t>10</w:t>
      </w:r>
      <w:r w:rsidR="008E0D17" w:rsidRPr="006206F6">
        <w:rPr>
          <w:szCs w:val="20"/>
          <w:vertAlign w:val="superscript"/>
          <w:lang w:val="en-GB"/>
        </w:rPr>
        <w:t>th</w:t>
      </w:r>
      <w:r w:rsidR="008E0D17" w:rsidRPr="006206F6">
        <w:rPr>
          <w:szCs w:val="20"/>
          <w:lang w:val="en-GB"/>
        </w:rPr>
        <w:t xml:space="preserve"> </w:t>
      </w:r>
      <w:r w:rsidR="008B5273" w:rsidRPr="006206F6">
        <w:rPr>
          <w:szCs w:val="20"/>
          <w:lang w:val="en-GB"/>
        </w:rPr>
        <w:t xml:space="preserve">August 2018); the processing of personal data and the protection of privacy in the electronic communications sector: Directive 2002/58/EC (and the national transposition </w:t>
      </w:r>
      <w:r w:rsidR="00AB5D04" w:rsidRPr="006206F6">
        <w:rPr>
          <w:szCs w:val="20"/>
          <w:lang w:val="en-GB"/>
        </w:rPr>
        <w:t>measures</w:t>
      </w:r>
      <w:r w:rsidR="008B5273" w:rsidRPr="006206F6">
        <w:rPr>
          <w:szCs w:val="20"/>
          <w:lang w:val="en-GB"/>
        </w:rPr>
        <w:t xml:space="preserve">) and </w:t>
      </w:r>
      <w:r w:rsidR="00AB5D04" w:rsidRPr="006206F6">
        <w:rPr>
          <w:szCs w:val="20"/>
          <w:lang w:val="en-GB"/>
        </w:rPr>
        <w:t>its</w:t>
      </w:r>
      <w:r w:rsidR="008B5273" w:rsidRPr="006206F6">
        <w:rPr>
          <w:szCs w:val="20"/>
          <w:lang w:val="en-GB"/>
        </w:rPr>
        <w:t xml:space="preserve"> review process</w:t>
      </w:r>
      <w:r w:rsidRPr="006206F6">
        <w:rPr>
          <w:szCs w:val="20"/>
          <w:lang w:val="en-GB"/>
        </w:rPr>
        <w:t>;</w:t>
      </w:r>
    </w:p>
    <w:p w14:paraId="70D3A333" w14:textId="637C988D" w:rsidR="00A94504" w:rsidRPr="006206F6" w:rsidRDefault="00A94504" w:rsidP="002E3F81">
      <w:pPr>
        <w:spacing w:before="120"/>
        <w:ind w:left="284" w:hanging="284"/>
        <w:rPr>
          <w:i/>
          <w:szCs w:val="20"/>
          <w:lang w:val="en-GB"/>
        </w:rPr>
      </w:pPr>
      <w:r w:rsidRPr="006206F6">
        <w:rPr>
          <w:szCs w:val="20"/>
          <w:lang w:val="en-GB"/>
        </w:rPr>
        <w:t>–</w:t>
      </w:r>
      <w:r w:rsidRPr="006206F6">
        <w:rPr>
          <w:szCs w:val="20"/>
          <w:lang w:val="en-GB"/>
        </w:rPr>
        <w:tab/>
      </w:r>
      <w:r w:rsidR="008B5273" w:rsidRPr="006206F6">
        <w:rPr>
          <w:szCs w:val="20"/>
          <w:lang w:val="en-GB"/>
        </w:rPr>
        <w:t xml:space="preserve">The "horizontal" dimension of the personal data protection discipline and its integration/interaction with other areas of the legal system, such as: a) </w:t>
      </w:r>
      <w:r w:rsidR="006C0EC4" w:rsidRPr="006206F6">
        <w:rPr>
          <w:szCs w:val="20"/>
          <w:lang w:val="en-GB"/>
        </w:rPr>
        <w:t xml:space="preserve">freedom </w:t>
      </w:r>
      <w:r w:rsidR="008B5273" w:rsidRPr="006206F6">
        <w:rPr>
          <w:szCs w:val="20"/>
          <w:lang w:val="en-GB"/>
        </w:rPr>
        <w:t>of thought and of information (with particular reference to the so-called right to be forgotten); b) labo</w:t>
      </w:r>
      <w:r w:rsidR="006C0EC4" w:rsidRPr="006206F6">
        <w:rPr>
          <w:szCs w:val="20"/>
          <w:lang w:val="en-GB"/>
        </w:rPr>
        <w:t>u</w:t>
      </w:r>
      <w:r w:rsidR="008B5273" w:rsidRPr="006206F6">
        <w:rPr>
          <w:szCs w:val="20"/>
          <w:lang w:val="en-GB"/>
        </w:rPr>
        <w:t xml:space="preserve">r law (in particular, articles 4 and 8, law no. 300/1970, Workers' Statute); c) circulation of </w:t>
      </w:r>
      <w:r w:rsidR="006C0EC4" w:rsidRPr="006206F6">
        <w:rPr>
          <w:szCs w:val="20"/>
          <w:lang w:val="en-GB"/>
        </w:rPr>
        <w:t xml:space="preserve">economic </w:t>
      </w:r>
      <w:r w:rsidR="008B5273" w:rsidRPr="006206F6">
        <w:rPr>
          <w:szCs w:val="20"/>
          <w:lang w:val="en-GB"/>
        </w:rPr>
        <w:t xml:space="preserve">information (in particular, credit information systems, anti-fraud systems and commercial information) and the personal data regime in the so-called </w:t>
      </w:r>
      <w:r w:rsidR="008B5273" w:rsidRPr="006206F6">
        <w:rPr>
          <w:i/>
          <w:iCs/>
          <w:szCs w:val="20"/>
          <w:lang w:val="en-GB"/>
        </w:rPr>
        <w:t>digital economy</w:t>
      </w:r>
      <w:r w:rsidR="008B5273" w:rsidRPr="006206F6">
        <w:rPr>
          <w:szCs w:val="20"/>
          <w:lang w:val="en-GB"/>
        </w:rPr>
        <w:t>; d) administrative transparency (particular</w:t>
      </w:r>
      <w:r w:rsidR="006C0EC4" w:rsidRPr="006206F6">
        <w:rPr>
          <w:szCs w:val="20"/>
          <w:lang w:val="en-GB"/>
        </w:rPr>
        <w:t>ly addressed in the</w:t>
      </w:r>
      <w:r w:rsidR="008B5273" w:rsidRPr="006206F6">
        <w:rPr>
          <w:szCs w:val="20"/>
          <w:lang w:val="en-GB"/>
        </w:rPr>
        <w:t xml:space="preserve"> L</w:t>
      </w:r>
      <w:r w:rsidR="002E3F81" w:rsidRPr="006206F6">
        <w:rPr>
          <w:szCs w:val="20"/>
          <w:lang w:val="en-GB"/>
        </w:rPr>
        <w:t>egislative Decree no. 33/2013).</w:t>
      </w:r>
    </w:p>
    <w:p w14:paraId="35B03F92" w14:textId="76F1CD00" w:rsidR="002E3F81" w:rsidRPr="006206F6" w:rsidRDefault="00982889" w:rsidP="002E3F81">
      <w:pPr>
        <w:spacing w:before="120"/>
        <w:rPr>
          <w:i/>
          <w:lang w:val="en-GB"/>
        </w:rPr>
      </w:pPr>
      <w:r w:rsidRPr="006206F6">
        <w:rPr>
          <w:i/>
          <w:lang w:val="en-GB"/>
        </w:rPr>
        <w:t>Third part</w:t>
      </w:r>
      <w:r w:rsidR="002E3F81" w:rsidRPr="006206F6">
        <w:rPr>
          <w:i/>
          <w:lang w:val="en-GB"/>
        </w:rPr>
        <w:t>:</w:t>
      </w:r>
      <w:r w:rsidRPr="006206F6">
        <w:rPr>
          <w:i/>
          <w:lang w:val="en-GB"/>
        </w:rPr>
        <w:t xml:space="preserve"> </w:t>
      </w:r>
      <w:r w:rsidR="007144CB" w:rsidRPr="006206F6">
        <w:rPr>
          <w:i/>
          <w:szCs w:val="20"/>
          <w:lang w:val="en-GB"/>
        </w:rPr>
        <w:t xml:space="preserve">the </w:t>
      </w:r>
      <w:r w:rsidR="00CE3266" w:rsidRPr="006206F6">
        <w:rPr>
          <w:i/>
          <w:szCs w:val="20"/>
          <w:lang w:val="en-GB"/>
        </w:rPr>
        <w:t>“</w:t>
      </w:r>
      <w:r w:rsidR="007144CB" w:rsidRPr="006206F6">
        <w:rPr>
          <w:i/>
          <w:szCs w:val="20"/>
          <w:lang w:val="en-GB"/>
        </w:rPr>
        <w:t>living law</w:t>
      </w:r>
      <w:r w:rsidR="00CE3266" w:rsidRPr="006206F6">
        <w:rPr>
          <w:i/>
          <w:szCs w:val="20"/>
          <w:lang w:val="en-GB"/>
        </w:rPr>
        <w:t>”</w:t>
      </w:r>
      <w:r w:rsidR="007144CB" w:rsidRPr="006206F6">
        <w:rPr>
          <w:i/>
          <w:szCs w:val="20"/>
          <w:lang w:val="en-GB"/>
        </w:rPr>
        <w:t xml:space="preserve"> regarding the protection of personal data and its main </w:t>
      </w:r>
      <w:r w:rsidR="00CE3266" w:rsidRPr="006206F6">
        <w:rPr>
          <w:i/>
          <w:szCs w:val="20"/>
          <w:lang w:val="en-GB"/>
        </w:rPr>
        <w:t>creators</w:t>
      </w:r>
      <w:r w:rsidR="007144CB" w:rsidRPr="006206F6">
        <w:rPr>
          <w:i/>
          <w:szCs w:val="20"/>
          <w:lang w:val="en-GB"/>
        </w:rPr>
        <w:t xml:space="preserve"> </w:t>
      </w:r>
    </w:p>
    <w:p w14:paraId="45838A3F" w14:textId="4CD5282A" w:rsidR="002E3F81" w:rsidRPr="006206F6" w:rsidRDefault="002E3F81" w:rsidP="002E3F81">
      <w:pPr>
        <w:spacing w:before="120"/>
        <w:ind w:left="284" w:hanging="284"/>
        <w:rPr>
          <w:szCs w:val="20"/>
          <w:lang w:val="en-GB"/>
        </w:rPr>
      </w:pPr>
      <w:r w:rsidRPr="006206F6">
        <w:rPr>
          <w:szCs w:val="20"/>
          <w:lang w:val="en-GB"/>
        </w:rPr>
        <w:lastRenderedPageBreak/>
        <w:t>–</w:t>
      </w:r>
      <w:r w:rsidRPr="006206F6">
        <w:rPr>
          <w:szCs w:val="20"/>
          <w:lang w:val="en-GB"/>
        </w:rPr>
        <w:tab/>
      </w:r>
      <w:r w:rsidR="007144CB" w:rsidRPr="006206F6">
        <w:rPr>
          <w:szCs w:val="20"/>
          <w:lang w:val="en-GB"/>
        </w:rPr>
        <w:t>The nature, duties</w:t>
      </w:r>
      <w:r w:rsidR="00906804" w:rsidRPr="006206F6">
        <w:rPr>
          <w:szCs w:val="20"/>
          <w:lang w:val="en-GB"/>
        </w:rPr>
        <w:t>,</w:t>
      </w:r>
      <w:r w:rsidR="007144CB" w:rsidRPr="006206F6">
        <w:rPr>
          <w:szCs w:val="20"/>
          <w:lang w:val="en-GB"/>
        </w:rPr>
        <w:t xml:space="preserve"> and powers of the independent administrative data protection authorities, in particular the</w:t>
      </w:r>
      <w:r w:rsidR="006F6BFF" w:rsidRPr="006206F6">
        <w:rPr>
          <w:szCs w:val="20"/>
          <w:lang w:val="en-GB"/>
        </w:rPr>
        <w:t xml:space="preserve"> Data protection Authority</w:t>
      </w:r>
      <w:r w:rsidR="007144CB" w:rsidRPr="006206F6">
        <w:rPr>
          <w:szCs w:val="20"/>
          <w:lang w:val="en-GB"/>
        </w:rPr>
        <w:t xml:space="preserve">. Cooperation between supervisory authorities, the consistency system for cross-border cases and the establishment of the </w:t>
      </w:r>
      <w:r w:rsidR="007144CB" w:rsidRPr="006206F6">
        <w:rPr>
          <w:i/>
          <w:iCs/>
          <w:szCs w:val="20"/>
          <w:lang w:val="en-GB"/>
        </w:rPr>
        <w:t>European data protection board</w:t>
      </w:r>
      <w:r w:rsidR="007144CB" w:rsidRPr="006206F6">
        <w:rPr>
          <w:szCs w:val="20"/>
          <w:lang w:val="en-GB"/>
        </w:rPr>
        <w:t xml:space="preserve">. </w:t>
      </w:r>
    </w:p>
    <w:p w14:paraId="625B744B" w14:textId="56DD4544" w:rsidR="002E3F81" w:rsidRPr="006206F6" w:rsidRDefault="002E3F81" w:rsidP="002E3F81">
      <w:pPr>
        <w:spacing w:before="120"/>
        <w:ind w:left="284" w:hanging="284"/>
        <w:rPr>
          <w:szCs w:val="20"/>
          <w:lang w:val="en-GB"/>
        </w:rPr>
      </w:pPr>
      <w:r w:rsidRPr="006206F6">
        <w:rPr>
          <w:szCs w:val="20"/>
          <w:lang w:val="en-GB"/>
        </w:rPr>
        <w:t>–</w:t>
      </w:r>
      <w:r w:rsidRPr="006206F6">
        <w:rPr>
          <w:szCs w:val="20"/>
          <w:lang w:val="en-GB"/>
        </w:rPr>
        <w:tab/>
      </w:r>
      <w:r w:rsidR="007144CB" w:rsidRPr="006206F6">
        <w:rPr>
          <w:szCs w:val="20"/>
          <w:lang w:val="en-GB"/>
        </w:rPr>
        <w:t xml:space="preserve">The right to the protection of personal data </w:t>
      </w:r>
      <w:r w:rsidR="00952AC8" w:rsidRPr="006206F6">
        <w:rPr>
          <w:szCs w:val="20"/>
          <w:lang w:val="en-GB"/>
        </w:rPr>
        <w:t>being evaluated for</w:t>
      </w:r>
      <w:r w:rsidR="007144CB" w:rsidRPr="006206F6">
        <w:rPr>
          <w:szCs w:val="20"/>
          <w:lang w:val="en-GB"/>
        </w:rPr>
        <w:t xml:space="preserve"> the decisions of the supervisory authorities, the national Higher Courts as well as the European Court of Human Rights and the Court of Justice of the European Union</w:t>
      </w:r>
      <w:r w:rsidRPr="006206F6">
        <w:rPr>
          <w:szCs w:val="20"/>
          <w:lang w:val="en-GB"/>
        </w:rPr>
        <w:t>.</w:t>
      </w:r>
    </w:p>
    <w:p w14:paraId="6989402E" w14:textId="0A4F956B" w:rsidR="002E3F81" w:rsidRPr="006206F6" w:rsidRDefault="007144CB" w:rsidP="002E3F81">
      <w:pPr>
        <w:spacing w:before="120"/>
        <w:ind w:left="284" w:hanging="284"/>
        <w:rPr>
          <w:i/>
          <w:szCs w:val="20"/>
          <w:lang w:val="en-GB"/>
        </w:rPr>
      </w:pPr>
      <w:r w:rsidRPr="006206F6">
        <w:rPr>
          <w:i/>
          <w:szCs w:val="20"/>
          <w:lang w:val="en-GB"/>
        </w:rPr>
        <w:t>Fourth part</w:t>
      </w:r>
      <w:r w:rsidR="002E3F81" w:rsidRPr="006206F6">
        <w:rPr>
          <w:i/>
          <w:szCs w:val="20"/>
          <w:lang w:val="en-GB"/>
        </w:rPr>
        <w:t xml:space="preserve">: </w:t>
      </w:r>
      <w:r w:rsidR="000E5856" w:rsidRPr="006206F6">
        <w:rPr>
          <w:i/>
          <w:szCs w:val="20"/>
          <w:lang w:val="en-GB"/>
        </w:rPr>
        <w:t xml:space="preserve">Crisis elements and </w:t>
      </w:r>
      <w:r w:rsidRPr="006206F6">
        <w:rPr>
          <w:i/>
          <w:szCs w:val="20"/>
          <w:lang w:val="en-GB"/>
        </w:rPr>
        <w:t>prospects</w:t>
      </w:r>
    </w:p>
    <w:p w14:paraId="517003DE" w14:textId="76227943" w:rsidR="002E3F81" w:rsidRPr="006206F6" w:rsidRDefault="007144CB" w:rsidP="002E3F81">
      <w:pPr>
        <w:numPr>
          <w:ilvl w:val="0"/>
          <w:numId w:val="5"/>
        </w:numPr>
        <w:spacing w:before="120" w:line="220" w:lineRule="exact"/>
        <w:ind w:left="284" w:hanging="284"/>
        <w:contextualSpacing/>
        <w:rPr>
          <w:i/>
          <w:szCs w:val="20"/>
          <w:lang w:val="en-GB"/>
        </w:rPr>
      </w:pPr>
      <w:r w:rsidRPr="006206F6">
        <w:rPr>
          <w:szCs w:val="20"/>
          <w:lang w:val="en-GB"/>
        </w:rPr>
        <w:t xml:space="preserve">The interrelation between techno-social developments and the regulatory dimension: examination of open issues. </w:t>
      </w:r>
      <w:r w:rsidRPr="006206F6">
        <w:rPr>
          <w:i/>
          <w:iCs/>
          <w:szCs w:val="20"/>
          <w:lang w:val="en-GB"/>
        </w:rPr>
        <w:t>Big data, data mining</w:t>
      </w:r>
      <w:r w:rsidRPr="006206F6">
        <w:rPr>
          <w:szCs w:val="20"/>
          <w:lang w:val="en-GB"/>
        </w:rPr>
        <w:t xml:space="preserve">, algorithms, artificial </w:t>
      </w:r>
      <w:r w:rsidR="00A8151F" w:rsidRPr="006206F6">
        <w:rPr>
          <w:szCs w:val="20"/>
          <w:lang w:val="en-GB"/>
        </w:rPr>
        <w:t>intelligence,</w:t>
      </w:r>
      <w:r w:rsidRPr="006206F6">
        <w:rPr>
          <w:szCs w:val="20"/>
          <w:lang w:val="en-GB"/>
        </w:rPr>
        <w:t xml:space="preserve"> the </w:t>
      </w:r>
      <w:r w:rsidR="002E3F81" w:rsidRPr="006206F6">
        <w:rPr>
          <w:i/>
          <w:szCs w:val="20"/>
          <w:lang w:val="en-GB"/>
        </w:rPr>
        <w:t>black box society.</w:t>
      </w:r>
    </w:p>
    <w:p w14:paraId="51514FB6" w14:textId="6ABA5348" w:rsidR="002E3F81" w:rsidRPr="006206F6" w:rsidRDefault="007144CB" w:rsidP="002E3F81">
      <w:pPr>
        <w:numPr>
          <w:ilvl w:val="0"/>
          <w:numId w:val="5"/>
        </w:numPr>
        <w:spacing w:before="120" w:line="220" w:lineRule="exact"/>
        <w:ind w:left="284" w:hanging="284"/>
        <w:contextualSpacing/>
        <w:rPr>
          <w:i/>
          <w:szCs w:val="20"/>
          <w:lang w:val="en-GB"/>
        </w:rPr>
      </w:pPr>
      <w:r w:rsidRPr="006206F6">
        <w:rPr>
          <w:szCs w:val="20"/>
          <w:lang w:val="en-GB"/>
        </w:rPr>
        <w:t xml:space="preserve">Towards a </w:t>
      </w:r>
      <w:r w:rsidRPr="006206F6">
        <w:rPr>
          <w:i/>
          <w:iCs/>
          <w:szCs w:val="20"/>
          <w:lang w:val="en-GB"/>
        </w:rPr>
        <w:t>commodification</w:t>
      </w:r>
      <w:r w:rsidRPr="006206F6">
        <w:rPr>
          <w:szCs w:val="20"/>
          <w:lang w:val="en-GB"/>
        </w:rPr>
        <w:t xml:space="preserve"> of personal data? The protection of personal data in Directive (EU) 2019/770 relating to contracts for the supply of digital content and digital services  </w:t>
      </w:r>
    </w:p>
    <w:p w14:paraId="376BE0D2" w14:textId="7143EBFB" w:rsidR="002E3F81" w:rsidRPr="006206F6" w:rsidRDefault="007144CB" w:rsidP="006206F6">
      <w:pPr>
        <w:pStyle w:val="Paragrafoelenco"/>
        <w:numPr>
          <w:ilvl w:val="0"/>
          <w:numId w:val="5"/>
        </w:numPr>
        <w:spacing w:before="120"/>
        <w:ind w:left="284" w:hanging="284"/>
        <w:rPr>
          <w:i/>
          <w:szCs w:val="20"/>
          <w:lang w:val="en-US"/>
        </w:rPr>
      </w:pPr>
      <w:r w:rsidRPr="006206F6">
        <w:rPr>
          <w:szCs w:val="20"/>
          <w:lang w:val="en-GB"/>
        </w:rPr>
        <w:t>The right to the protection of personal data in the legislative proposals of the European Union</w:t>
      </w:r>
      <w:r w:rsidR="0096616D" w:rsidRPr="006206F6">
        <w:rPr>
          <w:szCs w:val="20"/>
          <w:lang w:val="en-GB"/>
        </w:rPr>
        <w:t xml:space="preserve"> </w:t>
      </w:r>
      <w:r w:rsidR="00CA231E" w:rsidRPr="006206F6">
        <w:rPr>
          <w:szCs w:val="20"/>
          <w:lang w:val="en-GB"/>
        </w:rPr>
        <w:t>(</w:t>
      </w:r>
      <w:r w:rsidR="000E5856" w:rsidRPr="006206F6">
        <w:rPr>
          <w:szCs w:val="20"/>
          <w:lang w:val="en-GB"/>
        </w:rPr>
        <w:t>with special reference to the Proposal for a Regulation of the European Parliament and of the Council establishing harmonised rules on artificial intelligence, the so-called AI Act (at an advanced stage of discussion and likely to be adopted by 2024)</w:t>
      </w:r>
      <w:r w:rsidR="005F55D6" w:rsidRPr="006206F6">
        <w:rPr>
          <w:szCs w:val="20"/>
          <w:lang w:val="en-GB"/>
        </w:rPr>
        <w:t>)</w:t>
      </w:r>
      <w:r w:rsidR="000E5856" w:rsidRPr="006206F6">
        <w:rPr>
          <w:szCs w:val="20"/>
          <w:lang w:val="en-GB"/>
        </w:rPr>
        <w:t xml:space="preserve">. </w:t>
      </w:r>
    </w:p>
    <w:p w14:paraId="2F5367B0" w14:textId="77777777" w:rsidR="0027443A" w:rsidRPr="006206F6" w:rsidRDefault="00CF26E7" w:rsidP="00764ACB">
      <w:pPr>
        <w:spacing w:before="240" w:after="120" w:line="220" w:lineRule="exact"/>
        <w:rPr>
          <w:b/>
          <w:i/>
          <w:sz w:val="18"/>
          <w:lang w:val="en-GB"/>
        </w:rPr>
      </w:pPr>
      <w:r w:rsidRPr="006206F6">
        <w:rPr>
          <w:b/>
          <w:i/>
          <w:sz w:val="18"/>
          <w:lang w:val="en-GB"/>
        </w:rPr>
        <w:t>READING LIST</w:t>
      </w:r>
    </w:p>
    <w:p w14:paraId="4A7D9E83" w14:textId="7282F5DC" w:rsidR="00A94504" w:rsidRPr="006206F6" w:rsidRDefault="008B5273" w:rsidP="00A94504">
      <w:pPr>
        <w:pStyle w:val="Testo1"/>
        <w:rPr>
          <w:noProof w:val="0"/>
          <w:lang w:val="en-GB"/>
        </w:rPr>
      </w:pPr>
      <w:r w:rsidRPr="006206F6">
        <w:rPr>
          <w:noProof w:val="0"/>
          <w:lang w:val="en-GB"/>
        </w:rPr>
        <w:t xml:space="preserve">The </w:t>
      </w:r>
      <w:r w:rsidR="003E72AA" w:rsidRPr="006206F6">
        <w:rPr>
          <w:noProof w:val="0"/>
          <w:lang w:val="en-GB"/>
        </w:rPr>
        <w:t xml:space="preserve">reading list </w:t>
      </w:r>
      <w:r w:rsidRPr="006206F6">
        <w:rPr>
          <w:noProof w:val="0"/>
          <w:lang w:val="en-GB"/>
        </w:rPr>
        <w:t xml:space="preserve">will be made </w:t>
      </w:r>
      <w:r w:rsidR="00B30141" w:rsidRPr="006206F6">
        <w:rPr>
          <w:noProof w:val="0"/>
          <w:lang w:val="en-GB"/>
        </w:rPr>
        <w:t>available</w:t>
      </w:r>
      <w:r w:rsidRPr="006206F6">
        <w:rPr>
          <w:noProof w:val="0"/>
          <w:lang w:val="en-GB"/>
        </w:rPr>
        <w:t xml:space="preserve"> at the beginning of the course. Study materials (mainly consisting of judgments and decisions of the supervisory authorities) will be made available, also during the course, through the interactive Blackboard platform</w:t>
      </w:r>
      <w:r w:rsidR="00A94504" w:rsidRPr="006206F6">
        <w:rPr>
          <w:noProof w:val="0"/>
          <w:lang w:val="en-GB"/>
        </w:rPr>
        <w:t>.</w:t>
      </w:r>
    </w:p>
    <w:p w14:paraId="5B45678E" w14:textId="77777777" w:rsidR="0027443A" w:rsidRPr="006206F6" w:rsidRDefault="00CF26E7" w:rsidP="0027443A">
      <w:pPr>
        <w:spacing w:before="240" w:after="120" w:line="220" w:lineRule="exact"/>
        <w:rPr>
          <w:b/>
          <w:i/>
          <w:sz w:val="18"/>
          <w:lang w:val="en-GB"/>
        </w:rPr>
      </w:pPr>
      <w:r w:rsidRPr="006206F6">
        <w:rPr>
          <w:b/>
          <w:i/>
          <w:sz w:val="18"/>
          <w:lang w:val="en-GB"/>
        </w:rPr>
        <w:t xml:space="preserve">TEACHING METHOD </w:t>
      </w:r>
    </w:p>
    <w:p w14:paraId="663C1611" w14:textId="2F7218A2" w:rsidR="00A94504" w:rsidRPr="006206F6" w:rsidRDefault="008B5273" w:rsidP="00A94504">
      <w:pPr>
        <w:pStyle w:val="Testo2"/>
        <w:rPr>
          <w:noProof w:val="0"/>
          <w:lang w:val="en-GB"/>
        </w:rPr>
      </w:pPr>
      <w:r w:rsidRPr="006206F6">
        <w:rPr>
          <w:noProof w:val="0"/>
          <w:lang w:val="en-GB"/>
        </w:rPr>
        <w:t xml:space="preserve">The course will </w:t>
      </w:r>
      <w:r w:rsidR="00B30141" w:rsidRPr="006206F6">
        <w:rPr>
          <w:noProof w:val="0"/>
          <w:lang w:val="en-GB"/>
        </w:rPr>
        <w:t>consist of</w:t>
      </w:r>
      <w:r w:rsidRPr="006206F6">
        <w:rPr>
          <w:noProof w:val="0"/>
          <w:lang w:val="en-GB"/>
        </w:rPr>
        <w:t xml:space="preserve"> remote or classroom le</w:t>
      </w:r>
      <w:r w:rsidR="00B30141" w:rsidRPr="006206F6">
        <w:rPr>
          <w:noProof w:val="0"/>
          <w:lang w:val="en-GB"/>
        </w:rPr>
        <w:t>ctures and may include practical e</w:t>
      </w:r>
      <w:r w:rsidRPr="006206F6">
        <w:rPr>
          <w:noProof w:val="0"/>
          <w:lang w:val="en-GB"/>
        </w:rPr>
        <w:t>xercises</w:t>
      </w:r>
      <w:r w:rsidR="00A94504" w:rsidRPr="006206F6">
        <w:rPr>
          <w:noProof w:val="0"/>
          <w:lang w:val="en-GB"/>
        </w:rPr>
        <w:t>.</w:t>
      </w:r>
    </w:p>
    <w:p w14:paraId="49EEA0DE" w14:textId="77777777" w:rsidR="00C35462" w:rsidRPr="006206F6" w:rsidRDefault="00C35462" w:rsidP="00C35462">
      <w:pPr>
        <w:spacing w:before="240" w:after="120" w:line="220" w:lineRule="exact"/>
        <w:rPr>
          <w:b/>
          <w:i/>
          <w:sz w:val="18"/>
          <w:lang w:val="en-GB"/>
        </w:rPr>
      </w:pPr>
      <w:r w:rsidRPr="006206F6">
        <w:rPr>
          <w:b/>
          <w:i/>
          <w:sz w:val="18"/>
          <w:lang w:val="en-GB"/>
        </w:rPr>
        <w:t>ASSESSMENT METHOD AND CRITERIA</w:t>
      </w:r>
    </w:p>
    <w:p w14:paraId="629E4E5F" w14:textId="4372A58A" w:rsidR="0027443A" w:rsidRPr="006206F6" w:rsidRDefault="00D9655E" w:rsidP="0027443A">
      <w:pPr>
        <w:pStyle w:val="Testo2"/>
        <w:rPr>
          <w:noProof w:val="0"/>
          <w:lang w:val="en-GB"/>
        </w:rPr>
      </w:pPr>
      <w:r w:rsidRPr="006206F6">
        <w:rPr>
          <w:noProof w:val="0"/>
          <w:lang w:val="en-GB"/>
        </w:rPr>
        <w:t>S</w:t>
      </w:r>
      <w:r w:rsidR="00CC7D76" w:rsidRPr="006206F6">
        <w:rPr>
          <w:noProof w:val="0"/>
          <w:lang w:val="en-GB"/>
        </w:rPr>
        <w:t xml:space="preserve">tudents’ preparation will be assessed through oral examinations to be taken on the exam sessions specified by the Faculty. The exam aims </w:t>
      </w:r>
      <w:r w:rsidR="00245900" w:rsidRPr="006206F6">
        <w:rPr>
          <w:noProof w:val="0"/>
          <w:lang w:val="en-GB"/>
        </w:rPr>
        <w:t>to</w:t>
      </w:r>
      <w:r w:rsidR="00CC7D76" w:rsidRPr="006206F6">
        <w:rPr>
          <w:noProof w:val="0"/>
          <w:lang w:val="en-GB"/>
        </w:rPr>
        <w:t xml:space="preserve"> test students’ knowledge and understanding of the discipline of the protection of personal data as well as the dynamics governing the subject</w:t>
      </w:r>
      <w:r w:rsidR="00865E1E" w:rsidRPr="006206F6">
        <w:rPr>
          <w:noProof w:val="0"/>
          <w:lang w:val="en-GB"/>
        </w:rPr>
        <w:t>,</w:t>
      </w:r>
      <w:r w:rsidR="00CC7D76" w:rsidRPr="006206F6">
        <w:rPr>
          <w:noProof w:val="0"/>
          <w:lang w:val="en-GB"/>
        </w:rPr>
        <w:t xml:space="preserve"> also </w:t>
      </w:r>
      <w:r w:rsidR="00865E1E" w:rsidRPr="006206F6">
        <w:rPr>
          <w:noProof w:val="0"/>
          <w:lang w:val="en-GB"/>
        </w:rPr>
        <w:t xml:space="preserve">by </w:t>
      </w:r>
      <w:r w:rsidR="00CC7D76" w:rsidRPr="006206F6">
        <w:rPr>
          <w:noProof w:val="0"/>
          <w:lang w:val="en-GB"/>
        </w:rPr>
        <w:t>refer</w:t>
      </w:r>
      <w:r w:rsidR="00865E1E" w:rsidRPr="006206F6">
        <w:rPr>
          <w:noProof w:val="0"/>
          <w:lang w:val="en-GB"/>
        </w:rPr>
        <w:t>ring to</w:t>
      </w:r>
      <w:r w:rsidR="00CC7D76" w:rsidRPr="006206F6">
        <w:rPr>
          <w:noProof w:val="0"/>
          <w:lang w:val="en-GB"/>
        </w:rPr>
        <w:t xml:space="preserve"> </w:t>
      </w:r>
      <w:r w:rsidR="000E5856" w:rsidRPr="006206F6">
        <w:rPr>
          <w:lang w:val="en-US"/>
        </w:rPr>
        <w:t xml:space="preserve">the study </w:t>
      </w:r>
      <w:r w:rsidR="00CA231E" w:rsidRPr="006206F6">
        <w:rPr>
          <w:lang w:val="en-US"/>
        </w:rPr>
        <w:t>material</w:t>
      </w:r>
      <w:r w:rsidR="000E5856" w:rsidRPr="006206F6">
        <w:rPr>
          <w:lang w:val="en-US"/>
        </w:rPr>
        <w:t>s</w:t>
      </w:r>
      <w:r w:rsidR="00CA231E" w:rsidRPr="006206F6">
        <w:rPr>
          <w:lang w:val="en-US"/>
        </w:rPr>
        <w:t xml:space="preserve"> (</w:t>
      </w:r>
      <w:r w:rsidR="000E5856" w:rsidRPr="006206F6">
        <w:rPr>
          <w:lang w:val="en-US"/>
        </w:rPr>
        <w:t>espec</w:t>
      </w:r>
      <w:r w:rsidR="006D69E9" w:rsidRPr="006206F6">
        <w:rPr>
          <w:lang w:val="en-US"/>
        </w:rPr>
        <w:t>i</w:t>
      </w:r>
      <w:r w:rsidR="000E5856" w:rsidRPr="006206F6">
        <w:rPr>
          <w:lang w:val="en-US"/>
        </w:rPr>
        <w:t>ally</w:t>
      </w:r>
      <w:r w:rsidR="00CA231E" w:rsidRPr="006206F6">
        <w:rPr>
          <w:lang w:val="en-US"/>
        </w:rPr>
        <w:t xml:space="preserve"> </w:t>
      </w:r>
      <w:r w:rsidR="00CC7D76" w:rsidRPr="006206F6">
        <w:rPr>
          <w:noProof w:val="0"/>
          <w:lang w:val="en-GB"/>
        </w:rPr>
        <w:t>the case law and the decisions made by the supervisory authorities</w:t>
      </w:r>
      <w:r w:rsidR="00953E39" w:rsidRPr="006206F6">
        <w:rPr>
          <w:noProof w:val="0"/>
          <w:lang w:val="en-GB"/>
        </w:rPr>
        <w:t xml:space="preserve"> covered in class</w:t>
      </w:r>
      <w:r w:rsidR="00CA231E" w:rsidRPr="006206F6">
        <w:rPr>
          <w:noProof w:val="0"/>
          <w:lang w:val="en-GB"/>
        </w:rPr>
        <w:t>)</w:t>
      </w:r>
      <w:r w:rsidR="00CC7D76" w:rsidRPr="006206F6">
        <w:rPr>
          <w:noProof w:val="0"/>
          <w:lang w:val="en-GB"/>
        </w:rPr>
        <w:t xml:space="preserve">. </w:t>
      </w:r>
      <w:r w:rsidR="00AD2D26" w:rsidRPr="006206F6">
        <w:rPr>
          <w:noProof w:val="0"/>
          <w:lang w:val="en-GB"/>
        </w:rPr>
        <w:t>First of all</w:t>
      </w:r>
      <w:r w:rsidR="00CC7D76" w:rsidRPr="006206F6">
        <w:rPr>
          <w:noProof w:val="0"/>
          <w:lang w:val="en-GB"/>
        </w:rPr>
        <w:t xml:space="preserve">, the exam will test students’ accuracy </w:t>
      </w:r>
      <w:r w:rsidR="00DC6E5E" w:rsidRPr="006206F6">
        <w:rPr>
          <w:noProof w:val="0"/>
          <w:lang w:val="en-GB"/>
        </w:rPr>
        <w:t>and quality of answers</w:t>
      </w:r>
      <w:r w:rsidR="00AD2D26" w:rsidRPr="006206F6">
        <w:rPr>
          <w:noProof w:val="0"/>
          <w:lang w:val="en-GB"/>
        </w:rPr>
        <w:t xml:space="preserve">; secondly, student’s ability to perform critical analysis and properly support statements, and judgements, </w:t>
      </w:r>
      <w:r w:rsidR="00865E1E" w:rsidRPr="006206F6">
        <w:rPr>
          <w:noProof w:val="0"/>
          <w:lang w:val="en-GB"/>
        </w:rPr>
        <w:t>and finally</w:t>
      </w:r>
      <w:r w:rsidR="00AD2D26" w:rsidRPr="006206F6">
        <w:rPr>
          <w:noProof w:val="0"/>
          <w:lang w:val="en-GB"/>
        </w:rPr>
        <w:t xml:space="preserve"> their clarity of speech. </w:t>
      </w:r>
    </w:p>
    <w:p w14:paraId="6E3177AA" w14:textId="77777777" w:rsidR="00C35462" w:rsidRPr="006206F6" w:rsidRDefault="00C35462" w:rsidP="00C35462">
      <w:pPr>
        <w:spacing w:before="240" w:after="120"/>
        <w:rPr>
          <w:b/>
          <w:i/>
          <w:sz w:val="18"/>
          <w:lang w:val="en-GB"/>
        </w:rPr>
      </w:pPr>
      <w:r w:rsidRPr="006206F6">
        <w:rPr>
          <w:b/>
          <w:i/>
          <w:sz w:val="18"/>
          <w:lang w:val="en-GB"/>
        </w:rPr>
        <w:t>NOTES AND PREREQUISITES</w:t>
      </w:r>
    </w:p>
    <w:p w14:paraId="496D62FD" w14:textId="51172F5F" w:rsidR="00A94504" w:rsidRPr="006206F6" w:rsidRDefault="008B5273" w:rsidP="00A94504">
      <w:pPr>
        <w:pStyle w:val="Testo2"/>
        <w:rPr>
          <w:noProof w:val="0"/>
          <w:lang w:val="en-GB"/>
        </w:rPr>
      </w:pPr>
      <w:r w:rsidRPr="006206F6">
        <w:rPr>
          <w:noProof w:val="0"/>
          <w:lang w:val="en-GB"/>
        </w:rPr>
        <w:lastRenderedPageBreak/>
        <w:t>The study of privacy law and personal data protection</w:t>
      </w:r>
      <w:r w:rsidR="00CA231E" w:rsidRPr="006206F6">
        <w:rPr>
          <w:noProof w:val="0"/>
          <w:lang w:val="en-GB"/>
        </w:rPr>
        <w:t xml:space="preserve">, </w:t>
      </w:r>
      <w:r w:rsidR="000E5856" w:rsidRPr="006206F6">
        <w:rPr>
          <w:noProof w:val="0"/>
          <w:lang w:val="en-GB"/>
        </w:rPr>
        <w:t xml:space="preserve">open to students enrolled in the single-cycle </w:t>
      </w:r>
      <w:r w:rsidR="005F55D6" w:rsidRPr="006206F6">
        <w:rPr>
          <w:noProof w:val="0"/>
          <w:lang w:val="en-GB"/>
        </w:rPr>
        <w:t>graduate</w:t>
      </w:r>
      <w:r w:rsidR="000E5856" w:rsidRPr="006206F6">
        <w:rPr>
          <w:noProof w:val="0"/>
          <w:lang w:val="en-GB"/>
        </w:rPr>
        <w:t xml:space="preserve"> degree </w:t>
      </w:r>
      <w:r w:rsidR="005F55D6" w:rsidRPr="006206F6">
        <w:rPr>
          <w:noProof w:val="0"/>
          <w:lang w:val="en-GB"/>
        </w:rPr>
        <w:t>programmes</w:t>
      </w:r>
      <w:r w:rsidR="000E5856" w:rsidRPr="006206F6">
        <w:rPr>
          <w:noProof w:val="0"/>
          <w:lang w:val="en-GB"/>
        </w:rPr>
        <w:t xml:space="preserve"> in </w:t>
      </w:r>
      <w:r w:rsidR="005F55D6" w:rsidRPr="006206F6">
        <w:rPr>
          <w:noProof w:val="0"/>
          <w:lang w:val="en-GB"/>
        </w:rPr>
        <w:t xml:space="preserve">both </w:t>
      </w:r>
      <w:r w:rsidR="000E5856" w:rsidRPr="006206F6">
        <w:rPr>
          <w:noProof w:val="0"/>
          <w:lang w:val="en-GB"/>
        </w:rPr>
        <w:t xml:space="preserve">Law and Legal Services, </w:t>
      </w:r>
      <w:r w:rsidRPr="006206F6">
        <w:rPr>
          <w:noProof w:val="0"/>
          <w:lang w:val="en-GB"/>
        </w:rPr>
        <w:t xml:space="preserve">requires </w:t>
      </w:r>
      <w:r w:rsidR="00464A46" w:rsidRPr="006206F6">
        <w:rPr>
          <w:noProof w:val="0"/>
          <w:lang w:val="en-GB"/>
        </w:rPr>
        <w:t xml:space="preserve">specific </w:t>
      </w:r>
      <w:r w:rsidRPr="006206F6">
        <w:rPr>
          <w:noProof w:val="0"/>
          <w:lang w:val="en-GB"/>
        </w:rPr>
        <w:t>knowledge</w:t>
      </w:r>
      <w:r w:rsidR="00464A46" w:rsidRPr="006206F6">
        <w:rPr>
          <w:noProof w:val="0"/>
          <w:lang w:val="en-GB"/>
        </w:rPr>
        <w:t xml:space="preserve"> </w:t>
      </w:r>
      <w:r w:rsidRPr="006206F6">
        <w:rPr>
          <w:noProof w:val="0"/>
          <w:lang w:val="en-GB"/>
        </w:rPr>
        <w:t>of</w:t>
      </w:r>
      <w:r w:rsidR="00464A46" w:rsidRPr="006206F6">
        <w:rPr>
          <w:noProof w:val="0"/>
          <w:lang w:val="en-GB"/>
        </w:rPr>
        <w:t xml:space="preserve"> </w:t>
      </w:r>
      <w:r w:rsidR="00E54B2C" w:rsidRPr="006206F6">
        <w:rPr>
          <w:noProof w:val="0"/>
          <w:lang w:val="en-GB"/>
        </w:rPr>
        <w:t xml:space="preserve">principles in </w:t>
      </w:r>
      <w:r w:rsidR="00464A46" w:rsidRPr="006206F6">
        <w:rPr>
          <w:noProof w:val="0"/>
          <w:lang w:val="en-GB"/>
        </w:rPr>
        <w:t>P</w:t>
      </w:r>
      <w:r w:rsidRPr="006206F6">
        <w:rPr>
          <w:noProof w:val="0"/>
          <w:lang w:val="en-GB"/>
        </w:rPr>
        <w:t xml:space="preserve">rivate law, </w:t>
      </w:r>
      <w:r w:rsidR="00464A46" w:rsidRPr="006206F6">
        <w:rPr>
          <w:noProof w:val="0"/>
          <w:lang w:val="en-GB"/>
        </w:rPr>
        <w:t>C</w:t>
      </w:r>
      <w:r w:rsidRPr="006206F6">
        <w:rPr>
          <w:noProof w:val="0"/>
          <w:lang w:val="en-GB"/>
        </w:rPr>
        <w:t>onstitutional law</w:t>
      </w:r>
      <w:r w:rsidR="00464A46" w:rsidRPr="006206F6">
        <w:rPr>
          <w:noProof w:val="0"/>
          <w:lang w:val="en-GB"/>
        </w:rPr>
        <w:t>,</w:t>
      </w:r>
      <w:r w:rsidRPr="006206F6">
        <w:rPr>
          <w:noProof w:val="0"/>
          <w:lang w:val="en-GB"/>
        </w:rPr>
        <w:t xml:space="preserve"> and European Union law. </w:t>
      </w:r>
      <w:r w:rsidR="00464A46" w:rsidRPr="006206F6">
        <w:rPr>
          <w:noProof w:val="0"/>
          <w:lang w:val="en-GB"/>
        </w:rPr>
        <w:t xml:space="preserve">Hence students </w:t>
      </w:r>
      <w:r w:rsidR="00E54B2C" w:rsidRPr="006206F6">
        <w:rPr>
          <w:noProof w:val="0"/>
          <w:lang w:val="en-GB"/>
        </w:rPr>
        <w:t>may not</w:t>
      </w:r>
      <w:r w:rsidRPr="006206F6">
        <w:rPr>
          <w:noProof w:val="0"/>
          <w:lang w:val="en-GB"/>
        </w:rPr>
        <w:t xml:space="preserve"> take</w:t>
      </w:r>
      <w:r w:rsidR="00464A46" w:rsidRPr="006206F6">
        <w:rPr>
          <w:noProof w:val="0"/>
          <w:lang w:val="en-GB"/>
        </w:rPr>
        <w:t xml:space="preserve"> the Privacy Law exam </w:t>
      </w:r>
      <w:r w:rsidR="00E54B2C" w:rsidRPr="006206F6">
        <w:rPr>
          <w:noProof w:val="0"/>
          <w:lang w:val="en-GB"/>
        </w:rPr>
        <w:t>unless</w:t>
      </w:r>
      <w:r w:rsidRPr="006206F6">
        <w:rPr>
          <w:noProof w:val="0"/>
          <w:lang w:val="en-GB"/>
        </w:rPr>
        <w:t xml:space="preserve"> </w:t>
      </w:r>
      <w:r w:rsidR="00E54B2C" w:rsidRPr="006206F6">
        <w:rPr>
          <w:noProof w:val="0"/>
          <w:lang w:val="en-GB"/>
        </w:rPr>
        <w:t xml:space="preserve">they have passed </w:t>
      </w:r>
      <w:r w:rsidRPr="006206F6">
        <w:rPr>
          <w:noProof w:val="0"/>
          <w:lang w:val="en-GB"/>
        </w:rPr>
        <w:t xml:space="preserve">the </w:t>
      </w:r>
      <w:r w:rsidR="00464A46" w:rsidRPr="006206F6">
        <w:rPr>
          <w:noProof w:val="0"/>
          <w:lang w:val="en-GB"/>
        </w:rPr>
        <w:t>exams related to these disciplines.</w:t>
      </w:r>
    </w:p>
    <w:p w14:paraId="7C4F8719" w14:textId="3649F302" w:rsidR="00953E39" w:rsidRPr="006206F6" w:rsidRDefault="00A31154" w:rsidP="00953E39">
      <w:pPr>
        <w:pStyle w:val="Testo2"/>
        <w:rPr>
          <w:noProof w:val="0"/>
          <w:lang w:val="en-GB"/>
        </w:rPr>
      </w:pPr>
      <w:r w:rsidRPr="006206F6">
        <w:rPr>
          <w:rFonts w:ascii="Times New Roman" w:hAnsi="Times New Roman"/>
          <w:noProof w:val="0"/>
          <w:szCs w:val="24"/>
          <w:lang w:val="en-GB"/>
        </w:rPr>
        <w:t>In view of</w:t>
      </w:r>
      <w:r w:rsidR="00DF6BB7" w:rsidRPr="006206F6">
        <w:rPr>
          <w:rFonts w:ascii="Times New Roman" w:hAnsi="Times New Roman"/>
          <w:noProof w:val="0"/>
          <w:szCs w:val="24"/>
          <w:lang w:val="en-GB"/>
        </w:rPr>
        <w:t xml:space="preserve"> the dynamism t</w:t>
      </w:r>
      <w:r w:rsidR="00A94504" w:rsidRPr="006206F6">
        <w:rPr>
          <w:rFonts w:ascii="Times New Roman" w:hAnsi="Times New Roman"/>
          <w:noProof w:val="0"/>
          <w:szCs w:val="24"/>
          <w:lang w:val="en-GB"/>
        </w:rPr>
        <w:t xml:space="preserve">hat distinguishes this subject, </w:t>
      </w:r>
      <w:r w:rsidR="00C17E2C" w:rsidRPr="006206F6">
        <w:rPr>
          <w:noProof w:val="0"/>
          <w:lang w:val="en-GB"/>
        </w:rPr>
        <w:t>knowledge of the main new regulations and legislation is essential</w:t>
      </w:r>
      <w:r w:rsidR="0002073A" w:rsidRPr="006206F6">
        <w:rPr>
          <w:noProof w:val="0"/>
          <w:lang w:val="en-GB"/>
        </w:rPr>
        <w:t>,</w:t>
      </w:r>
      <w:r w:rsidR="00B35139" w:rsidRPr="006206F6">
        <w:rPr>
          <w:noProof w:val="0"/>
          <w:lang w:val="en-GB"/>
        </w:rPr>
        <w:t xml:space="preserve"> which will be </w:t>
      </w:r>
      <w:r w:rsidR="0002073A" w:rsidRPr="006206F6">
        <w:rPr>
          <w:noProof w:val="0"/>
          <w:lang w:val="en-GB"/>
        </w:rPr>
        <w:t>referred to</w:t>
      </w:r>
      <w:r w:rsidR="00B35139" w:rsidRPr="006206F6">
        <w:rPr>
          <w:noProof w:val="0"/>
          <w:lang w:val="en-GB"/>
        </w:rPr>
        <w:t xml:space="preserve"> on the Blackboard interactive platform</w:t>
      </w:r>
      <w:r w:rsidR="0002073A" w:rsidRPr="006206F6">
        <w:rPr>
          <w:noProof w:val="0"/>
          <w:lang w:val="en-GB"/>
        </w:rPr>
        <w:t xml:space="preserve"> during the course</w:t>
      </w:r>
      <w:r w:rsidR="00B35139" w:rsidRPr="006206F6">
        <w:rPr>
          <w:noProof w:val="0"/>
          <w:lang w:val="en-GB"/>
        </w:rPr>
        <w:t>.</w:t>
      </w:r>
      <w:r w:rsidR="002A1A81" w:rsidRPr="006206F6">
        <w:rPr>
          <w:noProof w:val="0"/>
          <w:lang w:val="en-GB"/>
        </w:rPr>
        <w:t xml:space="preserve"> </w:t>
      </w:r>
      <w:r w:rsidR="005444E7" w:rsidRPr="006206F6">
        <w:rPr>
          <w:noProof w:val="0"/>
          <w:lang w:val="en-GB"/>
        </w:rPr>
        <w:t>The mentioned interrelations with the technological developments in the field of Information Technology require the students’ interest and intellectual curiosity about these profiles. For all these reasons</w:t>
      </w:r>
      <w:r w:rsidR="002E3F81" w:rsidRPr="006206F6">
        <w:rPr>
          <w:lang w:val="en-GB"/>
        </w:rPr>
        <w:t xml:space="preserve"> </w:t>
      </w:r>
      <w:r w:rsidR="007144CB" w:rsidRPr="006206F6">
        <w:rPr>
          <w:lang w:val="en-GB"/>
        </w:rPr>
        <w:t>and for the marked dynamism of the regulatory framework</w:t>
      </w:r>
      <w:r w:rsidR="005444E7" w:rsidRPr="006206F6">
        <w:rPr>
          <w:noProof w:val="0"/>
          <w:lang w:val="en-GB"/>
        </w:rPr>
        <w:t>, atten</w:t>
      </w:r>
      <w:r w:rsidR="00A94504" w:rsidRPr="006206F6">
        <w:rPr>
          <w:noProof w:val="0"/>
          <w:lang w:val="en-GB"/>
        </w:rPr>
        <w:t>dance is strongly recommended.</w:t>
      </w:r>
    </w:p>
    <w:p w14:paraId="229595B3" w14:textId="040F1A19" w:rsidR="00A94504" w:rsidRPr="006206F6" w:rsidRDefault="00B35139" w:rsidP="00CA231E">
      <w:pPr>
        <w:pStyle w:val="Testo2"/>
        <w:rPr>
          <w:noProof w:val="0"/>
          <w:lang w:val="en-GB"/>
        </w:rPr>
      </w:pPr>
      <w:r w:rsidRPr="006206F6">
        <w:rPr>
          <w:noProof w:val="0"/>
          <w:lang w:val="en-GB"/>
        </w:rPr>
        <w:t xml:space="preserve">To enhance </w:t>
      </w:r>
      <w:r w:rsidR="0002073A" w:rsidRPr="006206F6">
        <w:rPr>
          <w:noProof w:val="0"/>
          <w:lang w:val="en-GB"/>
        </w:rPr>
        <w:t>student</w:t>
      </w:r>
      <w:r w:rsidR="002A1A81" w:rsidRPr="006206F6">
        <w:rPr>
          <w:noProof w:val="0"/>
          <w:lang w:val="en-GB"/>
        </w:rPr>
        <w:t>s’</w:t>
      </w:r>
      <w:r w:rsidR="0002073A" w:rsidRPr="006206F6">
        <w:rPr>
          <w:noProof w:val="0"/>
          <w:lang w:val="en-GB"/>
        </w:rPr>
        <w:t xml:space="preserve"> </w:t>
      </w:r>
      <w:r w:rsidR="002A1A81" w:rsidRPr="006206F6">
        <w:rPr>
          <w:noProof w:val="0"/>
          <w:lang w:val="en-GB"/>
        </w:rPr>
        <w:t>mastery</w:t>
      </w:r>
      <w:r w:rsidR="0002073A" w:rsidRPr="006206F6">
        <w:rPr>
          <w:noProof w:val="0"/>
          <w:lang w:val="en-GB"/>
        </w:rPr>
        <w:t xml:space="preserve"> of the </w:t>
      </w:r>
      <w:r w:rsidRPr="006206F6">
        <w:rPr>
          <w:noProof w:val="0"/>
          <w:lang w:val="en-GB"/>
        </w:rPr>
        <w:t xml:space="preserve">subject, the course will </w:t>
      </w:r>
      <w:r w:rsidR="0002073A" w:rsidRPr="006206F6">
        <w:rPr>
          <w:noProof w:val="0"/>
          <w:lang w:val="en-GB"/>
        </w:rPr>
        <w:t xml:space="preserve">also </w:t>
      </w:r>
      <w:r w:rsidRPr="006206F6">
        <w:rPr>
          <w:noProof w:val="0"/>
          <w:lang w:val="en-GB"/>
        </w:rPr>
        <w:t>in</w:t>
      </w:r>
      <w:r w:rsidR="002A1A81" w:rsidRPr="006206F6">
        <w:rPr>
          <w:noProof w:val="0"/>
          <w:lang w:val="en-GB"/>
        </w:rPr>
        <w:t>clude pr</w:t>
      </w:r>
      <w:r w:rsidR="000D5441" w:rsidRPr="006206F6">
        <w:rPr>
          <w:noProof w:val="0"/>
          <w:lang w:val="en-GB"/>
        </w:rPr>
        <w:t>a</w:t>
      </w:r>
      <w:r w:rsidR="002A1A81" w:rsidRPr="006206F6">
        <w:rPr>
          <w:noProof w:val="0"/>
          <w:lang w:val="en-GB"/>
        </w:rPr>
        <w:t>ctical exercises. T</w:t>
      </w:r>
      <w:r w:rsidRPr="006206F6">
        <w:rPr>
          <w:noProof w:val="0"/>
          <w:lang w:val="en-GB"/>
        </w:rPr>
        <w:t xml:space="preserve">opics and time of the practical exercises will be posted on the Faculty notice board and on the Blackboard interactive platform. </w:t>
      </w:r>
    </w:p>
    <w:p w14:paraId="2AE2A5D2" w14:textId="1C9B262E" w:rsidR="006F1772" w:rsidRPr="007144CB" w:rsidRDefault="00CF26E7" w:rsidP="00764ACB">
      <w:pPr>
        <w:pStyle w:val="Testo2"/>
        <w:rPr>
          <w:noProof w:val="0"/>
          <w:lang w:val="en-GB"/>
        </w:rPr>
      </w:pPr>
      <w:r w:rsidRPr="006206F6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6F1772" w:rsidRPr="007144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B0A" w14:textId="77777777" w:rsidR="009D1AA9" w:rsidRDefault="009D1AA9" w:rsidP="00775B24">
      <w:pPr>
        <w:spacing w:line="240" w:lineRule="auto"/>
      </w:pPr>
      <w:r>
        <w:separator/>
      </w:r>
    </w:p>
  </w:endnote>
  <w:endnote w:type="continuationSeparator" w:id="0">
    <w:p w14:paraId="7AD4E1CA" w14:textId="77777777" w:rsidR="009D1AA9" w:rsidRDefault="009D1AA9" w:rsidP="0077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9A7D" w14:textId="77777777" w:rsidR="009D1AA9" w:rsidRDefault="009D1AA9" w:rsidP="00775B24">
      <w:pPr>
        <w:spacing w:line="240" w:lineRule="auto"/>
      </w:pPr>
      <w:r>
        <w:separator/>
      </w:r>
    </w:p>
  </w:footnote>
  <w:footnote w:type="continuationSeparator" w:id="0">
    <w:p w14:paraId="5758B860" w14:textId="77777777" w:rsidR="009D1AA9" w:rsidRDefault="009D1AA9" w:rsidP="00775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B8F"/>
    <w:multiLevelType w:val="hybridMultilevel"/>
    <w:tmpl w:val="F014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027F"/>
    <w:multiLevelType w:val="hybridMultilevel"/>
    <w:tmpl w:val="0838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02E4"/>
    <w:multiLevelType w:val="hybridMultilevel"/>
    <w:tmpl w:val="76449F3A"/>
    <w:lvl w:ilvl="0" w:tplc="4866D1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698C"/>
    <w:multiLevelType w:val="hybridMultilevel"/>
    <w:tmpl w:val="E618CE98"/>
    <w:lvl w:ilvl="0" w:tplc="BD281F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735CC"/>
    <w:multiLevelType w:val="hybridMultilevel"/>
    <w:tmpl w:val="1698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21484">
    <w:abstractNumId w:val="1"/>
  </w:num>
  <w:num w:numId="2" w16cid:durableId="1561165024">
    <w:abstractNumId w:val="4"/>
  </w:num>
  <w:num w:numId="3" w16cid:durableId="1489244721">
    <w:abstractNumId w:val="0"/>
  </w:num>
  <w:num w:numId="4" w16cid:durableId="1028218864">
    <w:abstractNumId w:val="2"/>
  </w:num>
  <w:num w:numId="5" w16cid:durableId="1151796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11F5C"/>
    <w:rsid w:val="000148E3"/>
    <w:rsid w:val="00016426"/>
    <w:rsid w:val="0002073A"/>
    <w:rsid w:val="00037CE0"/>
    <w:rsid w:val="00054301"/>
    <w:rsid w:val="00077C92"/>
    <w:rsid w:val="00085D5E"/>
    <w:rsid w:val="00092AD9"/>
    <w:rsid w:val="00092C29"/>
    <w:rsid w:val="00094A88"/>
    <w:rsid w:val="000B2230"/>
    <w:rsid w:val="000B527A"/>
    <w:rsid w:val="000D5441"/>
    <w:rsid w:val="000E5856"/>
    <w:rsid w:val="0010363F"/>
    <w:rsid w:val="0014546B"/>
    <w:rsid w:val="00145DE3"/>
    <w:rsid w:val="00175057"/>
    <w:rsid w:val="00187B99"/>
    <w:rsid w:val="0019334A"/>
    <w:rsid w:val="001D0D4A"/>
    <w:rsid w:val="001F3DBC"/>
    <w:rsid w:val="002014DD"/>
    <w:rsid w:val="00245900"/>
    <w:rsid w:val="0027443A"/>
    <w:rsid w:val="00275332"/>
    <w:rsid w:val="002A1A81"/>
    <w:rsid w:val="002A48AC"/>
    <w:rsid w:val="002B7229"/>
    <w:rsid w:val="002E3F81"/>
    <w:rsid w:val="003045C2"/>
    <w:rsid w:val="00310F99"/>
    <w:rsid w:val="003252D8"/>
    <w:rsid w:val="00345C26"/>
    <w:rsid w:val="003E0A73"/>
    <w:rsid w:val="003E0C4A"/>
    <w:rsid w:val="003E3849"/>
    <w:rsid w:val="003E72AA"/>
    <w:rsid w:val="003F3EF1"/>
    <w:rsid w:val="003F4D32"/>
    <w:rsid w:val="004155B9"/>
    <w:rsid w:val="00441C11"/>
    <w:rsid w:val="00464A46"/>
    <w:rsid w:val="00482936"/>
    <w:rsid w:val="004B4209"/>
    <w:rsid w:val="004D1217"/>
    <w:rsid w:val="004D2CD9"/>
    <w:rsid w:val="004D6008"/>
    <w:rsid w:val="005027BA"/>
    <w:rsid w:val="005444E7"/>
    <w:rsid w:val="005615D8"/>
    <w:rsid w:val="00583D22"/>
    <w:rsid w:val="00583F0B"/>
    <w:rsid w:val="005C01E0"/>
    <w:rsid w:val="005C07AD"/>
    <w:rsid w:val="005D3614"/>
    <w:rsid w:val="005E287D"/>
    <w:rsid w:val="005E4210"/>
    <w:rsid w:val="005F55D6"/>
    <w:rsid w:val="006206F6"/>
    <w:rsid w:val="00620E60"/>
    <w:rsid w:val="006215E6"/>
    <w:rsid w:val="0062252B"/>
    <w:rsid w:val="006421D1"/>
    <w:rsid w:val="00647344"/>
    <w:rsid w:val="00676539"/>
    <w:rsid w:val="0069372B"/>
    <w:rsid w:val="006C0EC4"/>
    <w:rsid w:val="006D69E9"/>
    <w:rsid w:val="006E529B"/>
    <w:rsid w:val="006F1772"/>
    <w:rsid w:val="006F6BFF"/>
    <w:rsid w:val="007144CB"/>
    <w:rsid w:val="00744EC4"/>
    <w:rsid w:val="00747210"/>
    <w:rsid w:val="0076179D"/>
    <w:rsid w:val="00764ACB"/>
    <w:rsid w:val="00767DC8"/>
    <w:rsid w:val="00775B24"/>
    <w:rsid w:val="007B0C64"/>
    <w:rsid w:val="007D0379"/>
    <w:rsid w:val="007F55E0"/>
    <w:rsid w:val="00821C94"/>
    <w:rsid w:val="008376CA"/>
    <w:rsid w:val="008524C4"/>
    <w:rsid w:val="00865E1E"/>
    <w:rsid w:val="008A1204"/>
    <w:rsid w:val="008A689C"/>
    <w:rsid w:val="008B5273"/>
    <w:rsid w:val="008C64E5"/>
    <w:rsid w:val="008E0D17"/>
    <w:rsid w:val="008E79E8"/>
    <w:rsid w:val="00900CCA"/>
    <w:rsid w:val="00906804"/>
    <w:rsid w:val="00924B77"/>
    <w:rsid w:val="00940DA2"/>
    <w:rsid w:val="00952AC8"/>
    <w:rsid w:val="00953E39"/>
    <w:rsid w:val="0096616D"/>
    <w:rsid w:val="00982889"/>
    <w:rsid w:val="009C12AC"/>
    <w:rsid w:val="009C5F1C"/>
    <w:rsid w:val="009D1AA9"/>
    <w:rsid w:val="009E055C"/>
    <w:rsid w:val="009F4FA3"/>
    <w:rsid w:val="00A0070E"/>
    <w:rsid w:val="00A10663"/>
    <w:rsid w:val="00A31154"/>
    <w:rsid w:val="00A576A6"/>
    <w:rsid w:val="00A74F6F"/>
    <w:rsid w:val="00A8151F"/>
    <w:rsid w:val="00A94504"/>
    <w:rsid w:val="00AB5D04"/>
    <w:rsid w:val="00AD2D26"/>
    <w:rsid w:val="00AD3200"/>
    <w:rsid w:val="00AD7557"/>
    <w:rsid w:val="00AE5CF3"/>
    <w:rsid w:val="00B30141"/>
    <w:rsid w:val="00B35139"/>
    <w:rsid w:val="00B42481"/>
    <w:rsid w:val="00B51253"/>
    <w:rsid w:val="00B525CC"/>
    <w:rsid w:val="00B67150"/>
    <w:rsid w:val="00B72481"/>
    <w:rsid w:val="00BB1104"/>
    <w:rsid w:val="00C17E2C"/>
    <w:rsid w:val="00C34A10"/>
    <w:rsid w:val="00C35462"/>
    <w:rsid w:val="00C64586"/>
    <w:rsid w:val="00C82993"/>
    <w:rsid w:val="00C871FA"/>
    <w:rsid w:val="00CA231E"/>
    <w:rsid w:val="00CA70DD"/>
    <w:rsid w:val="00CB37CB"/>
    <w:rsid w:val="00CC733B"/>
    <w:rsid w:val="00CC7D76"/>
    <w:rsid w:val="00CD1CA3"/>
    <w:rsid w:val="00CD225A"/>
    <w:rsid w:val="00CD68DB"/>
    <w:rsid w:val="00CE3266"/>
    <w:rsid w:val="00CF0E7B"/>
    <w:rsid w:val="00CF26E7"/>
    <w:rsid w:val="00D3164B"/>
    <w:rsid w:val="00D404F2"/>
    <w:rsid w:val="00D72059"/>
    <w:rsid w:val="00D92DE0"/>
    <w:rsid w:val="00D9655E"/>
    <w:rsid w:val="00DA2239"/>
    <w:rsid w:val="00DC6E5E"/>
    <w:rsid w:val="00DD12F7"/>
    <w:rsid w:val="00DF6BB7"/>
    <w:rsid w:val="00E23884"/>
    <w:rsid w:val="00E4368C"/>
    <w:rsid w:val="00E46EB2"/>
    <w:rsid w:val="00E54B2C"/>
    <w:rsid w:val="00E578CF"/>
    <w:rsid w:val="00E607E6"/>
    <w:rsid w:val="00E61937"/>
    <w:rsid w:val="00E86474"/>
    <w:rsid w:val="00EA68DA"/>
    <w:rsid w:val="00EC4A18"/>
    <w:rsid w:val="00ED7E38"/>
    <w:rsid w:val="00EE476B"/>
    <w:rsid w:val="00EE581A"/>
    <w:rsid w:val="00F604A3"/>
    <w:rsid w:val="00F86A48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13C1"/>
  <w15:docId w15:val="{A4A7F261-8D8D-4E06-9EA3-59A789E0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uiPriority w:val="99"/>
    <w:unhideWhenUsed/>
    <w:rsid w:val="002744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4AC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75B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5B24"/>
  </w:style>
  <w:style w:type="character" w:styleId="Rimandonotaapidipagina">
    <w:name w:val="footnote reference"/>
    <w:basedOn w:val="Carpredefinitoparagrafo"/>
    <w:semiHidden/>
    <w:unhideWhenUsed/>
    <w:rsid w:val="00775B2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E6193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6193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193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619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6193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61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3D67-B8B0-4B55-BEAE-166C8F2A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7</cp:revision>
  <cp:lastPrinted>2003-03-27T09:42:00Z</cp:lastPrinted>
  <dcterms:created xsi:type="dcterms:W3CDTF">2023-08-19T15:34:00Z</dcterms:created>
  <dcterms:modified xsi:type="dcterms:W3CDTF">2024-01-09T15:09:00Z</dcterms:modified>
</cp:coreProperties>
</file>