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BFBF" w14:textId="77777777" w:rsidR="00F030BD" w:rsidRPr="008B6DF0" w:rsidRDefault="0097792D">
      <w:pPr>
        <w:pStyle w:val="Titolo1"/>
      </w:pPr>
      <w:r w:rsidRPr="008B6DF0">
        <w:t>Development Economics</w:t>
      </w:r>
    </w:p>
    <w:p w14:paraId="6501FD61" w14:textId="77777777" w:rsidR="00F030BD" w:rsidRPr="008B6DF0" w:rsidRDefault="0097792D">
      <w:pPr>
        <w:pStyle w:val="Titolo2"/>
      </w:pPr>
      <w:r w:rsidRPr="008B6DF0">
        <w:t>Prof. Lucia Corno</w:t>
      </w:r>
    </w:p>
    <w:p w14:paraId="1862658E" w14:textId="62B469B7" w:rsidR="00BC229A" w:rsidRPr="008B6DF0" w:rsidRDefault="00BC229A" w:rsidP="00BC22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rPr>
          <w:rFonts w:eastAsia="Times New Roman" w:cs="Times New Roman"/>
          <w:b/>
          <w:i/>
          <w:color w:val="auto"/>
          <w:sz w:val="18"/>
          <w:szCs w:val="24"/>
          <w:bdr w:val="none" w:sz="0" w:space="0" w:color="auto"/>
          <w:lang w:val="en-US"/>
        </w:rPr>
      </w:pPr>
      <w:r w:rsidRPr="008B6DF0">
        <w:rPr>
          <w:rFonts w:eastAsia="Times New Roman" w:cs="Times New Roman"/>
          <w:b/>
          <w:i/>
          <w:color w:val="auto"/>
          <w:sz w:val="18"/>
          <w:szCs w:val="24"/>
          <w:bdr w:val="none" w:sz="0" w:space="0" w:color="auto"/>
          <w:lang w:val="en-US"/>
        </w:rPr>
        <w:t xml:space="preserve">COURSE AIMS AND INTENDED LEARNING OUTCOMES </w:t>
      </w:r>
    </w:p>
    <w:p w14:paraId="11DEC0F8" w14:textId="77777777" w:rsidR="00F030BD" w:rsidRPr="008B6DF0" w:rsidRDefault="0097792D" w:rsidP="00557CA0">
      <w:pPr>
        <w:rPr>
          <w:lang w:val="en-US"/>
        </w:rPr>
      </w:pPr>
      <w:r w:rsidRPr="008B6DF0">
        <w:rPr>
          <w:lang w:val="en-US"/>
        </w:rPr>
        <w:t xml:space="preserve">The course aims to provide students with the basic theoretical and empirical tools to understand the determinants of economic growth and development. The course will </w:t>
      </w:r>
      <w:proofErr w:type="spellStart"/>
      <w:r w:rsidRPr="008B6DF0">
        <w:rPr>
          <w:lang w:val="en-US"/>
        </w:rPr>
        <w:t>analyse</w:t>
      </w:r>
      <w:proofErr w:type="spellEnd"/>
      <w:r w:rsidRPr="008B6DF0">
        <w:rPr>
          <w:lang w:val="en-US"/>
        </w:rPr>
        <w:t xml:space="preserve"> the main constraints on development, such as human and physical capital accumulation (</w:t>
      </w:r>
      <w:proofErr w:type="gramStart"/>
      <w:r w:rsidRPr="008B6DF0">
        <w:rPr>
          <w:lang w:val="en-US"/>
        </w:rPr>
        <w:t>i.e.</w:t>
      </w:r>
      <w:proofErr w:type="gramEnd"/>
      <w:r w:rsidRPr="008B6DF0">
        <w:rPr>
          <w:lang w:val="en-US"/>
        </w:rPr>
        <w:t xml:space="preserve"> education, health, access to credit, corruption, social norms, </w:t>
      </w:r>
      <w:proofErr w:type="spellStart"/>
      <w:r w:rsidRPr="008B6DF0">
        <w:rPr>
          <w:lang w:val="en-US"/>
        </w:rPr>
        <w:t>etc</w:t>
      </w:r>
      <w:proofErr w:type="spellEnd"/>
      <w:r w:rsidRPr="008B6DF0">
        <w:rPr>
          <w:lang w:val="en-US"/>
        </w:rPr>
        <w:t xml:space="preserve">), as well as the main features of poverty-control policies implemented by International </w:t>
      </w:r>
      <w:proofErr w:type="spellStart"/>
      <w:r w:rsidRPr="008B6DF0">
        <w:rPr>
          <w:lang w:val="en-US"/>
        </w:rPr>
        <w:t>Organisations</w:t>
      </w:r>
      <w:proofErr w:type="spellEnd"/>
      <w:r w:rsidRPr="008B6DF0">
        <w:rPr>
          <w:lang w:val="en-US"/>
        </w:rPr>
        <w:t xml:space="preserve"> such as The World Bank. The course aims to provide theoretical and analytical tools for (</w:t>
      </w:r>
      <w:proofErr w:type="spellStart"/>
      <w:r w:rsidRPr="008B6DF0">
        <w:rPr>
          <w:lang w:val="en-US"/>
        </w:rPr>
        <w:t>i</w:t>
      </w:r>
      <w:proofErr w:type="spellEnd"/>
      <w:r w:rsidRPr="008B6DF0">
        <w:rPr>
          <w:lang w:val="en-US"/>
        </w:rPr>
        <w:t xml:space="preserve">) learning to read </w:t>
      </w:r>
      <w:r w:rsidR="0043578A">
        <w:rPr>
          <w:lang w:val="en-US"/>
        </w:rPr>
        <w:t xml:space="preserve">critically </w:t>
      </w:r>
      <w:r w:rsidRPr="008B6DF0">
        <w:rPr>
          <w:lang w:val="en-US"/>
        </w:rPr>
        <w:t xml:space="preserve">articles/papers on development economics and to interpret literature in this field; (ii) understanding the recent debates in development economics; (iii) developing critical thinking on public policies in developing countries; (iv) </w:t>
      </w:r>
      <w:r w:rsidR="0043578A">
        <w:rPr>
          <w:color w:val="auto"/>
          <w:lang w:val="en-US"/>
        </w:rPr>
        <w:t xml:space="preserve">learning the methodologies at the root of the research in economics </w:t>
      </w:r>
      <w:r w:rsidR="00BC229A" w:rsidRPr="008B6DF0">
        <w:rPr>
          <w:lang w:val="en-US"/>
        </w:rPr>
        <w:t>in</w:t>
      </w:r>
      <w:r w:rsidRPr="008B6DF0">
        <w:rPr>
          <w:lang w:val="en-US"/>
        </w:rPr>
        <w:t xml:space="preserve"> developing countries.</w:t>
      </w:r>
    </w:p>
    <w:p w14:paraId="299DAF67" w14:textId="77777777" w:rsidR="00F030BD" w:rsidRPr="008B6DF0" w:rsidRDefault="0097792D" w:rsidP="00557CA0">
      <w:pPr>
        <w:spacing w:before="240" w:after="120" w:line="240" w:lineRule="exact"/>
        <w:rPr>
          <w:b/>
          <w:bCs/>
          <w:sz w:val="18"/>
          <w:szCs w:val="18"/>
          <w:lang w:val="en-GB"/>
        </w:rPr>
      </w:pPr>
      <w:r w:rsidRPr="008B6DF0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215EDCEF" w14:textId="77777777" w:rsidR="00F030BD" w:rsidRPr="008B6DF0" w:rsidRDefault="00BC229A" w:rsidP="00557CA0">
      <w:pPr>
        <w:spacing w:line="240" w:lineRule="exact"/>
        <w:ind w:left="284" w:hanging="284"/>
        <w:rPr>
          <w:lang w:val="en-GB"/>
        </w:rPr>
      </w:pPr>
      <w:r w:rsidRPr="008B6DF0">
        <w:rPr>
          <w:lang w:val="en-GB"/>
        </w:rPr>
        <w:t>–</w:t>
      </w:r>
      <w:r w:rsidR="0097792D" w:rsidRPr="008B6DF0">
        <w:rPr>
          <w:lang w:val="en-GB"/>
        </w:rPr>
        <w:tab/>
        <w:t>How to measure economic development</w:t>
      </w:r>
      <w:r w:rsidRPr="008B6DF0">
        <w:rPr>
          <w:lang w:val="en-GB"/>
        </w:rPr>
        <w:t>?</w:t>
      </w:r>
    </w:p>
    <w:p w14:paraId="4F4E807C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How to measure the efficacy of development programmes? RCTs and DID</w:t>
      </w:r>
    </w:p>
    <w:p w14:paraId="11A3EFB7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Education</w:t>
      </w:r>
    </w:p>
    <w:p w14:paraId="592FEAB6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Health</w:t>
      </w:r>
    </w:p>
    <w:p w14:paraId="1E4C40E7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 xml:space="preserve">The land </w:t>
      </w:r>
      <w:proofErr w:type="gramStart"/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>market</w:t>
      </w:r>
      <w:proofErr w:type="gramEnd"/>
    </w:p>
    <w:p w14:paraId="6E62B043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 xml:space="preserve">The credit </w:t>
      </w:r>
      <w:proofErr w:type="gramStart"/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>market</w:t>
      </w:r>
      <w:proofErr w:type="gramEnd"/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 xml:space="preserve"> </w:t>
      </w:r>
    </w:p>
    <w:p w14:paraId="5B10EC14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The institutions</w:t>
      </w:r>
    </w:p>
    <w:p w14:paraId="333DB147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Corruption</w:t>
      </w:r>
    </w:p>
    <w:p w14:paraId="60C6CDDA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Conflicts</w:t>
      </w:r>
    </w:p>
    <w:p w14:paraId="45D414F6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Ethnic diversity</w:t>
      </w:r>
    </w:p>
    <w:p w14:paraId="7435095D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Media and development</w:t>
      </w:r>
    </w:p>
    <w:p w14:paraId="31B5397C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Social norms</w:t>
      </w:r>
    </w:p>
    <w:p w14:paraId="106B17E7" w14:textId="77777777" w:rsidR="003E63C4" w:rsidRPr="008B6DF0" w:rsidRDefault="003E63C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</w:pPr>
      <w:r w:rsidRPr="008B6DF0">
        <w:rPr>
          <w:lang w:val="en-GB"/>
        </w:rPr>
        <w:t>–</w:t>
      </w:r>
      <w:r w:rsidRPr="008B6DF0">
        <w:rPr>
          <w:rFonts w:ascii="Times" w:eastAsia="Times New Roman" w:hAnsi="Times" w:cs="Times New Roman"/>
          <w:color w:val="auto"/>
          <w:bdr w:val="none" w:sz="0" w:space="0" w:color="auto"/>
          <w:lang w:val="en-GB"/>
        </w:rPr>
        <w:tab/>
        <w:t>The family</w:t>
      </w:r>
    </w:p>
    <w:p w14:paraId="7780A1D3" w14:textId="77777777" w:rsidR="00F030BD" w:rsidRPr="009240FF" w:rsidRDefault="0097792D" w:rsidP="009240FF">
      <w:pPr>
        <w:spacing w:before="240" w:after="120" w:line="240" w:lineRule="exact"/>
        <w:rPr>
          <w:b/>
          <w:bCs/>
          <w:i/>
          <w:iCs/>
          <w:sz w:val="18"/>
          <w:szCs w:val="18"/>
          <w:lang w:val="en-GB"/>
        </w:rPr>
      </w:pPr>
      <w:r w:rsidRPr="008B6DF0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CCD229A" w14:textId="77777777" w:rsidR="00F768E4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*</w:t>
      </w:r>
      <w:r w:rsidR="00F768E4"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Compulsory p</w:t>
      </w: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apers </w:t>
      </w:r>
    </w:p>
    <w:p w14:paraId="04B526AC" w14:textId="77777777" w:rsidR="00BC229A" w:rsidRPr="008B6DF0" w:rsidRDefault="00F768E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Books</w:t>
      </w:r>
    </w:p>
    <w:p w14:paraId="349934DB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Ray, D, (2009) Development Economics, Princeton University Press (</w:t>
      </w:r>
      <w:r w:rsidR="00F768E4"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now</w:t>
      </w: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 DR)</w:t>
      </w:r>
    </w:p>
    <w:p w14:paraId="748D7B04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Banerjee A., Duflo E, Poor Economics, Public Affairs 2011 (</w:t>
      </w:r>
      <w:r w:rsidR="00F768E4"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now</w:t>
      </w: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 BD)</w:t>
      </w:r>
    </w:p>
    <w:p w14:paraId="72B530E7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lastRenderedPageBreak/>
        <w:t>Topic 1: How to measure economic development?</w:t>
      </w:r>
    </w:p>
    <w:p w14:paraId="2C21EFDA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Chapter 2 and Chapter 8 (up to 8.3) - DR</w:t>
      </w:r>
    </w:p>
    <w:p w14:paraId="2CFB4142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Chapter 1-2 - BD</w:t>
      </w:r>
    </w:p>
    <w:p w14:paraId="3E034A42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A. Banerjee and E.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(2007), “The Economic Lives of the Poor”, Journal of Economic Perspectives 21: 141-167. </w:t>
      </w:r>
    </w:p>
    <w:p w14:paraId="1F44922E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2: How to measure the efficacy of development programmes? RCTs and DID</w:t>
      </w:r>
    </w:p>
    <w:p w14:paraId="24A8BE23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E. (2002), "Empirical methods", mimeo, MIT. </w:t>
      </w:r>
    </w:p>
    <w:p w14:paraId="78930CDE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(http://web.mit.edu/14.771/www/emp_handout.pdf) </w:t>
      </w:r>
    </w:p>
    <w:p w14:paraId="3C619DC7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Glennerster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Kremer, "Using Randomization in Development Economics Research: A Toolkit", Chapter 1, 2.1., 2.2.</w:t>
      </w:r>
    </w:p>
    <w:p w14:paraId="07EEC253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3: Education</w:t>
      </w:r>
    </w:p>
    <w:p w14:paraId="6DA19442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*Chapter 3 - BD</w:t>
      </w:r>
    </w:p>
    <w:p w14:paraId="6AC1AB53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*Schultz, P. (2004), "School subsidies for the poor: evaluating the Mexican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Progresa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poverty program", Journal of Development Economics, 74 (1), 199-250. </w:t>
      </w:r>
    </w:p>
    <w:p w14:paraId="22D67907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Hanna, Ryan (2012), "Monitoring works: Getting teachers to come to school".</w:t>
      </w:r>
    </w:p>
    <w:p w14:paraId="18EDCE46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E, 2001, "Schooling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Labor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Market Consequences of School Construction in Indonesia: Evidence from an Unusual Policy Experiment," American Economic Review, American Economic Association, vol. 91 (4), pages 795-813.</w:t>
      </w:r>
    </w:p>
    <w:p w14:paraId="760F06E7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Kaufmann, K.E. La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Ferrara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F.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Brollo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(2011), “Learning about the Enforcement of Conditional Welfare Programs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Behavioral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Responses: Evidence from Bolsa Familia in Brazil”, mimeo, Bocconi University, 2011.</w:t>
      </w:r>
    </w:p>
    <w:p w14:paraId="3988C3F4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Glewwe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Kremer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Moulin (2007), "Textbooks and Test Scores: Evidence from a Prospective Evaluation in Kenya”.</w:t>
      </w:r>
    </w:p>
    <w:p w14:paraId="4ED2412E" w14:textId="77777777" w:rsidR="00B751BB" w:rsidRPr="008B6DF0" w:rsidRDefault="00B751BB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Dupas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Kremer (2010), "Peer Effects, Teacher Incentives, and the Impact of Tracking: Evidence from a Randomized Evaluation in Kenya".</w:t>
      </w:r>
    </w:p>
    <w:p w14:paraId="731B5DDF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4: Health</w:t>
      </w:r>
    </w:p>
    <w:p w14:paraId="7BED1DE2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Dupas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P. (2011), "Health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Behavior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in Developing Countries, 2011", Annual Review of Economics. </w:t>
      </w:r>
    </w:p>
    <w:p w14:paraId="52A05A44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*Miguel and Kremer, 2004, “Worms: identifying impacts on education and health in the presence of treatment externalities”,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Econometrica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Vol. 72, No. 1 159–217.</w:t>
      </w:r>
    </w:p>
    <w:p w14:paraId="6CB3C395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*Bjorkman-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Nyqvist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Corno, De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Walque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Svensson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(2017), “Incentivizing safer sexual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behavior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: evidence from a lottery experiment on HIV prevention”, American Economic Journal: Applied Economics, forthcoming.</w:t>
      </w:r>
    </w:p>
    <w:p w14:paraId="47632603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Bjorkman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Svensson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2009, “Power to people: Evidence from a randomized field experiment on community monitoring in Uganda” The Quarterly Journal of Economics, May 2009 Vol 124, No. 2.</w:t>
      </w:r>
    </w:p>
    <w:p w14:paraId="41B616BC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Aslan M. (2015), "The Effect of the Tsetse Fly on African Development”,</w:t>
      </w:r>
    </w:p>
    <w:p w14:paraId="0192F56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American Economic Review 105 (1): 382-410. DOI: 10.1257/aer.20130604.</w:t>
      </w:r>
    </w:p>
    <w:p w14:paraId="7DDC3DDC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Rasul I., Bassi V., “Persuasion: A Case Study of Papal Influences on Fertility-Related Beliefs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Behavior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”, American Economic Journal: Applied Economics, October 2017, Vol 9 (4), 250-302</w:t>
      </w:r>
    </w:p>
    <w:p w14:paraId="053E26E6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5: The land market</w:t>
      </w:r>
    </w:p>
    <w:p w14:paraId="3C66FBE1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lastRenderedPageBreak/>
        <w:t xml:space="preserve">*DR, ch. 12 </w:t>
      </w:r>
    </w:p>
    <w:p w14:paraId="55D9B4AA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*Shaban, R. (1987), “Testing between competing models of sharecropping”, Journal of Political Economy, 95(5), reprinted in BU2, ch.5 </w:t>
      </w:r>
    </w:p>
    <w:p w14:paraId="1BF4B401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*Banerjee, A., P. Gertler and M. Ghatak (2002), “Empowerment and efficiency: Tenancy reform in West Bengal”, Journal of Political Economy, 110(2), 239-280. </w:t>
      </w:r>
    </w:p>
    <w:p w14:paraId="15AA4077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*Field, E. (2007), “Entitled to Work: Urban Property Rights and Labor Supply in Peru”, Quarterly Journal of Economics, 122(4), 1561–1602. </w:t>
      </w:r>
    </w:p>
    <w:p w14:paraId="3F77CE40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Singh, N. (1989), “Theories of sharecropping”, in P. Bardhan (ed.), The Economic Theory of Agrarian Institutions, Oxford: Clarendon Press. </w:t>
      </w:r>
    </w:p>
    <w:p w14:paraId="72304FDA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reprinted in BU1, ch.2 </w:t>
      </w:r>
    </w:p>
    <w:p w14:paraId="42745FE5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Besley, T. (1995), “Property rights and investment incentives: Theory and evidence from Ghana”, Journal of Political Economy, 103(5), 903-937 </w:t>
      </w:r>
    </w:p>
    <w:p w14:paraId="058FBE38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Goldstein, M. and C. Udry (2008), “The Profits of Power: Land Rights and Agricultural Investment in Ghana”, Journal of Political Economy, 116(6). </w:t>
      </w:r>
    </w:p>
    <w:p w14:paraId="76811EA4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Besley, T. and R. Burgess (2000), “Land reform, poverty reduction and growth: Evidence from India”, Quarterly Journal of Economics, 115(2), p.389-430. </w:t>
      </w:r>
    </w:p>
    <w:p w14:paraId="5281718A" w14:textId="77777777" w:rsidR="00A40908" w:rsidRPr="0043578A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</w:pPr>
      <w:r w:rsidRPr="0043578A"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  <w:t xml:space="preserve">Topic 6: The credit market </w:t>
      </w:r>
      <w:r w:rsidR="0043578A" w:rsidRPr="0043578A">
        <w:rPr>
          <w:i/>
          <w:sz w:val="18"/>
          <w:lang w:val="en-US"/>
        </w:rPr>
        <w:t>and microfinance</w:t>
      </w:r>
    </w:p>
    <w:p w14:paraId="4AED8DA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*Stiglitz,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J.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A. Weiss (1981), “Credit rationing in markets with imperfect information”, American Economic Review, 71, 393-410. </w:t>
      </w:r>
    </w:p>
    <w:p w14:paraId="165F32CE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*Aleem, I. (1993), “Imperfect information, screening, and the costs of informal lending: A study of a rural credit market in Pakistan”, in K. Hoff, A. Braverman and J. Stiglitz (eds.), The Economics of Rural Organization, Oxford University Press. </w:t>
      </w:r>
    </w:p>
    <w:p w14:paraId="5D2CD017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*Crepon,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Devoto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Duflo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Pariente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(2012), “Estimating the impact of microcredit on those who take it up: Evidence from a randomized experiment in Morocco”.</w:t>
      </w:r>
    </w:p>
    <w:p w14:paraId="1B37F898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Ghosh, P., D. Mookerjee and D. Ray (2000), “Credit rationing in developing countries: An overview of the theory”, in D. Mookerjee and D. Ray (eds.), Readings in the theory of economic development, Blackwell, ch.11. </w:t>
      </w:r>
    </w:p>
    <w:p w14:paraId="4D48AAD2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Ghatak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M.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T.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Guinnane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(1999), “The economics of lending with joint liability: Theory and practice”, Journal of Development Economics, 60, 195-228. </w:t>
      </w:r>
    </w:p>
    <w:p w14:paraId="77CE1EB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Gine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X., P.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Jakiela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D.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Karlan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J. Morduch (2009), “Microfinance Games”, American Economic Journal: Applied Economics, forthcoming.4 </w:t>
      </w:r>
    </w:p>
    <w:p w14:paraId="397C556D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Pitt,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M.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S.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Khandker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(1998), “The impact of group-based programs on poor households in Bangladesh: Does the gender of participants matter?”, Journal of Political Economy, 106 (5), 958-996.</w:t>
      </w:r>
    </w:p>
    <w:p w14:paraId="71E60A7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Dupas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P., Robinson J., “Why don’t people save more: Evidence from health savings experiment”, American Economic Review.</w:t>
      </w:r>
    </w:p>
    <w:p w14:paraId="212B74B5" w14:textId="77777777" w:rsidR="00A40908" w:rsidRPr="0043578A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</w:pPr>
      <w:r w:rsidRPr="0043578A"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  <w:t xml:space="preserve">Topic 7: </w:t>
      </w:r>
      <w:r w:rsidR="0043578A" w:rsidRPr="0043578A"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  <w:t xml:space="preserve">History, economic </w:t>
      </w:r>
      <w:proofErr w:type="gramStart"/>
      <w:r w:rsidR="0043578A" w:rsidRPr="0043578A"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  <w:t>development</w:t>
      </w:r>
      <w:proofErr w:type="gramEnd"/>
      <w:r w:rsidR="0043578A" w:rsidRPr="0043578A"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  <w:t xml:space="preserve"> and Institutions role.</w:t>
      </w:r>
    </w:p>
    <w:p w14:paraId="1B290DB6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*Daron Acemoglu, Simon Johnson, James A. Robinson (2011), "The Colonial Origins of Comparative Development: An Empirical Investigation, The American Economic Review, Vol. 91, No. 5 (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Dec.,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2001), pp. 1369-1401.</w:t>
      </w:r>
    </w:p>
    <w:p w14:paraId="10FFBD50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*Banerjee, Iyer, History, Institutions and Economic Performance: The legacy of Colonial Land Tenure System in India, American Economic Review 2005.</w:t>
      </w:r>
    </w:p>
    <w:p w14:paraId="3E0E5066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lastRenderedPageBreak/>
        <w:t xml:space="preserve">La Porta, R., F. Lopez-de-Silanes, and A. Shleifer (2008), “The Economic Consequences of Legal Origins”, Journal of Economic Literature, 46 (2), 285-332. </w:t>
      </w:r>
    </w:p>
    <w:p w14:paraId="462F2495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Acemolgu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D., S.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Johnson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J. Robinson (2005), “Institutions as the fundamental cause of long run growth”, in Handbook of Economic Growth, (eds. P. Aghion and S.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Durlauf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), North Holland. </w:t>
      </w:r>
    </w:p>
    <w:p w14:paraId="199B459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Nunn, N. (2008), "The </w:t>
      </w:r>
      <w:proofErr w:type="gramStart"/>
      <w:r w:rsidR="007B375E"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long term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effect of Africa's slave trade", Quarterly Journal of Economics, pp. 139-176.</w:t>
      </w:r>
    </w:p>
    <w:p w14:paraId="74C8928E" w14:textId="77777777" w:rsidR="00A40908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Guiso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Luigi, Paola Sapienza, and Luigi Zingales 2006, "Does Culture Affect Economic Outcomes?", Journal of Economic Perspectives, 20 (2): 23-48.</w:t>
      </w:r>
    </w:p>
    <w:p w14:paraId="4DAB4B58" w14:textId="77777777" w:rsidR="00557CA0" w:rsidRPr="005C732C" w:rsidRDefault="00557CA0" w:rsidP="00557CA0">
      <w:pPr>
        <w:pStyle w:val="Testo1"/>
        <w:spacing w:before="0"/>
        <w:rPr>
          <w:lang w:val="en-US"/>
        </w:rPr>
      </w:pPr>
      <w:r w:rsidRPr="005C732C">
        <w:rPr>
          <w:lang w:val="en-US"/>
        </w:rPr>
        <w:t xml:space="preserve">Nunn, Nathan. (2014). “Historical Development,” in Philippe Aghion and Steven Durlauf (eds.), Handbook of Economic Growth, Volume 2A, Chapter 7, pp. 347-402. North Holland, 2014. </w:t>
      </w:r>
    </w:p>
    <w:p w14:paraId="3F764F41" w14:textId="77777777" w:rsidR="00557CA0" w:rsidRPr="0039469B" w:rsidRDefault="00557CA0" w:rsidP="00557CA0">
      <w:pPr>
        <w:pStyle w:val="Testo1"/>
        <w:spacing w:before="0"/>
        <w:rPr>
          <w:lang w:val="en-US"/>
        </w:rPr>
      </w:pPr>
      <w:r w:rsidRPr="0039469B">
        <w:rPr>
          <w:lang w:val="en-US"/>
        </w:rPr>
        <w:t>Michalopoulos, Stelios and Elias Pappaioannou. 2014. “National Institutions and Sub-national Development in Africa,” Quarterly Journal of Economics, 129 (1), 151-213</w:t>
      </w:r>
    </w:p>
    <w:p w14:paraId="38CB33C0" w14:textId="77777777" w:rsidR="00557CA0" w:rsidRPr="0039469B" w:rsidRDefault="00557CA0" w:rsidP="00557CA0">
      <w:pPr>
        <w:pStyle w:val="Testo1"/>
        <w:spacing w:before="0"/>
        <w:rPr>
          <w:lang w:val="en-US"/>
        </w:rPr>
      </w:pPr>
      <w:r w:rsidRPr="0039469B">
        <w:t xml:space="preserve">Glaeser, E.L., La Porta, R., Lopez-de-Silanes, F. and Shleifer, A., (2004). </w:t>
      </w:r>
      <w:r w:rsidRPr="0039469B">
        <w:rPr>
          <w:lang w:val="en-US"/>
        </w:rPr>
        <w:t xml:space="preserve">“Do institutions cause growth?” Journal of Economic Growth, 9(3), pp.271-303.  </w:t>
      </w:r>
    </w:p>
    <w:p w14:paraId="668D1CFF" w14:textId="77777777" w:rsidR="00557CA0" w:rsidRPr="0039469B" w:rsidRDefault="00557CA0" w:rsidP="00557CA0">
      <w:pPr>
        <w:pStyle w:val="Testo1"/>
        <w:spacing w:before="0"/>
        <w:rPr>
          <w:lang w:val="en-US"/>
        </w:rPr>
      </w:pPr>
      <w:r w:rsidRPr="00C40751">
        <w:rPr>
          <w:lang w:val="en-US"/>
        </w:rPr>
        <w:t xml:space="preserve">*Alesina, Alberto, Paola Giuliano and Nathan Nunn. </w:t>
      </w:r>
      <w:r w:rsidRPr="0039469B">
        <w:rPr>
          <w:lang w:val="en-US"/>
        </w:rPr>
        <w:t xml:space="preserve">(2013). “On the Origins of Gender Roles: Women and the Plough,” Quarterly Journal of Economics, 128(2): 469-530. </w:t>
      </w:r>
    </w:p>
    <w:p w14:paraId="4E9E5115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8: Corruption</w:t>
      </w:r>
    </w:p>
    <w:p w14:paraId="2A99626E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Olken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B. (2007), "Monitoring Corruption: Evidence from a Field Experiment in Indonesia", Journal of Political Economy, 2007, vol. 115, no. 2.</w:t>
      </w:r>
    </w:p>
    <w:p w14:paraId="5961DA98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Fisman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Miguel (2004), “Corruption, Norms, and Legal Enforcement: Evidence from Diplomatic Parking Tickets” Journal of Political Economy, 2007, vol. 115, no. 6.</w:t>
      </w:r>
    </w:p>
    <w:p w14:paraId="1A0BE1BF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Ferraz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Finan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(2008), "Exposing corrupt politicians: the effect of Brazil’s publicly released audits on electoral outcomes", Quarterly Journal of Economics. </w:t>
      </w:r>
    </w:p>
    <w:p w14:paraId="54E01EC6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Svensson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J. (2005), "Eight questions about Corruption", Journal of Economic Perspectives, 2005, 19 (5): 19-42. </w:t>
      </w:r>
    </w:p>
    <w:p w14:paraId="35096939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Reinikka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R. and J.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Svensson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(2005), "Fighting corruption to improve schooling: Evidence from a newspaper campaign in Uganda", Journal of the European Economic Association, 3 (2-3), 259-267. </w:t>
      </w:r>
    </w:p>
    <w:p w14:paraId="45167AA3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9: Conflicts</w:t>
      </w:r>
    </w:p>
    <w:p w14:paraId="0A6B8B45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*Miguel, E., S.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Satyanath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E.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Sergenti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(2004), "Economic Shocks and Civil Conflict: An Instrumental Variables Approach," Journal of Political Economy, 112 (4), 725-753. </w:t>
      </w:r>
    </w:p>
    <w:p w14:paraId="5ACA978D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Guidolin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M. and E. La Ferrara (2007), “Diamonds are forever, Wars are not. Is conflict bad for private firms?", American Economic Review, 97 (5), 1978-93.</w:t>
      </w:r>
    </w:p>
    <w:p w14:paraId="2924F2FC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Yanagizawa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Drott D., Propaganda and Conflict:</w:t>
      </w:r>
    </w:p>
    <w:p w14:paraId="098A839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Theory and Evidence from the Rwandan Genocide, Quarterly Journal of Economics, 2015.</w:t>
      </w:r>
    </w:p>
    <w:p w14:paraId="21E6193C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Collier, </w:t>
      </w:r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P.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and A.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Hoeffler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(1998), "On the Economic Causes of Civil War", Oxford Economic Papers, 50, 563-573. </w:t>
      </w:r>
    </w:p>
    <w:p w14:paraId="1362D82F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Blattman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C. And E. Miguel (2010), “Civil wars”, Journal of Economic Literature, 48 (1), 3-57. </w:t>
      </w:r>
    </w:p>
    <w:p w14:paraId="520C3E31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Alesina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A. and E. La Ferrara (2005), “Ethnic diversity and economic performance”, Journal of Economic Literature, 762-800. </w:t>
      </w:r>
    </w:p>
    <w:p w14:paraId="3ABAC3B4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lastRenderedPageBreak/>
        <w:t>Harari, M. And E. Ferrara (2011), "Conflict, Climate and Cells: A disaggregated analysis" working paper.</w:t>
      </w:r>
    </w:p>
    <w:p w14:paraId="29F2AB6E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10: Ethnic Diversity</w:t>
      </w:r>
    </w:p>
    <w:p w14:paraId="5DA76909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Alesina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A. and E. La Ferrara (2005), “Ethnic diversity and economic performance”, Journal of Economic Literature, 762-800. </w:t>
      </w:r>
    </w:p>
    <w:p w14:paraId="7A756272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*Burns, Corno, Ferrara, "Interaction, Stereotypes and Performance: Evidence from South Africa".</w:t>
      </w:r>
    </w:p>
    <w:p w14:paraId="044EAA00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proofErr w:type="spellStart"/>
      <w:proofErr w:type="gram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Habyarimana,J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.</w:t>
      </w:r>
      <w:proofErr w:type="gram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M. Humphreys, D. Posner and J. Weinstein (2007), “Why Does Ethnic Diversity Undermine Public Goods Provision?”, American Political Science Review, November</w:t>
      </w:r>
    </w:p>
    <w:p w14:paraId="58DC7BC5" w14:textId="77777777" w:rsidR="00A40908" w:rsidRPr="0043578A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</w:pPr>
      <w:r w:rsidRPr="0043578A">
        <w:rPr>
          <w:rFonts w:eastAsia="Times New Roman" w:cs="Times New Roman"/>
          <w:i/>
          <w:color w:val="auto"/>
          <w:sz w:val="18"/>
          <w:bdr w:val="none" w:sz="0" w:space="0" w:color="auto"/>
          <w:lang w:val="en-US"/>
        </w:rPr>
        <w:t>Topic 11: Media and development</w:t>
      </w:r>
    </w:p>
    <w:p w14:paraId="1D851022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Eisensee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T.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Strömberg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D. (2007), “News droughts, news floods, and U.S. disaster relief”, The Quarterly Journal of Economics, 122 (2), 693-728. </w:t>
      </w:r>
    </w:p>
    <w:p w14:paraId="14C89A7B" w14:textId="77777777" w:rsidR="00A40908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*La Ferrara, E., A. Chong, and S. Duryea (2012), "Soap Operas and Fertility: Evidence from Brazil." American Economic Journal: Applied Economics, 4 (4): 1-31</w:t>
      </w:r>
      <w:r w:rsidR="00557CA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.</w:t>
      </w:r>
    </w:p>
    <w:p w14:paraId="6EDB2803" w14:textId="77777777" w:rsidR="00557CA0" w:rsidRPr="00E94990" w:rsidRDefault="00557CA0" w:rsidP="00557CA0">
      <w:pPr>
        <w:pStyle w:val="Testo1"/>
        <w:spacing w:before="0"/>
        <w:rPr>
          <w:lang w:val="en-US"/>
        </w:rPr>
      </w:pPr>
      <w:r>
        <w:rPr>
          <w:lang w:val="en-US"/>
        </w:rPr>
        <w:t>*</w:t>
      </w:r>
      <w:r w:rsidRPr="00E048F1">
        <w:rPr>
          <w:lang w:val="en-US"/>
        </w:rPr>
        <w:t>La Ferrara and V. Orozco (2018), “The entertaining way to behavioral change: Fighting HIV with MTV”, mimeo, Bocconi University and MIT.</w:t>
      </w:r>
    </w:p>
    <w:p w14:paraId="689AF84B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20" w:lineRule="exact"/>
        <w:ind w:left="284" w:hanging="284"/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i/>
          <w:color w:val="auto"/>
          <w:sz w:val="18"/>
          <w:bdr w:val="none" w:sz="0" w:space="0" w:color="auto"/>
          <w:lang w:val="en-GB"/>
        </w:rPr>
        <w:t>Topic 12: Social norms</w:t>
      </w:r>
    </w:p>
    <w:p w14:paraId="1C34432B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*Corno,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Hildenbrandt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,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Voena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(20</w:t>
      </w:r>
      <w:r w:rsidR="00557CA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20</w:t>
      </w: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), </w:t>
      </w:r>
      <w:r w:rsidR="00557CA0" w:rsidRPr="00E94990">
        <w:rPr>
          <w:lang w:val="en-US"/>
        </w:rPr>
        <w:t>“</w:t>
      </w:r>
      <w:r w:rsidR="00557CA0">
        <w:rPr>
          <w:lang w:val="en-US"/>
        </w:rPr>
        <w:t>Weather</w:t>
      </w:r>
      <w:r w:rsidR="00557CA0" w:rsidRPr="00E94990">
        <w:rPr>
          <w:lang w:val="en-US"/>
        </w:rPr>
        <w:t xml:space="preserve"> shocks, age at marriage and the direction of marriage payments”</w:t>
      </w:r>
      <w:r w:rsidR="00557CA0">
        <w:rPr>
          <w:lang w:val="en-US"/>
        </w:rPr>
        <w:t xml:space="preserve">, </w:t>
      </w:r>
      <w:proofErr w:type="spellStart"/>
      <w:r w:rsidR="00557CA0">
        <w:rPr>
          <w:lang w:val="en-US"/>
        </w:rPr>
        <w:t>Econometrica</w:t>
      </w:r>
      <w:proofErr w:type="spellEnd"/>
      <w:r w:rsidR="00557CA0">
        <w:rPr>
          <w:lang w:val="en-US"/>
        </w:rPr>
        <w:t>.</w:t>
      </w:r>
    </w:p>
    <w:p w14:paraId="1C018E02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*Field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Ambrus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2006, "Early Marriage and Female Schooling in Bangladesh".</w:t>
      </w:r>
    </w:p>
    <w:p w14:paraId="02B19DD9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*La Ferrara E. (2006), "Descent Rules and Strategic Transfers. Evidence from Matrilineal Groups in Ghana ", Journal of Development Economics.</w:t>
      </w:r>
    </w:p>
    <w:p w14:paraId="73014D5E" w14:textId="77777777" w:rsidR="00A40908" w:rsidRPr="008B6DF0" w:rsidRDefault="00557CA0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*Corno, La Ferrara</w:t>
      </w:r>
      <w:r w:rsidR="00A40908"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 </w:t>
      </w:r>
      <w:proofErr w:type="spellStart"/>
      <w:r w:rsidR="00A40908"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Voena</w:t>
      </w:r>
      <w:proofErr w:type="spellEnd"/>
      <w:r w:rsidR="00A40908"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, “The historical origin of female genital cutting”, working paper.</w:t>
      </w:r>
    </w:p>
    <w:p w14:paraId="1402108E" w14:textId="77777777" w:rsidR="00A40908" w:rsidRPr="008B6DF0" w:rsidRDefault="00A40908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left="284" w:hanging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Anderson S. (2007), "The Economics of Dowry and </w:t>
      </w:r>
      <w:proofErr w:type="spellStart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Brideprice</w:t>
      </w:r>
      <w:proofErr w:type="spellEnd"/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".</w:t>
      </w:r>
    </w:p>
    <w:p w14:paraId="28FCB81D" w14:textId="77777777" w:rsidR="00F030BD" w:rsidRPr="008B6DF0" w:rsidRDefault="0097792D" w:rsidP="00557CA0">
      <w:pPr>
        <w:spacing w:before="240" w:after="120" w:line="220" w:lineRule="exact"/>
        <w:rPr>
          <w:b/>
          <w:bCs/>
          <w:i/>
          <w:iCs/>
          <w:sz w:val="18"/>
          <w:szCs w:val="18"/>
          <w:lang w:val="en-US"/>
        </w:rPr>
      </w:pPr>
      <w:r w:rsidRPr="008B6DF0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022FE6CA" w14:textId="77777777" w:rsidR="00F030BD" w:rsidRPr="008B6DF0" w:rsidRDefault="0097792D" w:rsidP="00557CA0">
      <w:pPr>
        <w:pStyle w:val="Testo2"/>
      </w:pPr>
      <w:r w:rsidRPr="008B6DF0">
        <w:t>Frontal lectures. Case study discussions.</w:t>
      </w:r>
    </w:p>
    <w:p w14:paraId="02B573FB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20" w:lineRule="exact"/>
        <w:rPr>
          <w:rFonts w:eastAsia="Times New Roman" w:cs="Times New Roman"/>
          <w:b/>
          <w:i/>
          <w:color w:val="auto"/>
          <w:sz w:val="18"/>
          <w:szCs w:val="24"/>
          <w:bdr w:val="none" w:sz="0" w:space="0" w:color="auto"/>
          <w:lang w:val="en-US"/>
        </w:rPr>
      </w:pPr>
      <w:r w:rsidRPr="008B6DF0">
        <w:rPr>
          <w:rFonts w:eastAsia="Times New Roman" w:cs="Times New Roman"/>
          <w:b/>
          <w:i/>
          <w:color w:val="auto"/>
          <w:sz w:val="18"/>
          <w:szCs w:val="24"/>
          <w:bdr w:val="none" w:sz="0" w:space="0" w:color="auto"/>
          <w:lang w:val="en-US"/>
        </w:rPr>
        <w:t>ASSESSMENT METHOD AND CRITERIA</w:t>
      </w:r>
    </w:p>
    <w:p w14:paraId="498A1B3F" w14:textId="77777777" w:rsidR="0087709F" w:rsidRDefault="0097792D" w:rsidP="00557CA0">
      <w:pPr>
        <w:pStyle w:val="Testo2"/>
      </w:pPr>
      <w:r w:rsidRPr="008B6DF0">
        <w:t xml:space="preserve">Final </w:t>
      </w:r>
      <w:r w:rsidR="00D651EC">
        <w:t xml:space="preserve">written </w:t>
      </w:r>
      <w:r w:rsidRPr="008B6DF0">
        <w:t>exam</w:t>
      </w:r>
      <w:r w:rsidR="00C92097">
        <w:t xml:space="preserve"> </w:t>
      </w:r>
      <w:r w:rsidR="0087709F" w:rsidRPr="0087709F">
        <w:t>with open</w:t>
      </w:r>
      <w:r w:rsidR="0087709F">
        <w:t>-ended</w:t>
      </w:r>
      <w:r w:rsidR="0087709F" w:rsidRPr="0087709F">
        <w:t xml:space="preserve"> questions consisting of exercises and theory of about 1.5-2 hours</w:t>
      </w:r>
      <w:r w:rsidRPr="0087709F">
        <w:t xml:space="preserve">. </w:t>
      </w:r>
    </w:p>
    <w:p w14:paraId="062F1831" w14:textId="3CF6222E" w:rsidR="00A26063" w:rsidRPr="008B6DF0" w:rsidRDefault="0097792D" w:rsidP="00557CA0">
      <w:pPr>
        <w:pStyle w:val="Testo2"/>
      </w:pPr>
      <w:r w:rsidRPr="0087709F">
        <w:t>No interim test scheduled.</w:t>
      </w:r>
    </w:p>
    <w:p w14:paraId="57BFB629" w14:textId="77777777" w:rsidR="005A2926" w:rsidRPr="008B6DF0" w:rsidRDefault="005A2926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firstLine="284"/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20% of the mark will be based on a </w:t>
      </w:r>
      <w:r w:rsidR="00D651EC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class </w:t>
      </w: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presentation of an article in the reading list not marked with *, and 80% will be based on a written exam.</w:t>
      </w:r>
    </w:p>
    <w:p w14:paraId="70BC151A" w14:textId="77777777" w:rsidR="005A2926" w:rsidRPr="009240FF" w:rsidRDefault="005A2926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20" w:lineRule="exact"/>
        <w:ind w:firstLine="284"/>
        <w:rPr>
          <w:rFonts w:eastAsia="Times New Roman" w:cs="Times New Roman"/>
          <w:color w:val="auto"/>
          <w:sz w:val="18"/>
          <w:szCs w:val="18"/>
          <w:bdr w:val="none" w:sz="0" w:space="0" w:color="auto"/>
          <w:lang w:val="en-GB"/>
        </w:rPr>
      </w:pP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The mark for the written exam will only be 100% valid for the </w:t>
      </w:r>
      <w:r w:rsidR="00D651EC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 xml:space="preserve">July </w:t>
      </w:r>
      <w:r w:rsidRPr="008B6DF0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exam session</w:t>
      </w:r>
      <w:r w:rsidR="00D651EC">
        <w:rPr>
          <w:rFonts w:eastAsia="Times New Roman" w:cs="Times New Roman"/>
          <w:color w:val="auto"/>
          <w:sz w:val="18"/>
          <w:bdr w:val="none" w:sz="0" w:space="0" w:color="auto"/>
          <w:lang w:val="en-GB"/>
        </w:rPr>
        <w:t>.</w:t>
      </w:r>
    </w:p>
    <w:p w14:paraId="7A82811A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rPr>
          <w:rFonts w:eastAsia="Times New Roman" w:cs="Times New Roman"/>
          <w:b/>
          <w:i/>
          <w:color w:val="auto"/>
          <w:sz w:val="18"/>
          <w:szCs w:val="24"/>
          <w:bdr w:val="none" w:sz="0" w:space="0" w:color="auto"/>
          <w:lang w:val="en-US"/>
        </w:rPr>
      </w:pPr>
      <w:r w:rsidRPr="008B6DF0">
        <w:rPr>
          <w:rFonts w:eastAsia="Times New Roman" w:cs="Times New Roman"/>
          <w:b/>
          <w:i/>
          <w:color w:val="auto"/>
          <w:sz w:val="18"/>
          <w:szCs w:val="24"/>
          <w:bdr w:val="none" w:sz="0" w:space="0" w:color="auto"/>
          <w:lang w:val="en-US"/>
        </w:rPr>
        <w:t>NOTES AND PREREQUISITES</w:t>
      </w:r>
    </w:p>
    <w:p w14:paraId="7B9FA99E" w14:textId="77777777" w:rsidR="00F030BD" w:rsidRPr="008B6DF0" w:rsidRDefault="0097792D" w:rsidP="00557CA0">
      <w:pPr>
        <w:pStyle w:val="Testo2"/>
      </w:pPr>
      <w:r w:rsidRPr="008B6DF0">
        <w:t>Knowledge of the topics and basic tools of microeconomics, statistics and econometrics is recommended.</w:t>
      </w:r>
    </w:p>
    <w:p w14:paraId="373B173F" w14:textId="77777777" w:rsidR="00BC229A" w:rsidRPr="008B6DF0" w:rsidRDefault="00BC229A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120" w:line="220" w:lineRule="exact"/>
        <w:ind w:firstLine="284"/>
        <w:rPr>
          <w:rFonts w:ascii="Times" w:eastAsia="Times New Roman" w:hAnsi="Times" w:cs="Times New Roman"/>
          <w:i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i/>
          <w:noProof/>
          <w:color w:val="auto"/>
          <w:sz w:val="18"/>
          <w:bdr w:val="none" w:sz="0" w:space="0" w:color="auto"/>
          <w:lang w:val="en-US"/>
        </w:rPr>
        <w:lastRenderedPageBreak/>
        <w:t>Material</w:t>
      </w:r>
    </w:p>
    <w:p w14:paraId="70F7A7AC" w14:textId="77777777" w:rsidR="00BC229A" w:rsidRPr="008B6DF0" w:rsidRDefault="00F768E4" w:rsidP="00557C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</w:pP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The</w:t>
      </w:r>
      <w:r w:rsidR="00BC229A"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 slides </w:t>
      </w: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and articles</w:t>
      </w:r>
      <w:r w:rsidR="00BC229A"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 xml:space="preserve"> </w:t>
      </w:r>
      <w:r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will be uploaded to the lecturer’s own webpage</w:t>
      </w:r>
      <w:r w:rsidR="00BC229A" w:rsidRPr="008B6DF0">
        <w:rPr>
          <w:rFonts w:ascii="Times" w:eastAsia="Times New Roman" w:hAnsi="Times" w:cs="Times New Roman"/>
          <w:noProof/>
          <w:color w:val="auto"/>
          <w:sz w:val="18"/>
          <w:bdr w:val="none" w:sz="0" w:space="0" w:color="auto"/>
          <w:lang w:val="en-US"/>
        </w:rPr>
        <w:t>.</w:t>
      </w:r>
    </w:p>
    <w:p w14:paraId="67E85EE1" w14:textId="77777777" w:rsidR="00F030BD" w:rsidRDefault="0097792D" w:rsidP="00557CA0">
      <w:pPr>
        <w:pStyle w:val="Testo2"/>
        <w:rPr>
          <w:rStyle w:val="Nessuno"/>
          <w:shd w:val="clear" w:color="auto" w:fill="FFFFFF"/>
        </w:rPr>
      </w:pPr>
      <w:r w:rsidRPr="008B6DF0">
        <w:t xml:space="preserve">Further information can be found on the lecturer's webpage at </w:t>
      </w:r>
      <w:r w:rsidRPr="008B6DF0">
        <w:rPr>
          <w:rStyle w:val="Hyperlink0"/>
          <w:color w:val="auto"/>
          <w:u w:val="none"/>
        </w:rPr>
        <w:t>http://docenti.unicatt.it/web/searchByName.do?language=ENG</w:t>
      </w:r>
      <w:r w:rsidRPr="008B6DF0">
        <w:rPr>
          <w:rStyle w:val="Nessuno"/>
        </w:rPr>
        <w:t xml:space="preserve"> </w:t>
      </w:r>
      <w:r w:rsidRPr="008B6DF0">
        <w:rPr>
          <w:rStyle w:val="Nessuno"/>
          <w:shd w:val="clear" w:color="auto" w:fill="FFFFFF"/>
        </w:rPr>
        <w:t xml:space="preserve">or on the </w:t>
      </w:r>
      <w:proofErr w:type="gramStart"/>
      <w:r w:rsidRPr="008B6DF0">
        <w:rPr>
          <w:rStyle w:val="Nessuno"/>
          <w:shd w:val="clear" w:color="auto" w:fill="FFFFFF"/>
        </w:rPr>
        <w:t>Faculty</w:t>
      </w:r>
      <w:proofErr w:type="gramEnd"/>
      <w:r w:rsidRPr="008B6DF0">
        <w:rPr>
          <w:rStyle w:val="Nessuno"/>
          <w:shd w:val="clear" w:color="auto" w:fill="FFFFFF"/>
        </w:rPr>
        <w:t xml:space="preserve"> notice board.</w:t>
      </w:r>
    </w:p>
    <w:p w14:paraId="2A8AED82" w14:textId="77777777" w:rsidR="00557CA0" w:rsidRDefault="00557CA0" w:rsidP="00557CA0">
      <w:pPr>
        <w:pStyle w:val="Testo2"/>
        <w:spacing w:before="120"/>
        <w:rPr>
          <w:i/>
          <w:lang w:val="en-GB"/>
        </w:rPr>
      </w:pPr>
      <w:r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2EC65125" w14:textId="77777777" w:rsidR="00557CA0" w:rsidRPr="00557CA0" w:rsidRDefault="00557CA0">
      <w:pPr>
        <w:pStyle w:val="Testo2"/>
        <w:rPr>
          <w:lang w:val="en-GB"/>
        </w:rPr>
      </w:pPr>
    </w:p>
    <w:sectPr w:rsidR="00557CA0" w:rsidRPr="00557CA0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74DB" w14:textId="77777777" w:rsidR="00254A68" w:rsidRDefault="00254A68">
      <w:pPr>
        <w:spacing w:line="240" w:lineRule="auto"/>
      </w:pPr>
      <w:r>
        <w:separator/>
      </w:r>
    </w:p>
  </w:endnote>
  <w:endnote w:type="continuationSeparator" w:id="0">
    <w:p w14:paraId="000BB77D" w14:textId="77777777" w:rsidR="00254A68" w:rsidRDefault="00254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FACE" w14:textId="77777777" w:rsidR="00F030BD" w:rsidRDefault="00F030B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C5C5" w14:textId="77777777" w:rsidR="00254A68" w:rsidRDefault="00254A68">
      <w:pPr>
        <w:spacing w:line="240" w:lineRule="auto"/>
      </w:pPr>
      <w:r>
        <w:separator/>
      </w:r>
    </w:p>
  </w:footnote>
  <w:footnote w:type="continuationSeparator" w:id="0">
    <w:p w14:paraId="50FCBBAA" w14:textId="77777777" w:rsidR="00254A68" w:rsidRDefault="00254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DB78" w14:textId="77777777" w:rsidR="00F030BD" w:rsidRDefault="00F030B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BD"/>
    <w:rsid w:val="00254A68"/>
    <w:rsid w:val="003E63C4"/>
    <w:rsid w:val="00411362"/>
    <w:rsid w:val="00417448"/>
    <w:rsid w:val="0043578A"/>
    <w:rsid w:val="004A1FA9"/>
    <w:rsid w:val="004B2025"/>
    <w:rsid w:val="004C19F8"/>
    <w:rsid w:val="00557CA0"/>
    <w:rsid w:val="005A2926"/>
    <w:rsid w:val="007B375E"/>
    <w:rsid w:val="0087709F"/>
    <w:rsid w:val="008B6DF0"/>
    <w:rsid w:val="009240FF"/>
    <w:rsid w:val="009328D4"/>
    <w:rsid w:val="0097792D"/>
    <w:rsid w:val="00A103A6"/>
    <w:rsid w:val="00A26063"/>
    <w:rsid w:val="00A40908"/>
    <w:rsid w:val="00AB5727"/>
    <w:rsid w:val="00B751BB"/>
    <w:rsid w:val="00BB129D"/>
    <w:rsid w:val="00BC229A"/>
    <w:rsid w:val="00C92097"/>
    <w:rsid w:val="00D651EC"/>
    <w:rsid w:val="00F030BD"/>
    <w:rsid w:val="00F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DBF7"/>
  <w15:docId w15:val="{46401A12-3E3F-4FBA-9600-4403F325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276" w:lineRule="auto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CA0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esto1">
    <w:name w:val="Testo 1"/>
    <w:rsid w:val="00557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  <w:bdr w:val="none" w:sz="0" w:space="0" w:color="auto"/>
    </w:rPr>
  </w:style>
  <w:style w:type="character" w:customStyle="1" w:styleId="Testo2Carattere">
    <w:name w:val="Testo 2 Carattere"/>
    <w:link w:val="Testo2"/>
    <w:rsid w:val="00557CA0"/>
    <w:rPr>
      <w:rFonts w:ascii="Times" w:hAnsi="Times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2023-05-22T08:12:00Z</dcterms:created>
  <dcterms:modified xsi:type="dcterms:W3CDTF">2023-05-22T08:12:00Z</dcterms:modified>
</cp:coreProperties>
</file>