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5EF2" w14:textId="77777777" w:rsidR="006508D1" w:rsidRPr="00877073" w:rsidRDefault="003437E9" w:rsidP="00EA1711">
      <w:pPr>
        <w:pStyle w:val="Titolo2"/>
        <w:jc w:val="left"/>
        <w:rPr>
          <w:b/>
          <w:bCs/>
          <w:smallCaps w:val="0"/>
          <w:sz w:val="20"/>
          <w:szCs w:val="22"/>
          <w:shd w:val="clear" w:color="auto" w:fill="FEFFFF"/>
        </w:rPr>
      </w:pPr>
      <w:r w:rsidRPr="00877073">
        <w:rPr>
          <w:b/>
          <w:bCs/>
          <w:smallCaps w:val="0"/>
          <w:sz w:val="20"/>
          <w:szCs w:val="22"/>
          <w:shd w:val="clear" w:color="auto" w:fill="FEFFFF"/>
        </w:rPr>
        <w:t>Public Finance</w:t>
      </w:r>
      <w:r w:rsidR="006508D1" w:rsidRPr="00877073">
        <w:rPr>
          <w:b/>
          <w:bCs/>
          <w:smallCaps w:val="0"/>
          <w:sz w:val="20"/>
          <w:szCs w:val="22"/>
          <w:shd w:val="clear" w:color="auto" w:fill="FEFFFF"/>
        </w:rPr>
        <w:t xml:space="preserve"> </w:t>
      </w:r>
    </w:p>
    <w:p w14:paraId="76821E09" w14:textId="2FEE34F1" w:rsidR="00AC00F2" w:rsidRDefault="00520942" w:rsidP="007B345D">
      <w:pPr>
        <w:pStyle w:val="Titolo2"/>
        <w:jc w:val="left"/>
      </w:pPr>
      <w:r w:rsidRPr="00EA1711">
        <w:rPr>
          <w:rFonts w:ascii="Times New Roman" w:hAnsi="Times New Roman"/>
          <w:szCs w:val="18"/>
        </w:rPr>
        <w:t xml:space="preserve">Prof. </w:t>
      </w:r>
      <w:hyperlink r:id="rId4" w:history="1">
        <w:r w:rsidRPr="00EA1711">
          <w:t>Marco Le Moglie</w:t>
        </w:r>
      </w:hyperlink>
    </w:p>
    <w:p w14:paraId="6A76A75E" w14:textId="7EF44C4A" w:rsidR="00AC00F2" w:rsidRPr="007B345D" w:rsidRDefault="006E5BB3" w:rsidP="007B345D">
      <w:pPr>
        <w:spacing w:before="240" w:after="120"/>
        <w:rPr>
          <w:b/>
          <w:i/>
          <w:sz w:val="18"/>
          <w:lang w:val="en-US"/>
        </w:rPr>
      </w:pPr>
      <w:r w:rsidRPr="00A0030D">
        <w:rPr>
          <w:b/>
          <w:i/>
          <w:sz w:val="18"/>
          <w:lang w:val="en-US"/>
        </w:rPr>
        <w:t xml:space="preserve">COURSE AIMS AND INTENDED LEARNING OUTCOMES </w:t>
      </w:r>
    </w:p>
    <w:p w14:paraId="64FFBF2D" w14:textId="77777777" w:rsidR="00520942" w:rsidRPr="00877073" w:rsidRDefault="003437E9" w:rsidP="00520942">
      <w:pPr>
        <w:spacing w:line="240" w:lineRule="exact"/>
        <w:rPr>
          <w:szCs w:val="20"/>
          <w:lang w:val="en-US"/>
        </w:rPr>
      </w:pPr>
      <w:r w:rsidRPr="00877073">
        <w:rPr>
          <w:szCs w:val="20"/>
          <w:lang w:val="en-US"/>
        </w:rPr>
        <w:t>The aim of the Public Finance</w:t>
      </w:r>
      <w:r w:rsidR="00BE0762" w:rsidRPr="00877073">
        <w:rPr>
          <w:szCs w:val="20"/>
          <w:lang w:val="en-US"/>
        </w:rPr>
        <w:t xml:space="preserve"> course is to analyse the reasons, methods and effects of public intervention in the economic system. </w:t>
      </w:r>
      <w:r w:rsidR="005336C5" w:rsidRPr="00877073">
        <w:rPr>
          <w:szCs w:val="20"/>
          <w:lang w:val="en-US"/>
        </w:rPr>
        <w:t>The course will cover the most important topics of the discipline as well as th</w:t>
      </w:r>
      <w:r w:rsidR="00FD25C3" w:rsidRPr="00877073">
        <w:rPr>
          <w:szCs w:val="20"/>
          <w:lang w:val="en-US"/>
        </w:rPr>
        <w:t>e most topical ones</w:t>
      </w:r>
      <w:r w:rsidR="00520942" w:rsidRPr="00877073">
        <w:rPr>
          <w:szCs w:val="20"/>
          <w:lang w:val="en-US"/>
        </w:rPr>
        <w:t xml:space="preserve">, </w:t>
      </w:r>
      <w:r w:rsidR="005336C5" w:rsidRPr="00877073">
        <w:rPr>
          <w:szCs w:val="20"/>
          <w:lang w:val="en-US"/>
        </w:rPr>
        <w:t xml:space="preserve">including the reasons for public intervention and its possible failures, the main </w:t>
      </w:r>
      <w:r w:rsidR="00FD25C3" w:rsidRPr="00877073">
        <w:rPr>
          <w:szCs w:val="20"/>
          <w:lang w:val="en-US"/>
        </w:rPr>
        <w:t xml:space="preserve">areas of public sector intervention, </w:t>
      </w:r>
      <w:r w:rsidR="005336C5" w:rsidRPr="00877073">
        <w:rPr>
          <w:szCs w:val="20"/>
          <w:lang w:val="en-US"/>
        </w:rPr>
        <w:t xml:space="preserve">public sector intervention tools, </w:t>
      </w:r>
      <w:r w:rsidR="00544521" w:rsidRPr="00877073">
        <w:rPr>
          <w:szCs w:val="20"/>
          <w:lang w:val="en-US"/>
        </w:rPr>
        <w:t>e</w:t>
      </w:r>
      <w:r w:rsidR="005336C5" w:rsidRPr="00877073">
        <w:rPr>
          <w:szCs w:val="20"/>
          <w:lang w:val="en-US"/>
        </w:rPr>
        <w:t>conomi</w:t>
      </w:r>
      <w:r w:rsidR="00EE3EAE" w:rsidRPr="00877073">
        <w:rPr>
          <w:szCs w:val="20"/>
          <w:lang w:val="en-US"/>
        </w:rPr>
        <w:t xml:space="preserve">c </w:t>
      </w:r>
      <w:r w:rsidR="00544521" w:rsidRPr="00877073">
        <w:rPr>
          <w:szCs w:val="20"/>
          <w:lang w:val="en-US"/>
        </w:rPr>
        <w:t>organisation of the State</w:t>
      </w:r>
      <w:r w:rsidR="00EE3EAE" w:rsidRPr="00877073">
        <w:rPr>
          <w:szCs w:val="20"/>
          <w:lang w:val="en-US"/>
        </w:rPr>
        <w:t xml:space="preserve"> and </w:t>
      </w:r>
      <w:r w:rsidR="00544521" w:rsidRPr="00877073">
        <w:rPr>
          <w:szCs w:val="20"/>
          <w:lang w:val="en-US"/>
        </w:rPr>
        <w:t xml:space="preserve">Government </w:t>
      </w:r>
      <w:r w:rsidR="00EE3EAE" w:rsidRPr="00877073">
        <w:rPr>
          <w:szCs w:val="20"/>
          <w:lang w:val="en-US"/>
        </w:rPr>
        <w:t>budget</w:t>
      </w:r>
      <w:r w:rsidR="005336C5" w:rsidRPr="00877073">
        <w:rPr>
          <w:szCs w:val="20"/>
          <w:lang w:val="en-US"/>
        </w:rPr>
        <w:t xml:space="preserve"> problems. </w:t>
      </w:r>
    </w:p>
    <w:p w14:paraId="42560F1E" w14:textId="77777777" w:rsidR="00520942" w:rsidRPr="00877073" w:rsidRDefault="00520942" w:rsidP="00520942">
      <w:pPr>
        <w:spacing w:line="240" w:lineRule="exact"/>
        <w:rPr>
          <w:szCs w:val="20"/>
          <w:lang w:val="en-US"/>
        </w:rPr>
      </w:pPr>
      <w:r w:rsidRPr="00877073">
        <w:rPr>
          <w:szCs w:val="20"/>
          <w:lang w:val="en-US"/>
        </w:rPr>
        <w:t>A</w:t>
      </w:r>
      <w:r w:rsidR="00EE3EAE" w:rsidRPr="00877073">
        <w:rPr>
          <w:szCs w:val="20"/>
          <w:lang w:val="en-US"/>
        </w:rPr>
        <w:t>t the end of the course, students will have acquired</w:t>
      </w:r>
      <w:r w:rsidRPr="00877073">
        <w:rPr>
          <w:szCs w:val="20"/>
          <w:lang w:val="en-US"/>
        </w:rPr>
        <w:t>:</w:t>
      </w:r>
    </w:p>
    <w:p w14:paraId="7A8ECFB5" w14:textId="77777777" w:rsidR="00520942" w:rsidRPr="00877073" w:rsidRDefault="00520942" w:rsidP="00520942">
      <w:pPr>
        <w:spacing w:line="240" w:lineRule="exact"/>
        <w:ind w:left="284" w:hanging="284"/>
        <w:rPr>
          <w:szCs w:val="20"/>
          <w:lang w:val="en-US"/>
        </w:rPr>
      </w:pPr>
      <w:r w:rsidRPr="00877073">
        <w:rPr>
          <w:szCs w:val="20"/>
          <w:lang w:val="en-US"/>
        </w:rPr>
        <w:t>1.</w:t>
      </w:r>
      <w:r w:rsidRPr="00877073">
        <w:rPr>
          <w:szCs w:val="20"/>
          <w:lang w:val="en-US"/>
        </w:rPr>
        <w:tab/>
      </w:r>
      <w:r w:rsidR="00EE3EAE" w:rsidRPr="00877073">
        <w:rPr>
          <w:szCs w:val="20"/>
          <w:lang w:val="en-US"/>
        </w:rPr>
        <w:t xml:space="preserve">Knowledge and understanding of the fundamental problems concerning the economic role of the State; </w:t>
      </w:r>
    </w:p>
    <w:p w14:paraId="53C33C7A" w14:textId="77777777" w:rsidR="00520942" w:rsidRPr="00877073" w:rsidRDefault="00520942" w:rsidP="00520942">
      <w:pPr>
        <w:spacing w:line="240" w:lineRule="exact"/>
        <w:ind w:left="284" w:hanging="284"/>
        <w:rPr>
          <w:noProof/>
          <w:szCs w:val="20"/>
          <w:lang w:val="en-US"/>
        </w:rPr>
      </w:pPr>
      <w:r w:rsidRPr="00877073">
        <w:rPr>
          <w:szCs w:val="20"/>
          <w:lang w:val="en-US"/>
        </w:rPr>
        <w:t>2.</w:t>
      </w:r>
      <w:r w:rsidRPr="00877073">
        <w:rPr>
          <w:szCs w:val="20"/>
          <w:lang w:val="en-US"/>
        </w:rPr>
        <w:tab/>
      </w:r>
      <w:r w:rsidR="00B407CB" w:rsidRPr="00877073">
        <w:rPr>
          <w:szCs w:val="20"/>
          <w:lang w:val="en-US"/>
        </w:rPr>
        <w:t xml:space="preserve">On the basis of such knowledge, the ability to analyse and discuss the main characteristics of a tax system, in general and with respect to its specific components; the ability to carry </w:t>
      </w:r>
      <w:r w:rsidR="00877073" w:rsidRPr="00877073">
        <w:rPr>
          <w:szCs w:val="20"/>
          <w:lang w:val="en-US"/>
        </w:rPr>
        <w:t xml:space="preserve">out </w:t>
      </w:r>
      <w:r w:rsidR="00877073" w:rsidRPr="00877073">
        <w:rPr>
          <w:noProof/>
          <w:szCs w:val="20"/>
          <w:lang w:val="en-US"/>
        </w:rPr>
        <w:t>comparisons</w:t>
      </w:r>
      <w:r w:rsidR="00B407CB" w:rsidRPr="00877073">
        <w:rPr>
          <w:noProof/>
          <w:szCs w:val="20"/>
          <w:lang w:val="en-US"/>
        </w:rPr>
        <w:t xml:space="preserve"> on the evolution of the tax system of a single Country and to compare the experiences in different countries at international level; </w:t>
      </w:r>
    </w:p>
    <w:p w14:paraId="03F3F98D" w14:textId="77777777" w:rsidR="00520942" w:rsidRPr="00877073" w:rsidRDefault="00520942" w:rsidP="00520942">
      <w:pPr>
        <w:spacing w:line="240" w:lineRule="exact"/>
        <w:ind w:left="284" w:hanging="284"/>
        <w:rPr>
          <w:noProof/>
          <w:szCs w:val="20"/>
          <w:lang w:val="en-US"/>
        </w:rPr>
      </w:pPr>
      <w:r w:rsidRPr="00877073">
        <w:rPr>
          <w:noProof/>
          <w:szCs w:val="20"/>
          <w:lang w:val="en-US"/>
        </w:rPr>
        <w:t>3.</w:t>
      </w:r>
      <w:r w:rsidRPr="00877073">
        <w:rPr>
          <w:noProof/>
          <w:szCs w:val="20"/>
          <w:lang w:val="en-US"/>
        </w:rPr>
        <w:tab/>
      </w:r>
      <w:r w:rsidR="00B407CB" w:rsidRPr="00877073">
        <w:rPr>
          <w:noProof/>
          <w:szCs w:val="20"/>
          <w:lang w:val="en-US"/>
        </w:rPr>
        <w:t xml:space="preserve">The ability to autonomously evaluate the impact of tax reforms, albeit broadly, focusing on taxation, pensions and fiscal federalism;    </w:t>
      </w:r>
    </w:p>
    <w:p w14:paraId="41B958E9" w14:textId="77777777" w:rsidR="00520942" w:rsidRPr="00877073" w:rsidRDefault="00520942" w:rsidP="00520942">
      <w:pPr>
        <w:spacing w:line="240" w:lineRule="exact"/>
        <w:ind w:left="284" w:hanging="284"/>
        <w:rPr>
          <w:noProof/>
          <w:szCs w:val="20"/>
          <w:lang w:val="en-US"/>
        </w:rPr>
      </w:pPr>
      <w:r w:rsidRPr="00877073">
        <w:rPr>
          <w:noProof/>
          <w:szCs w:val="20"/>
          <w:lang w:val="en-US"/>
        </w:rPr>
        <w:t>4.</w:t>
      </w:r>
      <w:r w:rsidRPr="00877073">
        <w:rPr>
          <w:noProof/>
          <w:szCs w:val="20"/>
          <w:lang w:val="en-US"/>
        </w:rPr>
        <w:tab/>
      </w:r>
      <w:r w:rsidR="001C4075" w:rsidRPr="00877073">
        <w:rPr>
          <w:noProof/>
          <w:szCs w:val="20"/>
          <w:lang w:val="en-US"/>
        </w:rPr>
        <w:t xml:space="preserve">The ability to present the results of their analyses and to contribute to the debate on the most topical issues regarding public economics; </w:t>
      </w:r>
    </w:p>
    <w:p w14:paraId="7E94AF71" w14:textId="77777777" w:rsidR="00520942" w:rsidRPr="00877073" w:rsidRDefault="00520942" w:rsidP="005638F6">
      <w:pPr>
        <w:spacing w:line="240" w:lineRule="exact"/>
        <w:ind w:left="284" w:hanging="284"/>
        <w:rPr>
          <w:noProof/>
          <w:szCs w:val="20"/>
          <w:lang w:val="en-US"/>
        </w:rPr>
      </w:pPr>
      <w:r w:rsidRPr="00877073">
        <w:rPr>
          <w:noProof/>
          <w:szCs w:val="20"/>
          <w:lang w:val="en-US"/>
        </w:rPr>
        <w:t>5.</w:t>
      </w:r>
      <w:r w:rsidRPr="00877073">
        <w:rPr>
          <w:noProof/>
          <w:szCs w:val="20"/>
          <w:lang w:val="en-US"/>
        </w:rPr>
        <w:tab/>
      </w:r>
      <w:r w:rsidR="001C4075" w:rsidRPr="00877073">
        <w:rPr>
          <w:noProof/>
          <w:szCs w:val="20"/>
          <w:lang w:val="en-US"/>
        </w:rPr>
        <w:t xml:space="preserve">Finally, the ability to autonomously tackle the in-depth study of course topics, as well as related ones. </w:t>
      </w:r>
    </w:p>
    <w:p w14:paraId="291B8939" w14:textId="77777777" w:rsidR="00520942" w:rsidRPr="00877073" w:rsidRDefault="006E5BB3" w:rsidP="007B345D">
      <w:pPr>
        <w:spacing w:before="240" w:after="120" w:line="240" w:lineRule="exact"/>
        <w:rPr>
          <w:b/>
          <w:sz w:val="18"/>
          <w:szCs w:val="18"/>
          <w:lang w:val="en-US"/>
        </w:rPr>
      </w:pPr>
      <w:r w:rsidRPr="00877073">
        <w:rPr>
          <w:b/>
          <w:i/>
          <w:sz w:val="18"/>
          <w:szCs w:val="18"/>
          <w:lang w:val="en-US"/>
        </w:rPr>
        <w:t>COURSE CONTENT</w:t>
      </w:r>
      <w:r w:rsidR="00E471B1" w:rsidRPr="00877073">
        <w:rPr>
          <w:b/>
          <w:i/>
          <w:sz w:val="18"/>
          <w:szCs w:val="18"/>
          <w:lang w:val="en-US"/>
        </w:rPr>
        <w:t xml:space="preserve"> </w:t>
      </w:r>
    </w:p>
    <w:p w14:paraId="206C1D43" w14:textId="77777777" w:rsidR="005638F6" w:rsidRPr="00877073" w:rsidRDefault="006E5BB3" w:rsidP="003437E9">
      <w:pPr>
        <w:spacing w:before="120"/>
        <w:rPr>
          <w:szCs w:val="20"/>
          <w:lang w:val="en-US"/>
        </w:rPr>
      </w:pPr>
      <w:r w:rsidRPr="00877073">
        <w:rPr>
          <w:szCs w:val="20"/>
          <w:lang w:val="en-US"/>
        </w:rPr>
        <w:t xml:space="preserve">The course consists </w:t>
      </w:r>
      <w:r w:rsidR="00877073">
        <w:rPr>
          <w:szCs w:val="20"/>
          <w:lang w:val="en-US"/>
        </w:rPr>
        <w:t>of</w:t>
      </w:r>
      <w:r w:rsidRPr="00877073">
        <w:rPr>
          <w:szCs w:val="20"/>
          <w:lang w:val="en-US"/>
        </w:rPr>
        <w:t xml:space="preserve"> five parts</w:t>
      </w:r>
      <w:r w:rsidR="00520942" w:rsidRPr="00877073">
        <w:rPr>
          <w:szCs w:val="20"/>
          <w:lang w:val="en-US"/>
        </w:rPr>
        <w:t xml:space="preserve">, </w:t>
      </w:r>
      <w:r w:rsidRPr="00877073">
        <w:rPr>
          <w:szCs w:val="20"/>
          <w:lang w:val="en-US"/>
        </w:rPr>
        <w:t>divided as follows</w:t>
      </w:r>
      <w:r w:rsidR="00AA2E88" w:rsidRPr="00877073">
        <w:rPr>
          <w:szCs w:val="20"/>
          <w:lang w:val="en-US"/>
        </w:rPr>
        <w:t>:</w:t>
      </w:r>
    </w:p>
    <w:p w14:paraId="6EAB46BD" w14:textId="77777777" w:rsidR="00520942" w:rsidRPr="00877073" w:rsidRDefault="00520942" w:rsidP="005638F6">
      <w:pPr>
        <w:ind w:left="258" w:hangingChars="129" w:hanging="258"/>
        <w:rPr>
          <w:i/>
          <w:iCs/>
          <w:smallCaps/>
          <w:szCs w:val="20"/>
          <w:lang w:val="en-US"/>
        </w:rPr>
      </w:pPr>
      <w:r w:rsidRPr="00877073">
        <w:rPr>
          <w:i/>
          <w:iCs/>
          <w:smallCaps/>
          <w:szCs w:val="20"/>
          <w:lang w:val="en-US"/>
        </w:rPr>
        <w:t xml:space="preserve">i. </w:t>
      </w:r>
      <w:r w:rsidR="00F27EF3" w:rsidRPr="00877073">
        <w:rPr>
          <w:i/>
          <w:iCs/>
          <w:smallCaps/>
          <w:sz w:val="16"/>
          <w:szCs w:val="16"/>
          <w:lang w:val="en-US"/>
        </w:rPr>
        <w:t>REASONS FOR PUBLIC SECTOR INTERVENTION</w:t>
      </w:r>
      <w:r w:rsidRPr="00877073">
        <w:rPr>
          <w:i/>
          <w:iCs/>
          <w:smallCaps/>
          <w:szCs w:val="20"/>
          <w:lang w:val="en-US"/>
        </w:rPr>
        <w:t xml:space="preserve"> </w:t>
      </w:r>
      <w:r w:rsidR="0070168C" w:rsidRPr="00877073">
        <w:rPr>
          <w:i/>
          <w:iCs/>
          <w:smallCaps/>
          <w:sz w:val="16"/>
          <w:szCs w:val="16"/>
          <w:lang w:val="en-US"/>
        </w:rPr>
        <w:t>AND P</w:t>
      </w:r>
      <w:r w:rsidR="00F27EF3" w:rsidRPr="00877073">
        <w:rPr>
          <w:i/>
          <w:iCs/>
          <w:smallCaps/>
          <w:sz w:val="16"/>
          <w:szCs w:val="16"/>
          <w:lang w:val="en-US"/>
        </w:rPr>
        <w:t>UBLIC CHOICE THEORY</w:t>
      </w:r>
      <w:r w:rsidRPr="00877073">
        <w:rPr>
          <w:i/>
          <w:iCs/>
          <w:smallCaps/>
          <w:szCs w:val="20"/>
          <w:lang w:val="en-US"/>
        </w:rPr>
        <w:t xml:space="preserve"> (</w:t>
      </w:r>
      <w:r w:rsidR="00D907EB" w:rsidRPr="00877073">
        <w:rPr>
          <w:i/>
          <w:iCs/>
          <w:smallCaps/>
          <w:szCs w:val="20"/>
          <w:lang w:val="en-US"/>
        </w:rPr>
        <w:t>2</w:t>
      </w:r>
      <w:r w:rsidR="00236681" w:rsidRPr="00877073">
        <w:rPr>
          <w:i/>
          <w:iCs/>
          <w:smallCaps/>
          <w:szCs w:val="20"/>
          <w:lang w:val="en-US"/>
        </w:rPr>
        <w:t>0</w:t>
      </w:r>
      <w:r w:rsidRPr="00877073">
        <w:rPr>
          <w:i/>
          <w:iCs/>
          <w:smallCaps/>
          <w:szCs w:val="20"/>
          <w:lang w:val="en-US"/>
        </w:rPr>
        <w:t xml:space="preserve"> </w:t>
      </w:r>
      <w:r w:rsidR="006E1411" w:rsidRPr="00877073">
        <w:rPr>
          <w:i/>
          <w:iCs/>
          <w:smallCaps/>
          <w:szCs w:val="20"/>
          <w:lang w:val="en-US"/>
        </w:rPr>
        <w:t>hours</w:t>
      </w:r>
      <w:r w:rsidRPr="00877073">
        <w:rPr>
          <w:i/>
          <w:iCs/>
          <w:smallCaps/>
          <w:szCs w:val="20"/>
          <w:lang w:val="en-US"/>
        </w:rPr>
        <w:t>)</w:t>
      </w:r>
    </w:p>
    <w:p w14:paraId="3BC5B1BA" w14:textId="77777777" w:rsidR="00AC00F2" w:rsidRPr="00877073" w:rsidRDefault="00AF71E2">
      <w:pPr>
        <w:rPr>
          <w:szCs w:val="20"/>
          <w:lang w:val="en-US"/>
        </w:rPr>
      </w:pPr>
      <w:r w:rsidRPr="00877073">
        <w:rPr>
          <w:szCs w:val="20"/>
          <w:lang w:val="en-US"/>
        </w:rPr>
        <w:t>Welfare economics and its theorems</w:t>
      </w:r>
    </w:p>
    <w:p w14:paraId="2A400A28" w14:textId="77777777" w:rsidR="00D907EB" w:rsidRPr="00877073" w:rsidRDefault="00AF71E2" w:rsidP="00D907EB">
      <w:pPr>
        <w:ind w:left="258" w:hangingChars="129" w:hanging="258"/>
        <w:rPr>
          <w:szCs w:val="20"/>
          <w:lang w:val="en-US"/>
        </w:rPr>
      </w:pPr>
      <w:r w:rsidRPr="00877073">
        <w:rPr>
          <w:szCs w:val="20"/>
          <w:lang w:val="en-US"/>
        </w:rPr>
        <w:t>The social welfare function</w:t>
      </w:r>
      <w:r w:rsidR="00D907EB" w:rsidRPr="00877073">
        <w:rPr>
          <w:szCs w:val="20"/>
          <w:lang w:val="en-US"/>
        </w:rPr>
        <w:t>.</w:t>
      </w:r>
    </w:p>
    <w:p w14:paraId="75D27559" w14:textId="77777777" w:rsidR="00520942" w:rsidRPr="00877073" w:rsidRDefault="00AF71E2" w:rsidP="00520942">
      <w:pPr>
        <w:ind w:left="258" w:hangingChars="129" w:hanging="258"/>
        <w:rPr>
          <w:szCs w:val="20"/>
          <w:lang w:val="en-US"/>
        </w:rPr>
      </w:pPr>
      <w:r w:rsidRPr="00877073">
        <w:rPr>
          <w:szCs w:val="20"/>
          <w:lang w:val="en-US"/>
        </w:rPr>
        <w:t>Market failures</w:t>
      </w:r>
      <w:r w:rsidR="00520942" w:rsidRPr="00877073">
        <w:rPr>
          <w:szCs w:val="20"/>
          <w:lang w:val="en-US"/>
        </w:rPr>
        <w:t>.</w:t>
      </w:r>
    </w:p>
    <w:p w14:paraId="25ECC8DA" w14:textId="77777777" w:rsidR="00D907EB" w:rsidRPr="00877073" w:rsidRDefault="00EC32C6" w:rsidP="00520942">
      <w:pPr>
        <w:ind w:left="258" w:hangingChars="129" w:hanging="258"/>
        <w:rPr>
          <w:szCs w:val="20"/>
          <w:lang w:val="en-US"/>
        </w:rPr>
      </w:pPr>
      <w:r w:rsidRPr="00877073">
        <w:rPr>
          <w:szCs w:val="20"/>
          <w:lang w:val="en-US"/>
        </w:rPr>
        <w:t>Government failure and Public Choice theory</w:t>
      </w:r>
    </w:p>
    <w:p w14:paraId="07E20DDE" w14:textId="77777777" w:rsidR="00236681" w:rsidRPr="00877073" w:rsidRDefault="00EC32C6" w:rsidP="00236681">
      <w:pPr>
        <w:ind w:left="258" w:hangingChars="129" w:hanging="258"/>
        <w:rPr>
          <w:bCs/>
          <w:szCs w:val="20"/>
          <w:lang w:val="en-US"/>
        </w:rPr>
      </w:pPr>
      <w:r w:rsidRPr="00877073">
        <w:rPr>
          <w:bCs/>
          <w:szCs w:val="20"/>
          <w:lang w:val="en-US"/>
        </w:rPr>
        <w:t xml:space="preserve">Public choices and political decision-making.  </w:t>
      </w:r>
    </w:p>
    <w:p w14:paraId="063AB9BF" w14:textId="77777777" w:rsidR="005638F6" w:rsidRPr="00877073" w:rsidRDefault="00EC32C6" w:rsidP="003437E9">
      <w:pPr>
        <w:ind w:left="258" w:hangingChars="129" w:hanging="258"/>
        <w:rPr>
          <w:bCs/>
          <w:szCs w:val="20"/>
          <w:lang w:val="en-US"/>
        </w:rPr>
      </w:pPr>
      <w:r w:rsidRPr="00877073">
        <w:rPr>
          <w:bCs/>
          <w:szCs w:val="20"/>
          <w:lang w:val="en-US"/>
        </w:rPr>
        <w:t>An example of market and Government failure: organised crime</w:t>
      </w:r>
    </w:p>
    <w:p w14:paraId="15F47B6D" w14:textId="77777777" w:rsidR="00236681" w:rsidRPr="00877073" w:rsidRDefault="00D907EB" w:rsidP="005638F6">
      <w:pPr>
        <w:ind w:left="258" w:hangingChars="129" w:hanging="258"/>
        <w:rPr>
          <w:i/>
          <w:iCs/>
          <w:smallCaps/>
          <w:szCs w:val="20"/>
          <w:lang w:val="en-US"/>
        </w:rPr>
      </w:pPr>
      <w:r w:rsidRPr="00877073">
        <w:rPr>
          <w:i/>
          <w:iCs/>
          <w:smallCaps/>
          <w:szCs w:val="20"/>
          <w:lang w:val="en-US"/>
        </w:rPr>
        <w:t xml:space="preserve">II. </w:t>
      </w:r>
      <w:r w:rsidR="00EC32C6" w:rsidRPr="00877073">
        <w:rPr>
          <w:i/>
          <w:iCs/>
          <w:smallCaps/>
          <w:szCs w:val="20"/>
          <w:lang w:val="en-US"/>
        </w:rPr>
        <w:t>the main areas of public sector intervention</w:t>
      </w:r>
      <w:r w:rsidR="00236663" w:rsidRPr="00877073">
        <w:rPr>
          <w:i/>
          <w:iCs/>
          <w:smallCaps/>
          <w:szCs w:val="20"/>
          <w:lang w:val="en-US"/>
        </w:rPr>
        <w:t xml:space="preserve"> </w:t>
      </w:r>
      <w:r w:rsidRPr="00877073">
        <w:rPr>
          <w:i/>
          <w:iCs/>
          <w:smallCaps/>
          <w:szCs w:val="20"/>
          <w:lang w:val="en-US"/>
        </w:rPr>
        <w:t>(</w:t>
      </w:r>
      <w:r w:rsidR="003171A3" w:rsidRPr="00877073">
        <w:rPr>
          <w:i/>
          <w:iCs/>
          <w:smallCaps/>
          <w:szCs w:val="20"/>
          <w:lang w:val="en-US"/>
        </w:rPr>
        <w:t>8</w:t>
      </w:r>
      <w:r w:rsidR="003437E9" w:rsidRPr="00877073">
        <w:rPr>
          <w:i/>
          <w:iCs/>
          <w:smallCaps/>
          <w:szCs w:val="20"/>
          <w:lang w:val="en-US"/>
        </w:rPr>
        <w:t xml:space="preserve"> hours</w:t>
      </w:r>
      <w:r w:rsidRPr="00877073">
        <w:rPr>
          <w:i/>
          <w:iCs/>
          <w:smallCaps/>
          <w:szCs w:val="20"/>
          <w:lang w:val="en-US"/>
        </w:rPr>
        <w:t>)</w:t>
      </w:r>
    </w:p>
    <w:p w14:paraId="5F2FD06C" w14:textId="77777777" w:rsidR="00236681" w:rsidRPr="00877073" w:rsidRDefault="00EC32C6" w:rsidP="00236681">
      <w:pPr>
        <w:ind w:left="258" w:hangingChars="129" w:hanging="258"/>
        <w:rPr>
          <w:szCs w:val="20"/>
          <w:lang w:val="en-US"/>
        </w:rPr>
      </w:pPr>
      <w:r w:rsidRPr="00877073">
        <w:rPr>
          <w:szCs w:val="20"/>
          <w:lang w:val="en-US"/>
        </w:rPr>
        <w:t>Health</w:t>
      </w:r>
    </w:p>
    <w:p w14:paraId="485BB88B" w14:textId="77777777" w:rsidR="004C7D2B" w:rsidRPr="00877073" w:rsidRDefault="004C7D2B" w:rsidP="004C7D2B">
      <w:pPr>
        <w:ind w:left="258" w:hangingChars="129" w:hanging="258"/>
        <w:rPr>
          <w:szCs w:val="20"/>
          <w:lang w:val="en-US"/>
        </w:rPr>
      </w:pPr>
      <w:r w:rsidRPr="00877073">
        <w:rPr>
          <w:szCs w:val="20"/>
          <w:lang w:val="en-US"/>
        </w:rPr>
        <w:t>Educa</w:t>
      </w:r>
      <w:r w:rsidR="00EC32C6" w:rsidRPr="00877073">
        <w:rPr>
          <w:szCs w:val="20"/>
          <w:lang w:val="en-US"/>
        </w:rPr>
        <w:t>tion</w:t>
      </w:r>
      <w:r w:rsidRPr="00877073">
        <w:rPr>
          <w:szCs w:val="20"/>
          <w:lang w:val="en-US"/>
        </w:rPr>
        <w:t xml:space="preserve"> </w:t>
      </w:r>
    </w:p>
    <w:p w14:paraId="01C38943" w14:textId="77777777" w:rsidR="005638F6" w:rsidRPr="00877073" w:rsidRDefault="00236663" w:rsidP="003437E9">
      <w:pPr>
        <w:ind w:left="258" w:hangingChars="129" w:hanging="258"/>
        <w:rPr>
          <w:szCs w:val="20"/>
          <w:lang w:val="en-US"/>
        </w:rPr>
      </w:pPr>
      <w:r w:rsidRPr="00877073">
        <w:rPr>
          <w:szCs w:val="20"/>
          <w:lang w:val="en-US"/>
        </w:rPr>
        <w:t>Pension</w:t>
      </w:r>
      <w:r w:rsidR="00EC32C6" w:rsidRPr="00877073">
        <w:rPr>
          <w:szCs w:val="20"/>
          <w:lang w:val="en-US"/>
        </w:rPr>
        <w:t>s</w:t>
      </w:r>
      <w:r w:rsidRPr="00877073">
        <w:rPr>
          <w:szCs w:val="20"/>
          <w:lang w:val="en-US"/>
        </w:rPr>
        <w:t xml:space="preserve"> </w:t>
      </w:r>
    </w:p>
    <w:p w14:paraId="45757DDF" w14:textId="77777777" w:rsidR="00520942" w:rsidRPr="00877073" w:rsidRDefault="00520942" w:rsidP="005638F6">
      <w:pPr>
        <w:ind w:left="258" w:hangingChars="129" w:hanging="258"/>
        <w:rPr>
          <w:i/>
          <w:iCs/>
          <w:smallCaps/>
          <w:szCs w:val="20"/>
          <w:lang w:val="en-US"/>
        </w:rPr>
      </w:pPr>
      <w:r w:rsidRPr="00877073">
        <w:rPr>
          <w:i/>
          <w:iCs/>
          <w:smallCaps/>
          <w:szCs w:val="20"/>
          <w:lang w:val="en-US"/>
        </w:rPr>
        <w:t>II</w:t>
      </w:r>
      <w:r w:rsidR="00236681" w:rsidRPr="00877073">
        <w:rPr>
          <w:i/>
          <w:iCs/>
          <w:smallCaps/>
          <w:szCs w:val="20"/>
          <w:lang w:val="en-US"/>
        </w:rPr>
        <w:t>I</w:t>
      </w:r>
      <w:r w:rsidRPr="00877073">
        <w:rPr>
          <w:i/>
          <w:iCs/>
          <w:smallCaps/>
          <w:szCs w:val="20"/>
          <w:lang w:val="en-US"/>
        </w:rPr>
        <w:t>. Introd</w:t>
      </w:r>
      <w:r w:rsidR="00F27EF3" w:rsidRPr="00877073">
        <w:rPr>
          <w:i/>
          <w:iCs/>
          <w:smallCaps/>
          <w:sz w:val="16"/>
          <w:szCs w:val="16"/>
          <w:lang w:val="en-US"/>
        </w:rPr>
        <w:t>UCTION TO PUBLIC SECTOR ANALYSIS</w:t>
      </w:r>
      <w:r w:rsidRPr="00877073">
        <w:rPr>
          <w:i/>
          <w:iCs/>
          <w:smallCaps/>
          <w:szCs w:val="20"/>
          <w:lang w:val="en-US"/>
        </w:rPr>
        <w:t xml:space="preserve"> (</w:t>
      </w:r>
      <w:r w:rsidR="003171A3" w:rsidRPr="00877073">
        <w:rPr>
          <w:i/>
          <w:iCs/>
          <w:smallCaps/>
          <w:szCs w:val="20"/>
          <w:lang w:val="en-US"/>
        </w:rPr>
        <w:t>7</w:t>
      </w:r>
      <w:r w:rsidRPr="00877073">
        <w:rPr>
          <w:i/>
          <w:iCs/>
          <w:smallCaps/>
          <w:szCs w:val="20"/>
          <w:lang w:val="en-US"/>
        </w:rPr>
        <w:t xml:space="preserve"> </w:t>
      </w:r>
      <w:r w:rsidR="00F27EF3" w:rsidRPr="00877073">
        <w:rPr>
          <w:i/>
          <w:iCs/>
          <w:smallCaps/>
          <w:sz w:val="16"/>
          <w:szCs w:val="16"/>
          <w:lang w:val="en-US"/>
        </w:rPr>
        <w:t>HOURS</w:t>
      </w:r>
      <w:r w:rsidRPr="00877073">
        <w:rPr>
          <w:i/>
          <w:iCs/>
          <w:smallCaps/>
          <w:szCs w:val="20"/>
          <w:lang w:val="en-US"/>
        </w:rPr>
        <w:t>)</w:t>
      </w:r>
    </w:p>
    <w:p w14:paraId="476AA623" w14:textId="77777777" w:rsidR="003B2EDA" w:rsidRPr="00877073" w:rsidRDefault="00EC32C6" w:rsidP="003B2EDA">
      <w:pPr>
        <w:ind w:left="258" w:hangingChars="129" w:hanging="258"/>
        <w:rPr>
          <w:szCs w:val="20"/>
          <w:lang w:val="en-US"/>
        </w:rPr>
      </w:pPr>
      <w:r w:rsidRPr="00877073">
        <w:rPr>
          <w:szCs w:val="20"/>
          <w:lang w:val="en-US"/>
        </w:rPr>
        <w:t>Public debt and its dynamics</w:t>
      </w:r>
      <w:r w:rsidR="003B2EDA" w:rsidRPr="00877073">
        <w:rPr>
          <w:szCs w:val="20"/>
          <w:lang w:val="en-US"/>
        </w:rPr>
        <w:t xml:space="preserve">. </w:t>
      </w:r>
    </w:p>
    <w:p w14:paraId="61745A30" w14:textId="77777777" w:rsidR="00520942" w:rsidRPr="00877073" w:rsidRDefault="00EC32C6" w:rsidP="00520942">
      <w:pPr>
        <w:ind w:left="258" w:hangingChars="129" w:hanging="258"/>
        <w:rPr>
          <w:szCs w:val="20"/>
          <w:lang w:val="en-US"/>
        </w:rPr>
      </w:pPr>
      <w:r w:rsidRPr="00877073">
        <w:rPr>
          <w:szCs w:val="20"/>
          <w:lang w:val="en-US"/>
        </w:rPr>
        <w:t>The public se</w:t>
      </w:r>
      <w:r w:rsidR="0070168C" w:rsidRPr="00877073">
        <w:rPr>
          <w:szCs w:val="20"/>
          <w:lang w:val="en-US"/>
        </w:rPr>
        <w:t>ctor in practice, in Italy and i</w:t>
      </w:r>
      <w:r w:rsidRPr="00877073">
        <w:rPr>
          <w:szCs w:val="20"/>
          <w:lang w:val="en-US"/>
        </w:rPr>
        <w:t xml:space="preserve">nternational comparisons. </w:t>
      </w:r>
    </w:p>
    <w:p w14:paraId="47B4DC99" w14:textId="77777777" w:rsidR="005638F6" w:rsidRPr="00877073" w:rsidRDefault="00EC32C6" w:rsidP="003437E9">
      <w:pPr>
        <w:rPr>
          <w:szCs w:val="20"/>
          <w:lang w:val="en-US"/>
        </w:rPr>
      </w:pPr>
      <w:r w:rsidRPr="00877073">
        <w:rPr>
          <w:szCs w:val="20"/>
          <w:lang w:val="en-US"/>
        </w:rPr>
        <w:lastRenderedPageBreak/>
        <w:t xml:space="preserve">Overview of accounting and of </w:t>
      </w:r>
      <w:r w:rsidR="000913D0" w:rsidRPr="00877073">
        <w:rPr>
          <w:szCs w:val="20"/>
          <w:lang w:val="en-US"/>
        </w:rPr>
        <w:t xml:space="preserve">drawing up the Government budget with reference to new European Regulations.  </w:t>
      </w:r>
    </w:p>
    <w:p w14:paraId="007FA869" w14:textId="77777777" w:rsidR="00520942" w:rsidRPr="00877073" w:rsidRDefault="00520942" w:rsidP="005638F6">
      <w:pPr>
        <w:ind w:left="258" w:hangingChars="129" w:hanging="258"/>
        <w:rPr>
          <w:i/>
          <w:iCs/>
          <w:smallCaps/>
          <w:szCs w:val="20"/>
          <w:lang w:val="en-US"/>
        </w:rPr>
      </w:pPr>
      <w:r w:rsidRPr="00877073">
        <w:rPr>
          <w:i/>
          <w:iCs/>
          <w:smallCaps/>
          <w:szCs w:val="20"/>
          <w:lang w:val="en-US"/>
        </w:rPr>
        <w:t xml:space="preserve">IV. </w:t>
      </w:r>
      <w:r w:rsidR="00F27EF3" w:rsidRPr="00877073">
        <w:rPr>
          <w:i/>
          <w:iCs/>
          <w:smallCaps/>
          <w:sz w:val="16"/>
          <w:szCs w:val="16"/>
          <w:lang w:val="en-US"/>
        </w:rPr>
        <w:t>FUNDAMENTAL ELEMENTS OF TAXATION THEORY</w:t>
      </w:r>
      <w:r w:rsidRPr="00877073">
        <w:rPr>
          <w:i/>
          <w:iCs/>
          <w:smallCaps/>
          <w:szCs w:val="20"/>
          <w:lang w:val="en-US"/>
        </w:rPr>
        <w:t xml:space="preserve"> (1</w:t>
      </w:r>
      <w:r w:rsidR="003171A3" w:rsidRPr="00877073">
        <w:rPr>
          <w:i/>
          <w:iCs/>
          <w:smallCaps/>
          <w:szCs w:val="20"/>
          <w:lang w:val="en-US"/>
        </w:rPr>
        <w:t>3</w:t>
      </w:r>
      <w:r w:rsidRPr="00877073">
        <w:rPr>
          <w:i/>
          <w:iCs/>
          <w:smallCaps/>
          <w:szCs w:val="20"/>
          <w:lang w:val="en-US"/>
        </w:rPr>
        <w:t xml:space="preserve"> </w:t>
      </w:r>
      <w:r w:rsidR="00FA3AD2" w:rsidRPr="00877073">
        <w:rPr>
          <w:i/>
          <w:iCs/>
          <w:smallCaps/>
          <w:szCs w:val="20"/>
          <w:lang w:val="en-US"/>
        </w:rPr>
        <w:t>hours</w:t>
      </w:r>
      <w:r w:rsidRPr="00877073">
        <w:rPr>
          <w:i/>
          <w:iCs/>
          <w:smallCaps/>
          <w:szCs w:val="20"/>
          <w:lang w:val="en-US"/>
        </w:rPr>
        <w:t>)</w:t>
      </w:r>
    </w:p>
    <w:p w14:paraId="3C6C7AEB" w14:textId="77777777" w:rsidR="00520942" w:rsidRPr="00877073" w:rsidRDefault="0070168C" w:rsidP="00520942">
      <w:pPr>
        <w:rPr>
          <w:smallCaps/>
          <w:szCs w:val="20"/>
          <w:lang w:val="en-US"/>
        </w:rPr>
      </w:pPr>
      <w:r w:rsidRPr="00877073">
        <w:rPr>
          <w:szCs w:val="20"/>
          <w:lang w:val="en-US"/>
        </w:rPr>
        <w:t>T</w:t>
      </w:r>
      <w:r w:rsidR="00967478" w:rsidRPr="00877073">
        <w:rPr>
          <w:szCs w:val="20"/>
          <w:lang w:val="en-US"/>
        </w:rPr>
        <w:t xml:space="preserve">axonomy of taxation. </w:t>
      </w:r>
    </w:p>
    <w:p w14:paraId="28B45ABF" w14:textId="77777777" w:rsidR="00520942" w:rsidRPr="00877073" w:rsidRDefault="00967478" w:rsidP="00520942">
      <w:pPr>
        <w:ind w:left="258" w:hangingChars="129" w:hanging="258"/>
        <w:rPr>
          <w:szCs w:val="20"/>
          <w:lang w:val="en-US"/>
        </w:rPr>
      </w:pPr>
      <w:r w:rsidRPr="00877073">
        <w:rPr>
          <w:szCs w:val="20"/>
          <w:lang w:val="en-US"/>
        </w:rPr>
        <w:t>Economic impact of taxation</w:t>
      </w:r>
      <w:r w:rsidR="00520942" w:rsidRPr="00877073">
        <w:rPr>
          <w:szCs w:val="20"/>
          <w:lang w:val="en-US"/>
        </w:rPr>
        <w:t xml:space="preserve"> (</w:t>
      </w:r>
      <w:r w:rsidRPr="00877073">
        <w:rPr>
          <w:szCs w:val="20"/>
          <w:lang w:val="en-US"/>
        </w:rPr>
        <w:t>labour, goods and savings markets).</w:t>
      </w:r>
    </w:p>
    <w:p w14:paraId="2A0A1A5E" w14:textId="77777777" w:rsidR="00520942" w:rsidRPr="00877073" w:rsidRDefault="00967478" w:rsidP="00520942">
      <w:pPr>
        <w:ind w:left="258" w:hangingChars="129" w:hanging="258"/>
        <w:rPr>
          <w:szCs w:val="20"/>
          <w:lang w:val="en-US"/>
        </w:rPr>
      </w:pPr>
      <w:r w:rsidRPr="00877073">
        <w:rPr>
          <w:szCs w:val="20"/>
          <w:lang w:val="en-US"/>
        </w:rPr>
        <w:t>Excess burden of taxation</w:t>
      </w:r>
      <w:r w:rsidR="0070168C" w:rsidRPr="00877073">
        <w:rPr>
          <w:szCs w:val="20"/>
          <w:lang w:val="en-US"/>
        </w:rPr>
        <w:t xml:space="preserve"> </w:t>
      </w:r>
      <w:r w:rsidRPr="00877073">
        <w:rPr>
          <w:szCs w:val="20"/>
          <w:lang w:val="en-US"/>
        </w:rPr>
        <w:t>concept</w:t>
      </w:r>
      <w:r w:rsidR="00520942" w:rsidRPr="00877073">
        <w:rPr>
          <w:szCs w:val="20"/>
          <w:lang w:val="en-US"/>
        </w:rPr>
        <w:t>.</w:t>
      </w:r>
    </w:p>
    <w:p w14:paraId="60A25ED7" w14:textId="77777777" w:rsidR="00520942" w:rsidRPr="00877073" w:rsidRDefault="0070168C" w:rsidP="003437E9">
      <w:pPr>
        <w:ind w:left="258" w:hangingChars="129" w:hanging="258"/>
        <w:rPr>
          <w:szCs w:val="20"/>
          <w:lang w:val="en-US"/>
        </w:rPr>
      </w:pPr>
      <w:r w:rsidRPr="00877073">
        <w:rPr>
          <w:szCs w:val="20"/>
          <w:lang w:val="en-US"/>
        </w:rPr>
        <w:t xml:space="preserve">Overview of the </w:t>
      </w:r>
      <w:r w:rsidR="00B22C32" w:rsidRPr="00877073">
        <w:rPr>
          <w:szCs w:val="20"/>
          <w:lang w:val="en-US"/>
        </w:rPr>
        <w:t xml:space="preserve">tax incidence in competitive markets theory. </w:t>
      </w:r>
    </w:p>
    <w:p w14:paraId="501D3E03" w14:textId="77777777" w:rsidR="00520942" w:rsidRPr="00877073" w:rsidRDefault="00520942" w:rsidP="00520942">
      <w:pPr>
        <w:ind w:left="258" w:hangingChars="129" w:hanging="258"/>
        <w:rPr>
          <w:i/>
          <w:iCs/>
          <w:smallCaps/>
          <w:szCs w:val="20"/>
          <w:lang w:val="en-US"/>
        </w:rPr>
      </w:pPr>
      <w:r w:rsidRPr="00877073">
        <w:rPr>
          <w:i/>
          <w:iCs/>
          <w:smallCaps/>
          <w:szCs w:val="20"/>
          <w:lang w:val="en-US"/>
        </w:rPr>
        <w:t xml:space="preserve">V. </w:t>
      </w:r>
      <w:r w:rsidR="00B22C32" w:rsidRPr="00877073">
        <w:rPr>
          <w:i/>
          <w:iCs/>
          <w:smallCaps/>
          <w:szCs w:val="20"/>
          <w:lang w:val="en-US"/>
        </w:rPr>
        <w:t xml:space="preserve">the </w:t>
      </w:r>
      <w:r w:rsidRPr="00877073">
        <w:rPr>
          <w:i/>
          <w:iCs/>
          <w:smallCaps/>
          <w:szCs w:val="20"/>
          <w:lang w:val="en-US"/>
        </w:rPr>
        <w:t>italian</w:t>
      </w:r>
      <w:r w:rsidR="00B22C32" w:rsidRPr="00877073">
        <w:rPr>
          <w:i/>
          <w:iCs/>
          <w:smallCaps/>
          <w:szCs w:val="20"/>
          <w:lang w:val="en-US"/>
        </w:rPr>
        <w:t xml:space="preserve"> tax system</w:t>
      </w:r>
      <w:r w:rsidRPr="00877073">
        <w:rPr>
          <w:i/>
          <w:iCs/>
          <w:smallCaps/>
          <w:szCs w:val="20"/>
          <w:lang w:val="en-US"/>
        </w:rPr>
        <w:t xml:space="preserve"> (</w:t>
      </w:r>
      <w:r w:rsidR="008E6714" w:rsidRPr="00877073">
        <w:rPr>
          <w:i/>
          <w:iCs/>
          <w:smallCaps/>
          <w:szCs w:val="20"/>
          <w:lang w:val="en-US"/>
        </w:rPr>
        <w:t>12</w:t>
      </w:r>
      <w:r w:rsidRPr="00877073">
        <w:rPr>
          <w:i/>
          <w:iCs/>
          <w:smallCaps/>
          <w:szCs w:val="20"/>
          <w:lang w:val="en-US"/>
        </w:rPr>
        <w:t xml:space="preserve"> </w:t>
      </w:r>
      <w:r w:rsidR="00B22C32" w:rsidRPr="00877073">
        <w:rPr>
          <w:i/>
          <w:iCs/>
          <w:smallCaps/>
          <w:szCs w:val="20"/>
          <w:lang w:val="en-US"/>
        </w:rPr>
        <w:t>hours</w:t>
      </w:r>
      <w:r w:rsidRPr="00877073">
        <w:rPr>
          <w:i/>
          <w:iCs/>
          <w:smallCaps/>
          <w:szCs w:val="20"/>
          <w:lang w:val="en-US"/>
        </w:rPr>
        <w:t>)</w:t>
      </w:r>
    </w:p>
    <w:p w14:paraId="0CE0E61D" w14:textId="77777777" w:rsidR="005E289B" w:rsidRPr="00877073" w:rsidRDefault="0070168C" w:rsidP="005E289B">
      <w:pPr>
        <w:rPr>
          <w:smallCaps/>
          <w:szCs w:val="20"/>
          <w:lang w:val="en-US"/>
        </w:rPr>
      </w:pPr>
      <w:r w:rsidRPr="00877073">
        <w:rPr>
          <w:szCs w:val="20"/>
          <w:lang w:val="en-US"/>
        </w:rPr>
        <w:t>Income tax design</w:t>
      </w:r>
    </w:p>
    <w:p w14:paraId="2AE8A507" w14:textId="77777777" w:rsidR="00520942" w:rsidRPr="00877073" w:rsidRDefault="00B22C32" w:rsidP="00520942">
      <w:pPr>
        <w:ind w:left="258" w:hangingChars="129" w:hanging="258"/>
        <w:rPr>
          <w:szCs w:val="20"/>
          <w:lang w:val="en-US"/>
        </w:rPr>
      </w:pPr>
      <w:r w:rsidRPr="00877073">
        <w:rPr>
          <w:szCs w:val="20"/>
          <w:lang w:val="en-US"/>
        </w:rPr>
        <w:t>Personal income tax</w:t>
      </w:r>
      <w:r w:rsidR="00DC0915" w:rsidRPr="00877073">
        <w:rPr>
          <w:szCs w:val="20"/>
          <w:lang w:val="en-US"/>
        </w:rPr>
        <w:t xml:space="preserve"> </w:t>
      </w:r>
      <w:r w:rsidRPr="00877073">
        <w:rPr>
          <w:szCs w:val="20"/>
          <w:lang w:val="en-US"/>
        </w:rPr>
        <w:t xml:space="preserve">and other direct taxes </w:t>
      </w:r>
    </w:p>
    <w:p w14:paraId="3A0FC3C0" w14:textId="77777777" w:rsidR="00520942" w:rsidRPr="00877073" w:rsidRDefault="00B22C32" w:rsidP="00520942">
      <w:pPr>
        <w:ind w:left="258" w:hangingChars="129" w:hanging="258"/>
        <w:rPr>
          <w:szCs w:val="20"/>
          <w:lang w:val="en-US"/>
        </w:rPr>
      </w:pPr>
      <w:r w:rsidRPr="00877073">
        <w:rPr>
          <w:szCs w:val="20"/>
          <w:lang w:val="en-US"/>
        </w:rPr>
        <w:t>VAT and other indirect taxes</w:t>
      </w:r>
      <w:r w:rsidR="0070168C" w:rsidRPr="00877073">
        <w:rPr>
          <w:szCs w:val="20"/>
          <w:lang w:val="en-US"/>
        </w:rPr>
        <w:t xml:space="preserve"> </w:t>
      </w:r>
    </w:p>
    <w:p w14:paraId="09D57E29" w14:textId="77777777" w:rsidR="00520942" w:rsidRPr="00877073" w:rsidRDefault="006E5BB3" w:rsidP="007B345D">
      <w:pPr>
        <w:spacing w:before="240" w:after="120"/>
        <w:rPr>
          <w:b/>
          <w:i/>
          <w:sz w:val="18"/>
          <w:szCs w:val="18"/>
          <w:lang w:val="en-US"/>
        </w:rPr>
      </w:pPr>
      <w:r w:rsidRPr="00877073">
        <w:rPr>
          <w:b/>
          <w:i/>
          <w:sz w:val="18"/>
          <w:szCs w:val="18"/>
          <w:lang w:val="en-US"/>
        </w:rPr>
        <w:t>READING IST</w:t>
      </w:r>
    </w:p>
    <w:p w14:paraId="5E55A377" w14:textId="77777777" w:rsidR="00365CFE" w:rsidRPr="00EA1711" w:rsidRDefault="00365CFE" w:rsidP="00365CFE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7B345D">
        <w:rPr>
          <w:rFonts w:ascii="Times New Roman" w:hAnsi="Times New Roman"/>
          <w:smallCaps/>
          <w:spacing w:val="-5"/>
          <w:sz w:val="16"/>
          <w:szCs w:val="16"/>
          <w:lang w:val="en-US"/>
        </w:rPr>
        <w:t xml:space="preserve">H. Rosen-T. Gayer-C. </w:t>
      </w:r>
      <w:r w:rsidRPr="007B345D">
        <w:rPr>
          <w:rFonts w:ascii="Times New Roman" w:hAnsi="Times New Roman"/>
          <w:smallCaps/>
          <w:spacing w:val="-5"/>
          <w:sz w:val="16"/>
          <w:szCs w:val="16"/>
        </w:rPr>
        <w:t>Rapallini</w:t>
      </w:r>
      <w:r w:rsidR="003B5F51" w:rsidRPr="007B345D">
        <w:rPr>
          <w:rFonts w:ascii="Times New Roman" w:hAnsi="Times New Roman"/>
          <w:smallCaps/>
          <w:spacing w:val="-5"/>
          <w:sz w:val="16"/>
          <w:szCs w:val="16"/>
        </w:rPr>
        <w:t>,</w:t>
      </w:r>
      <w:r w:rsidR="003B5F51" w:rsidRPr="007B345D"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Pr="00EA1711">
        <w:rPr>
          <w:rFonts w:ascii="Times New Roman" w:hAnsi="Times New Roman"/>
          <w:i/>
          <w:spacing w:val="-5"/>
          <w:szCs w:val="18"/>
        </w:rPr>
        <w:t>Scienze delle Finanze</w:t>
      </w:r>
      <w:r w:rsidR="003B5F51" w:rsidRPr="00EA1711">
        <w:rPr>
          <w:rFonts w:ascii="Times New Roman" w:hAnsi="Times New Roman"/>
          <w:i/>
          <w:spacing w:val="-5"/>
          <w:szCs w:val="18"/>
        </w:rPr>
        <w:t>e,</w:t>
      </w:r>
      <w:r w:rsidR="003B5F51" w:rsidRPr="00EA1711">
        <w:rPr>
          <w:rFonts w:ascii="Times New Roman" w:hAnsi="Times New Roman"/>
          <w:spacing w:val="-5"/>
          <w:szCs w:val="18"/>
        </w:rPr>
        <w:t xml:space="preserve"> </w:t>
      </w:r>
      <w:r w:rsidRPr="00EA1711">
        <w:rPr>
          <w:rFonts w:ascii="Times New Roman" w:hAnsi="Times New Roman"/>
          <w:color w:val="000000"/>
          <w:szCs w:val="18"/>
        </w:rPr>
        <w:t xml:space="preserve">McGraw Hill Education, </w:t>
      </w:r>
      <w:r w:rsidR="006E5BB3">
        <w:rPr>
          <w:rFonts w:ascii="Times New Roman" w:hAnsi="Times New Roman"/>
          <w:color w:val="000000"/>
          <w:szCs w:val="18"/>
        </w:rPr>
        <w:t>last edition</w:t>
      </w:r>
    </w:p>
    <w:p w14:paraId="166CEB64" w14:textId="77777777" w:rsidR="003B5F51" w:rsidRPr="00EA1711" w:rsidRDefault="003B5F51" w:rsidP="00365CFE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7B345D">
        <w:rPr>
          <w:rFonts w:ascii="Times New Roman" w:hAnsi="Times New Roman"/>
          <w:smallCaps/>
          <w:spacing w:val="-5"/>
          <w:sz w:val="16"/>
          <w:szCs w:val="16"/>
        </w:rPr>
        <w:t>P. Bosi-M.C. Guerra</w:t>
      </w:r>
      <w:r w:rsidRPr="00EA1711">
        <w:rPr>
          <w:rFonts w:ascii="Times New Roman" w:hAnsi="Times New Roman"/>
          <w:smallCaps/>
          <w:spacing w:val="-5"/>
          <w:szCs w:val="18"/>
        </w:rPr>
        <w:t>,</w:t>
      </w:r>
      <w:r w:rsidRPr="00EA1711">
        <w:rPr>
          <w:rFonts w:ascii="Times New Roman" w:hAnsi="Times New Roman"/>
          <w:i/>
          <w:spacing w:val="-5"/>
          <w:szCs w:val="18"/>
        </w:rPr>
        <w:t xml:space="preserve"> I tributi nell'economia italiana,</w:t>
      </w:r>
      <w:r w:rsidRPr="00EA1711">
        <w:rPr>
          <w:rFonts w:ascii="Times New Roman" w:hAnsi="Times New Roman"/>
          <w:spacing w:val="-5"/>
          <w:szCs w:val="18"/>
        </w:rPr>
        <w:t xml:space="preserve"> pp. 272, ISBN 978-88-15-25117-6, </w:t>
      </w:r>
      <w:r w:rsidR="006E5BB3">
        <w:rPr>
          <w:rFonts w:ascii="Times New Roman" w:hAnsi="Times New Roman"/>
          <w:spacing w:val="-5"/>
          <w:szCs w:val="18"/>
        </w:rPr>
        <w:t>last edition</w:t>
      </w:r>
      <w:r w:rsidRPr="00EA1711">
        <w:rPr>
          <w:rFonts w:ascii="Times New Roman" w:hAnsi="Times New Roman"/>
          <w:spacing w:val="-5"/>
          <w:szCs w:val="18"/>
        </w:rPr>
        <w:t>.</w:t>
      </w:r>
    </w:p>
    <w:p w14:paraId="6B8F2907" w14:textId="77777777" w:rsidR="00520942" w:rsidRPr="00877073" w:rsidRDefault="006E5BB3" w:rsidP="00520942">
      <w:pPr>
        <w:pStyle w:val="Testo1"/>
        <w:spacing w:before="0"/>
        <w:ind w:left="0" w:firstLine="0"/>
        <w:rPr>
          <w:rFonts w:ascii="Times New Roman" w:hAnsi="Times New Roman"/>
          <w:szCs w:val="18"/>
          <w:u w:val="single"/>
          <w:lang w:val="en-US"/>
        </w:rPr>
      </w:pPr>
      <w:r w:rsidRPr="00877073">
        <w:rPr>
          <w:rFonts w:ascii="Times New Roman" w:hAnsi="Times New Roman"/>
          <w:szCs w:val="18"/>
          <w:lang w:val="en-US"/>
        </w:rPr>
        <w:t xml:space="preserve">Furthermore, additional compulsory reading materials will be made available on the blackboard page </w:t>
      </w:r>
      <w:r w:rsidR="00520942" w:rsidRPr="00877073">
        <w:rPr>
          <w:rFonts w:ascii="Times New Roman" w:hAnsi="Times New Roman"/>
          <w:szCs w:val="18"/>
          <w:lang w:val="en-US"/>
        </w:rPr>
        <w:t>(</w:t>
      </w:r>
      <w:r w:rsidRPr="00877073">
        <w:rPr>
          <w:rFonts w:ascii="Times New Roman" w:hAnsi="Times New Roman"/>
          <w:szCs w:val="18"/>
          <w:lang w:val="en-US"/>
        </w:rPr>
        <w:t>handouts</w:t>
      </w:r>
      <w:r w:rsidR="00520942" w:rsidRPr="00877073">
        <w:rPr>
          <w:rFonts w:ascii="Times New Roman" w:hAnsi="Times New Roman"/>
          <w:szCs w:val="18"/>
          <w:lang w:val="en-US"/>
        </w:rPr>
        <w:t xml:space="preserve">, </w:t>
      </w:r>
      <w:r w:rsidRPr="00877073">
        <w:rPr>
          <w:rFonts w:ascii="Times New Roman" w:hAnsi="Times New Roman"/>
          <w:szCs w:val="18"/>
          <w:lang w:val="en-US"/>
        </w:rPr>
        <w:t xml:space="preserve">supplementary materials and lecture transparencies). </w:t>
      </w:r>
    </w:p>
    <w:p w14:paraId="6E25D93E" w14:textId="77777777" w:rsidR="00520942" w:rsidRPr="00877073" w:rsidRDefault="006E5BB3" w:rsidP="007B345D">
      <w:pPr>
        <w:spacing w:before="240" w:after="120"/>
        <w:rPr>
          <w:b/>
          <w:i/>
          <w:sz w:val="18"/>
          <w:szCs w:val="18"/>
          <w:lang w:val="en-US"/>
        </w:rPr>
      </w:pPr>
      <w:r w:rsidRPr="00877073">
        <w:rPr>
          <w:b/>
          <w:i/>
          <w:sz w:val="18"/>
          <w:szCs w:val="18"/>
          <w:lang w:val="en-US"/>
        </w:rPr>
        <w:t>TEACHING METHOD</w:t>
      </w:r>
    </w:p>
    <w:p w14:paraId="11A91CAB" w14:textId="7D1FB99A" w:rsidR="0070168C" w:rsidRPr="00877073" w:rsidRDefault="006E5BB3" w:rsidP="007B345D">
      <w:pPr>
        <w:pStyle w:val="Testo2"/>
        <w:tabs>
          <w:tab w:val="clear" w:pos="284"/>
          <w:tab w:val="left" w:pos="426"/>
        </w:tabs>
        <w:rPr>
          <w:rFonts w:ascii="Times New Roman" w:hAnsi="Times New Roman"/>
          <w:szCs w:val="18"/>
          <w:lang w:val="en-US"/>
        </w:rPr>
      </w:pPr>
      <w:r w:rsidRPr="00877073">
        <w:rPr>
          <w:rFonts w:ascii="Times New Roman" w:hAnsi="Times New Roman"/>
          <w:szCs w:val="18"/>
          <w:lang w:val="en-US"/>
        </w:rPr>
        <w:t xml:space="preserve">The course consists </w:t>
      </w:r>
      <w:r w:rsidR="00877073">
        <w:rPr>
          <w:rFonts w:ascii="Times New Roman" w:hAnsi="Times New Roman"/>
          <w:szCs w:val="18"/>
          <w:lang w:val="en-US"/>
        </w:rPr>
        <w:t>of</w:t>
      </w:r>
      <w:r w:rsidRPr="00877073">
        <w:rPr>
          <w:rFonts w:ascii="Times New Roman" w:hAnsi="Times New Roman"/>
          <w:szCs w:val="18"/>
          <w:lang w:val="en-US"/>
        </w:rPr>
        <w:t xml:space="preserve"> 60 hours of frontal lectures held by P</w:t>
      </w:r>
      <w:r w:rsidR="00520942" w:rsidRPr="00877073">
        <w:rPr>
          <w:rFonts w:ascii="Times New Roman" w:hAnsi="Times New Roman"/>
          <w:szCs w:val="18"/>
          <w:lang w:val="en-US"/>
        </w:rPr>
        <w:t xml:space="preserve">rof. Le Moglie. </w:t>
      </w:r>
      <w:r w:rsidRPr="00877073">
        <w:rPr>
          <w:rFonts w:ascii="Times New Roman" w:hAnsi="Times New Roman"/>
          <w:szCs w:val="18"/>
          <w:lang w:val="en-US"/>
        </w:rPr>
        <w:t xml:space="preserve">There may be possible presentations by experts. </w:t>
      </w:r>
    </w:p>
    <w:p w14:paraId="1FBD99E6" w14:textId="77777777" w:rsidR="0070168C" w:rsidRDefault="006E5BB3" w:rsidP="007B345D">
      <w:pPr>
        <w:pStyle w:val="Testo2"/>
        <w:spacing w:before="240" w:after="120"/>
        <w:ind w:firstLine="0"/>
        <w:rPr>
          <w:b/>
          <w:i/>
          <w:lang w:val="en-US"/>
        </w:rPr>
      </w:pPr>
      <w:r w:rsidRPr="00A0030D">
        <w:rPr>
          <w:b/>
          <w:i/>
          <w:lang w:val="en-US"/>
        </w:rPr>
        <w:t>ASSESSMENT METHOD AND CRITERIA</w:t>
      </w:r>
    </w:p>
    <w:p w14:paraId="5D4D38C2" w14:textId="6C809AD1" w:rsidR="00895386" w:rsidRPr="007B345D" w:rsidRDefault="00DF10B5" w:rsidP="007B345D">
      <w:pPr>
        <w:pStyle w:val="Testo2"/>
        <w:rPr>
          <w:rFonts w:ascii="Times New Roman" w:hAnsi="Times New Roman"/>
          <w:szCs w:val="18"/>
          <w:lang w:val="en-US"/>
        </w:rPr>
      </w:pPr>
      <w:r w:rsidRPr="00877073">
        <w:rPr>
          <w:rFonts w:ascii="Times New Roman" w:hAnsi="Times New Roman"/>
          <w:szCs w:val="18"/>
          <w:lang w:val="en-US"/>
        </w:rPr>
        <w:t xml:space="preserve">Students normally take a written exam, that lasts 60 minutes, and consists </w:t>
      </w:r>
      <w:r w:rsidR="00877073">
        <w:rPr>
          <w:rFonts w:ascii="Times New Roman" w:hAnsi="Times New Roman"/>
          <w:szCs w:val="18"/>
          <w:lang w:val="en-US"/>
        </w:rPr>
        <w:t>of</w:t>
      </w:r>
      <w:r w:rsidRPr="00877073">
        <w:rPr>
          <w:rFonts w:ascii="Times New Roman" w:hAnsi="Times New Roman"/>
          <w:szCs w:val="18"/>
          <w:lang w:val="en-US"/>
        </w:rPr>
        <w:t xml:space="preserve"> four open </w:t>
      </w:r>
      <w:r w:rsidR="002E4B53" w:rsidRPr="00877073">
        <w:rPr>
          <w:rFonts w:ascii="Times New Roman" w:hAnsi="Times New Roman"/>
          <w:szCs w:val="18"/>
          <w:lang w:val="en-US"/>
        </w:rPr>
        <w:t xml:space="preserve">comprehensive </w:t>
      </w:r>
      <w:r w:rsidRPr="00877073">
        <w:rPr>
          <w:rFonts w:ascii="Times New Roman" w:hAnsi="Times New Roman"/>
          <w:szCs w:val="18"/>
          <w:lang w:val="en-US"/>
        </w:rPr>
        <w:t>questions</w:t>
      </w:r>
      <w:r w:rsidR="002E4B53" w:rsidRPr="00877073">
        <w:rPr>
          <w:rFonts w:ascii="Times New Roman" w:hAnsi="Times New Roman"/>
          <w:szCs w:val="18"/>
          <w:lang w:val="en-US"/>
        </w:rPr>
        <w:t>, among which students must c</w:t>
      </w:r>
      <w:r w:rsidR="00895386" w:rsidRPr="00877073">
        <w:rPr>
          <w:rFonts w:ascii="Times New Roman" w:hAnsi="Times New Roman"/>
          <w:szCs w:val="18"/>
          <w:lang w:val="en-US"/>
        </w:rPr>
        <w:t>hoose three, and which may include</w:t>
      </w:r>
      <w:r w:rsidR="002E4B53" w:rsidRPr="00877073">
        <w:rPr>
          <w:rFonts w:ascii="Times New Roman" w:hAnsi="Times New Roman"/>
          <w:szCs w:val="18"/>
          <w:lang w:val="en-US"/>
        </w:rPr>
        <w:t xml:space="preserve"> both theoretical topics and brief and simple exercises similar to those </w:t>
      </w:r>
      <w:r w:rsidR="00895386" w:rsidRPr="00877073">
        <w:rPr>
          <w:rFonts w:ascii="Times New Roman" w:hAnsi="Times New Roman"/>
          <w:szCs w:val="18"/>
          <w:lang w:val="en-US"/>
        </w:rPr>
        <w:t xml:space="preserve">tackled in the classroom. </w:t>
      </w:r>
      <w:r w:rsidR="001A69FA" w:rsidRPr="00877073">
        <w:rPr>
          <w:rFonts w:ascii="Times New Roman" w:hAnsi="Times New Roman"/>
          <w:szCs w:val="18"/>
          <w:lang w:val="en-US"/>
        </w:rPr>
        <w:t>Each reply is marked out of ten and the final mark of the written exam is the arithmentic average of the m</w:t>
      </w:r>
      <w:r w:rsidR="00895386" w:rsidRPr="00877073">
        <w:rPr>
          <w:rFonts w:ascii="Times New Roman" w:hAnsi="Times New Roman"/>
          <w:szCs w:val="18"/>
          <w:lang w:val="en-US"/>
        </w:rPr>
        <w:t xml:space="preserve">arks obtained in each question. </w:t>
      </w:r>
      <w:r w:rsidR="001A69FA" w:rsidRPr="00877073">
        <w:rPr>
          <w:rFonts w:ascii="Times New Roman" w:hAnsi="Times New Roman"/>
          <w:szCs w:val="18"/>
          <w:lang w:val="en-US"/>
        </w:rPr>
        <w:t xml:space="preserve">The purpose of the exam is to assess students’ </w:t>
      </w:r>
      <w:r w:rsidR="00895386" w:rsidRPr="00877073">
        <w:rPr>
          <w:rFonts w:ascii="Times New Roman" w:hAnsi="Times New Roman"/>
          <w:szCs w:val="18"/>
          <w:lang w:val="en-US"/>
        </w:rPr>
        <w:t>critical thinking skills,</w:t>
      </w:r>
      <w:r w:rsidR="001A69FA" w:rsidRPr="00877073">
        <w:rPr>
          <w:rFonts w:ascii="Times New Roman" w:hAnsi="Times New Roman"/>
          <w:szCs w:val="18"/>
          <w:lang w:val="en-US"/>
        </w:rPr>
        <w:t xml:space="preserve"> their ability to apply acquired theoretical tools, as well as command of language and communication skills. Students will not have to take a mid-term exam. </w:t>
      </w:r>
    </w:p>
    <w:p w14:paraId="7687541F" w14:textId="77777777" w:rsidR="00895386" w:rsidRPr="00877073" w:rsidRDefault="006E5BB3" w:rsidP="007B345D">
      <w:pPr>
        <w:pStyle w:val="Testo2"/>
        <w:spacing w:before="240" w:after="120"/>
        <w:ind w:firstLine="0"/>
        <w:rPr>
          <w:b/>
          <w:i/>
          <w:szCs w:val="18"/>
          <w:lang w:val="en-US"/>
        </w:rPr>
      </w:pPr>
      <w:r w:rsidRPr="00877073">
        <w:rPr>
          <w:b/>
          <w:i/>
          <w:szCs w:val="18"/>
          <w:lang w:val="en-US"/>
        </w:rPr>
        <w:t>NOTES AND PREREQUISITES</w:t>
      </w:r>
    </w:p>
    <w:p w14:paraId="34F1447A" w14:textId="2C5AB368" w:rsidR="00520942" w:rsidRPr="00877073" w:rsidRDefault="007B345D" w:rsidP="007B345D">
      <w:pPr>
        <w:pStyle w:val="Testo2"/>
        <w:ind w:firstLine="0"/>
        <w:rPr>
          <w:rFonts w:ascii="Times New Roman" w:hAnsi="Times New Roman"/>
          <w:b/>
          <w:i/>
          <w:szCs w:val="18"/>
          <w:lang w:val="en-US"/>
        </w:rPr>
      </w:pPr>
      <w:r>
        <w:rPr>
          <w:b/>
          <w:i/>
          <w:szCs w:val="18"/>
          <w:lang w:val="en-US"/>
        </w:rPr>
        <w:tab/>
      </w:r>
      <w:r>
        <w:rPr>
          <w:rFonts w:ascii="Times New Roman" w:hAnsi="Times New Roman"/>
          <w:szCs w:val="18"/>
          <w:lang w:val="en-US"/>
        </w:rPr>
        <w:t>I</w:t>
      </w:r>
      <w:r w:rsidR="001A69FA" w:rsidRPr="00877073">
        <w:rPr>
          <w:rFonts w:ascii="Times New Roman" w:hAnsi="Times New Roman"/>
          <w:szCs w:val="18"/>
          <w:lang w:val="en-US"/>
        </w:rPr>
        <w:t xml:space="preserve">n order to attend the course, students are not required </w:t>
      </w:r>
      <w:r w:rsidR="002F710E" w:rsidRPr="00877073">
        <w:rPr>
          <w:rFonts w:ascii="Times New Roman" w:hAnsi="Times New Roman"/>
          <w:szCs w:val="18"/>
          <w:lang w:val="en-US"/>
        </w:rPr>
        <w:t>to have previosly attended other</w:t>
      </w:r>
      <w:r w:rsidR="001A69FA" w:rsidRPr="00877073">
        <w:rPr>
          <w:rFonts w:ascii="Times New Roman" w:hAnsi="Times New Roman"/>
          <w:szCs w:val="18"/>
          <w:lang w:val="en-US"/>
        </w:rPr>
        <w:t xml:space="preserve"> specific courses; nevertheless, </w:t>
      </w:r>
      <w:r w:rsidR="002F710E" w:rsidRPr="00877073">
        <w:rPr>
          <w:rFonts w:ascii="Times New Roman" w:hAnsi="Times New Roman"/>
          <w:szCs w:val="18"/>
          <w:lang w:val="en-US"/>
        </w:rPr>
        <w:t xml:space="preserve">it is considered very useful for students to have a good knowledge of microeconomics and of mathematics and statistics; </w:t>
      </w:r>
      <w:r w:rsidR="0062757E" w:rsidRPr="00877073">
        <w:rPr>
          <w:rFonts w:ascii="Times New Roman" w:hAnsi="Times New Roman"/>
          <w:szCs w:val="18"/>
          <w:lang w:val="en-US"/>
        </w:rPr>
        <w:t xml:space="preserve">for instance, if necessary, students are advised to read the following manuals: </w:t>
      </w:r>
    </w:p>
    <w:p w14:paraId="26DCD3D7" w14:textId="77777777" w:rsidR="006508D1" w:rsidRPr="00A0102B" w:rsidRDefault="006508D1" w:rsidP="006508D1">
      <w:pPr>
        <w:pStyle w:val="Testo2"/>
        <w:spacing w:before="120"/>
        <w:rPr>
          <w:lang w:val="en-GB"/>
        </w:rPr>
      </w:pPr>
      <w:r w:rsidRPr="00AC6552">
        <w:rPr>
          <w:lang w:val="en-GB"/>
        </w:rPr>
        <w:t>Further information can be found on the lecturer's webpage at http://docenti.unicatt.it/web/searchByName.do?language=ENG, or on the Faculty notice board.</w:t>
      </w:r>
    </w:p>
    <w:p w14:paraId="00B79894" w14:textId="77777777" w:rsidR="00520942" w:rsidRPr="00877073" w:rsidRDefault="00520942" w:rsidP="00520942">
      <w:pPr>
        <w:pStyle w:val="Testo2"/>
        <w:rPr>
          <w:rFonts w:ascii="Times New Roman" w:hAnsi="Times New Roman"/>
          <w:szCs w:val="18"/>
          <w:lang w:val="en-US"/>
        </w:rPr>
      </w:pPr>
    </w:p>
    <w:p w14:paraId="1E652575" w14:textId="77777777" w:rsidR="00520942" w:rsidRPr="00877073" w:rsidRDefault="00520942" w:rsidP="00520942">
      <w:pPr>
        <w:pStyle w:val="Testo2"/>
        <w:rPr>
          <w:rFonts w:ascii="Times New Roman" w:hAnsi="Times New Roman"/>
          <w:szCs w:val="18"/>
          <w:lang w:val="en-US"/>
        </w:rPr>
      </w:pPr>
      <w:r w:rsidRPr="00877073">
        <w:rPr>
          <w:rFonts w:ascii="Times New Roman" w:hAnsi="Times New Roman"/>
          <w:szCs w:val="18"/>
          <w:lang w:val="en-US"/>
        </w:rPr>
        <w:t xml:space="preserve"> </w:t>
      </w:r>
    </w:p>
    <w:p w14:paraId="295ABC1E" w14:textId="77777777" w:rsidR="00520942" w:rsidRPr="00877073" w:rsidRDefault="00520942" w:rsidP="00520942">
      <w:pPr>
        <w:pStyle w:val="Testo2"/>
        <w:spacing w:line="240" w:lineRule="exact"/>
        <w:ind w:left="284" w:hanging="284"/>
        <w:rPr>
          <w:rFonts w:ascii="Times New Roman" w:hAnsi="Times New Roman"/>
          <w:spacing w:val="-5"/>
          <w:szCs w:val="18"/>
          <w:lang w:val="en-US"/>
        </w:rPr>
      </w:pPr>
    </w:p>
    <w:p w14:paraId="18EF9C3C" w14:textId="77777777" w:rsidR="00520942" w:rsidRPr="00877073" w:rsidRDefault="00520942" w:rsidP="00520942">
      <w:pPr>
        <w:rPr>
          <w:sz w:val="18"/>
          <w:szCs w:val="18"/>
          <w:lang w:val="en-US"/>
        </w:rPr>
      </w:pPr>
    </w:p>
    <w:p w14:paraId="3B497703" w14:textId="77777777" w:rsidR="00F622F5" w:rsidRPr="00877073" w:rsidRDefault="00F622F5">
      <w:pPr>
        <w:rPr>
          <w:sz w:val="18"/>
          <w:szCs w:val="18"/>
          <w:lang w:val="en-US"/>
        </w:rPr>
      </w:pPr>
    </w:p>
    <w:sectPr w:rsidR="00200A28" w:rsidRPr="00877073" w:rsidSect="00EA1711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942"/>
    <w:rsid w:val="000913D0"/>
    <w:rsid w:val="001A034B"/>
    <w:rsid w:val="001A4CF3"/>
    <w:rsid w:val="001A69FA"/>
    <w:rsid w:val="001C4075"/>
    <w:rsid w:val="00225AC7"/>
    <w:rsid w:val="00236663"/>
    <w:rsid w:val="00236681"/>
    <w:rsid w:val="002B5AD0"/>
    <w:rsid w:val="002E4B53"/>
    <w:rsid w:val="002F710E"/>
    <w:rsid w:val="003171A3"/>
    <w:rsid w:val="003437E9"/>
    <w:rsid w:val="00353501"/>
    <w:rsid w:val="00365CFE"/>
    <w:rsid w:val="00392AE1"/>
    <w:rsid w:val="003943E4"/>
    <w:rsid w:val="003B2EDA"/>
    <w:rsid w:val="003B5F51"/>
    <w:rsid w:val="003E6A69"/>
    <w:rsid w:val="00433B8C"/>
    <w:rsid w:val="00490E73"/>
    <w:rsid w:val="004C7D2B"/>
    <w:rsid w:val="00520942"/>
    <w:rsid w:val="005336C5"/>
    <w:rsid w:val="00544521"/>
    <w:rsid w:val="005638F6"/>
    <w:rsid w:val="005D08B6"/>
    <w:rsid w:val="005E289B"/>
    <w:rsid w:val="0062757E"/>
    <w:rsid w:val="006367F1"/>
    <w:rsid w:val="006508D1"/>
    <w:rsid w:val="0068175E"/>
    <w:rsid w:val="006D52F8"/>
    <w:rsid w:val="006E1411"/>
    <w:rsid w:val="006E5BB3"/>
    <w:rsid w:val="0070168C"/>
    <w:rsid w:val="007640C5"/>
    <w:rsid w:val="007B345D"/>
    <w:rsid w:val="00877073"/>
    <w:rsid w:val="00894D43"/>
    <w:rsid w:val="00895386"/>
    <w:rsid w:val="008E2526"/>
    <w:rsid w:val="008E6714"/>
    <w:rsid w:val="00904207"/>
    <w:rsid w:val="00967478"/>
    <w:rsid w:val="009B786F"/>
    <w:rsid w:val="00A1737D"/>
    <w:rsid w:val="00AA2E88"/>
    <w:rsid w:val="00AC00F2"/>
    <w:rsid w:val="00AE4CE8"/>
    <w:rsid w:val="00AF71E2"/>
    <w:rsid w:val="00B22C32"/>
    <w:rsid w:val="00B407CB"/>
    <w:rsid w:val="00BE0762"/>
    <w:rsid w:val="00BF07FE"/>
    <w:rsid w:val="00C3250F"/>
    <w:rsid w:val="00C86BD9"/>
    <w:rsid w:val="00C96910"/>
    <w:rsid w:val="00D12961"/>
    <w:rsid w:val="00D907EB"/>
    <w:rsid w:val="00DB4161"/>
    <w:rsid w:val="00DC0915"/>
    <w:rsid w:val="00DD436F"/>
    <w:rsid w:val="00DF10B5"/>
    <w:rsid w:val="00E471B1"/>
    <w:rsid w:val="00E740D2"/>
    <w:rsid w:val="00E8021A"/>
    <w:rsid w:val="00EA1711"/>
    <w:rsid w:val="00EC32C6"/>
    <w:rsid w:val="00EE3EAE"/>
    <w:rsid w:val="00F26194"/>
    <w:rsid w:val="00F27EF3"/>
    <w:rsid w:val="00F47F20"/>
    <w:rsid w:val="00F622F5"/>
    <w:rsid w:val="00FA3AD2"/>
    <w:rsid w:val="00FD25C3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8C3D"/>
  <w15:docId w15:val="{571609EA-F183-4BF6-8EC6-D275D73F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0942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520942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unhideWhenUsed/>
    <w:qFormat/>
    <w:rsid w:val="00520942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209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0942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20942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link w:val="Testo1Carattere"/>
    <w:rsid w:val="00520942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520942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2094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5AC7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225AC7"/>
    <w:rPr>
      <w:color w:val="605E5C"/>
      <w:shd w:val="clear" w:color="auto" w:fill="E1DFDD"/>
    </w:rPr>
  </w:style>
  <w:style w:type="character" w:customStyle="1" w:styleId="Testo2Carattere">
    <w:name w:val="Testo 2 Carattere"/>
    <w:link w:val="Testo2"/>
    <w:locked/>
    <w:rsid w:val="006508D1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BB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1Carattere">
    <w:name w:val="Testo 1 Carattere"/>
    <w:link w:val="Testo1"/>
    <w:rsid w:val="006E5BB3"/>
    <w:rPr>
      <w:rFonts w:ascii="Times" w:eastAsia="Times New Roman" w:hAnsi="Times" w:cs="Times New Roman"/>
      <w:noProof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Le Moglie</dc:creator>
  <cp:lastModifiedBy>Bisello Stefano</cp:lastModifiedBy>
  <cp:revision>6</cp:revision>
  <dcterms:created xsi:type="dcterms:W3CDTF">2023-07-06T10:40:00Z</dcterms:created>
  <dcterms:modified xsi:type="dcterms:W3CDTF">2024-01-09T15:07:00Z</dcterms:modified>
</cp:coreProperties>
</file>