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CCF2" w14:textId="77777777" w:rsidR="00E53585" w:rsidRPr="00231246" w:rsidRDefault="00E53585" w:rsidP="00E53585">
      <w:pPr>
        <w:pStyle w:val="Titolo1"/>
        <w:rPr>
          <w:noProof w:val="0"/>
          <w:lang w:val="en-GB"/>
        </w:rPr>
      </w:pPr>
      <w:r w:rsidRPr="00231246">
        <w:rPr>
          <w:noProof w:val="0"/>
          <w:lang w:val="en-GB"/>
        </w:rPr>
        <w:t>Industrial Economics</w:t>
      </w:r>
    </w:p>
    <w:p w14:paraId="747448E3" w14:textId="77777777" w:rsidR="00AC5233" w:rsidRPr="00231246" w:rsidRDefault="00AC5233" w:rsidP="00AC5233">
      <w:pPr>
        <w:pStyle w:val="Titolo2"/>
        <w:rPr>
          <w:szCs w:val="18"/>
          <w:lang w:val="en-GB"/>
        </w:rPr>
      </w:pPr>
      <w:r w:rsidRPr="00231246">
        <w:rPr>
          <w:szCs w:val="18"/>
          <w:lang w:val="en-GB"/>
        </w:rPr>
        <w:t>Prof. Fabio Montobbio</w:t>
      </w:r>
    </w:p>
    <w:p w14:paraId="2C1D18BD" w14:textId="77777777"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AIMS AND INTENDED LEARNING OUTCOMES</w:t>
      </w:r>
    </w:p>
    <w:p w14:paraId="734AD044" w14:textId="77777777"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231246">
        <w:rPr>
          <w:lang w:val="en-GB"/>
        </w:rPr>
        <w:t xml:space="preserve">The aim of industrial economics is to explain the behaviours and choices made by companies, the </w:t>
      </w:r>
      <w:r w:rsidR="00FB1555">
        <w:rPr>
          <w:lang w:val="en-GB"/>
        </w:rPr>
        <w:t xml:space="preserve">price </w:t>
      </w:r>
      <w:r w:rsidR="00231246">
        <w:rPr>
          <w:lang w:val="en-GB"/>
        </w:rPr>
        <w:t>dynamic</w:t>
      </w:r>
      <w:r w:rsidR="00FB1555">
        <w:rPr>
          <w:lang w:val="en-GB"/>
        </w:rPr>
        <w:t>s</w:t>
      </w:r>
      <w:r w:rsidR="00231246">
        <w:rPr>
          <w:lang w:val="en-GB"/>
        </w:rPr>
        <w:t xml:space="preserve"> and the quantity of products offered </w:t>
      </w:r>
      <w:r w:rsidR="00E312A7">
        <w:rPr>
          <w:lang w:val="en-GB"/>
        </w:rPr>
        <w:t>in</w:t>
      </w:r>
      <w:r w:rsidR="00231246">
        <w:rPr>
          <w:lang w:val="en-GB"/>
        </w:rPr>
        <w:t xml:space="preserve"> different industrial sectors. Therefore, industrial economics provides the key conceptual and analytical tools to study and explain how many companies can </w:t>
      </w:r>
      <w:r w:rsidR="00FB1555">
        <w:rPr>
          <w:lang w:val="en-GB"/>
        </w:rPr>
        <w:t>compete</w:t>
      </w:r>
      <w:r w:rsidR="00231246">
        <w:rPr>
          <w:lang w:val="en-GB"/>
        </w:rPr>
        <w:t xml:space="preserve"> in a specific sector, </w:t>
      </w:r>
      <w:r w:rsidR="00E312A7">
        <w:rPr>
          <w:lang w:val="en-GB"/>
        </w:rPr>
        <w:t>as well as their dimension,</w:t>
      </w:r>
      <w:r w:rsidR="00231246">
        <w:rPr>
          <w:lang w:val="en-GB"/>
        </w:rPr>
        <w:t xml:space="preserve"> and their profit levels.</w:t>
      </w:r>
    </w:p>
    <w:p w14:paraId="1824B718" w14:textId="77777777" w:rsidR="00AC5233" w:rsidRPr="00231246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In addition, industrial economics aims to assess the social </w:t>
      </w:r>
      <w:r w:rsidR="00FB1555">
        <w:rPr>
          <w:lang w:val="en-GB"/>
        </w:rPr>
        <w:t>welfare</w:t>
      </w:r>
      <w:r w:rsidR="00E312A7">
        <w:rPr>
          <w:lang w:val="en-GB"/>
        </w:rPr>
        <w:t xml:space="preserve"> </w:t>
      </w:r>
      <w:r w:rsidR="00FB1555">
        <w:rPr>
          <w:lang w:val="en-GB"/>
        </w:rPr>
        <w:t>related to</w:t>
      </w:r>
      <w:r w:rsidR="00E312A7">
        <w:rPr>
          <w:lang w:val="en-GB"/>
        </w:rPr>
        <w:t xml:space="preserve"> different forms of competition. What is good for companies (e.g. the exercise of an excessive market power) is not necessarily good for society as a whole.</w:t>
      </w:r>
    </w:p>
    <w:p w14:paraId="5390C6E5" w14:textId="77777777" w:rsidR="00AC5233" w:rsidRPr="00E312A7" w:rsidRDefault="00AC5233" w:rsidP="00E312A7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E312A7">
        <w:rPr>
          <w:lang w:val="en-GB"/>
        </w:rPr>
        <w:t xml:space="preserve">Finally, industrial economics </w:t>
      </w:r>
      <w:r w:rsidR="00A600AE">
        <w:rPr>
          <w:lang w:val="en-GB"/>
        </w:rPr>
        <w:t xml:space="preserve">provides </w:t>
      </w:r>
      <w:r w:rsidR="00E312A7">
        <w:rPr>
          <w:lang w:val="en-GB"/>
        </w:rPr>
        <w:t xml:space="preserve">criteria and tools for public intervention in terms of monopoly regulation, fair competition, and policies </w:t>
      </w:r>
      <w:r w:rsidR="00A600AE">
        <w:rPr>
          <w:lang w:val="en-GB"/>
        </w:rPr>
        <w:t xml:space="preserve">aimed </w:t>
      </w:r>
      <w:r w:rsidR="00E312A7">
        <w:rPr>
          <w:lang w:val="en-GB"/>
        </w:rPr>
        <w:t>to protect intellectual property and boost technological innovation.</w:t>
      </w:r>
    </w:p>
    <w:p w14:paraId="742B1B5A" w14:textId="77777777" w:rsidR="00E312A7" w:rsidRPr="00E312A7" w:rsidRDefault="00E312A7" w:rsidP="003E5E03">
      <w:pPr>
        <w:spacing w:before="120" w:line="240" w:lineRule="exact"/>
        <w:rPr>
          <w:lang w:val="en-GB"/>
        </w:rPr>
      </w:pPr>
      <w:r w:rsidRPr="00E312A7">
        <w:rPr>
          <w:lang w:val="en-GB"/>
        </w:rPr>
        <w:t>The</w:t>
      </w:r>
      <w:r w:rsidR="00A600AE">
        <w:rPr>
          <w:lang w:val="en-GB"/>
        </w:rPr>
        <w:t>refore, the</w:t>
      </w:r>
      <w:r w:rsidRPr="00E312A7">
        <w:rPr>
          <w:lang w:val="en-GB"/>
        </w:rPr>
        <w:t xml:space="preserve"> course aims to </w:t>
      </w:r>
      <w:r>
        <w:rPr>
          <w:lang w:val="en-GB"/>
        </w:rPr>
        <w:t xml:space="preserve">identify the issues that companies </w:t>
      </w:r>
      <w:r w:rsidR="00FB1555">
        <w:rPr>
          <w:lang w:val="en-GB"/>
        </w:rPr>
        <w:t>face</w:t>
      </w:r>
      <w:r w:rsidR="00123602">
        <w:rPr>
          <w:lang w:val="en-GB"/>
        </w:rPr>
        <w:t xml:space="preserve"> while operating in different industrial sectors, with a </w:t>
      </w:r>
      <w:r w:rsidR="00FB1555">
        <w:rPr>
          <w:lang w:val="en-GB"/>
        </w:rPr>
        <w:t xml:space="preserve">specific </w:t>
      </w:r>
      <w:r w:rsidR="00123602">
        <w:rPr>
          <w:lang w:val="en-GB"/>
        </w:rPr>
        <w:t xml:space="preserve">focus on </w:t>
      </w:r>
      <w:r w:rsidR="00FB1555">
        <w:rPr>
          <w:lang w:val="en-GB"/>
        </w:rPr>
        <w:t>strategic and competitive behaviours</w:t>
      </w:r>
      <w:r w:rsidR="00123602">
        <w:rPr>
          <w:lang w:val="en-GB"/>
        </w:rPr>
        <w:t xml:space="preserve">. In doing so, the course will </w:t>
      </w:r>
      <w:r w:rsidR="00FB1555">
        <w:rPr>
          <w:lang w:val="en-GB"/>
        </w:rPr>
        <w:t>exploit</w:t>
      </w:r>
      <w:r w:rsidR="00123602">
        <w:rPr>
          <w:lang w:val="en-GB"/>
        </w:rPr>
        <w:t xml:space="preserve"> the microeconomic tools </w:t>
      </w:r>
      <w:r w:rsidR="00FB1555">
        <w:rPr>
          <w:lang w:val="en-GB"/>
        </w:rPr>
        <w:t>used by economists and integrate them with the strategy approach of management scholars.</w:t>
      </w:r>
      <w:r w:rsidR="00123602">
        <w:rPr>
          <w:lang w:val="en-GB"/>
        </w:rPr>
        <w:t xml:space="preserve"> </w:t>
      </w:r>
    </w:p>
    <w:p w14:paraId="34C53592" w14:textId="77777777" w:rsidR="00AC5233" w:rsidRPr="00231246" w:rsidRDefault="00123602" w:rsidP="003E5E03">
      <w:pPr>
        <w:spacing w:before="120" w:line="240" w:lineRule="exact"/>
        <w:rPr>
          <w:lang w:val="en-GB"/>
        </w:rPr>
      </w:pPr>
      <w:r w:rsidRPr="00123602">
        <w:rPr>
          <w:lang w:val="en-GB"/>
        </w:rPr>
        <w:t>At the end of the course, students will be able to</w:t>
      </w:r>
      <w:r w:rsidR="00AC5233" w:rsidRPr="00231246">
        <w:rPr>
          <w:lang w:val="en-GB"/>
        </w:rPr>
        <w:t>:</w:t>
      </w:r>
    </w:p>
    <w:p w14:paraId="0CA4EED8" w14:textId="77777777"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1.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make full use of the key concepts, the tools, and the models </w:t>
      </w:r>
      <w:r w:rsidR="00A600AE">
        <w:rPr>
          <w:lang w:val="en-GB"/>
        </w:rPr>
        <w:t xml:space="preserve">that are necessary </w:t>
      </w:r>
      <w:r w:rsidR="00123602">
        <w:rPr>
          <w:lang w:val="en-GB"/>
        </w:rPr>
        <w:t>to understand the behaviour of</w:t>
      </w:r>
      <w:r w:rsidR="00FB1555">
        <w:rPr>
          <w:lang w:val="en-GB"/>
        </w:rPr>
        <w:t xml:space="preserve"> companies and the way</w:t>
      </w:r>
      <w:r w:rsidR="00123602">
        <w:rPr>
          <w:lang w:val="en-GB"/>
        </w:rPr>
        <w:t xml:space="preserve"> markets work;</w:t>
      </w:r>
    </w:p>
    <w:p w14:paraId="2E6B8EEA" w14:textId="77777777" w:rsidR="00AC5233" w:rsidRPr="00123602" w:rsidRDefault="00AC5233" w:rsidP="0012360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2.</w:t>
      </w:r>
      <w:r w:rsidRPr="00231246">
        <w:rPr>
          <w:lang w:val="en-GB"/>
        </w:rPr>
        <w:tab/>
      </w:r>
      <w:r w:rsidR="00FB1555">
        <w:rPr>
          <w:lang w:val="en-GB"/>
        </w:rPr>
        <w:t>know the most important quantitative</w:t>
      </w:r>
      <w:r w:rsidR="00123602">
        <w:rPr>
          <w:lang w:val="en-GB"/>
        </w:rPr>
        <w:t xml:space="preserve"> indicators and methods to analyse the effects of the different strategies adopted by companies, as well as the efficiency of markets;</w:t>
      </w:r>
    </w:p>
    <w:p w14:paraId="6F56748E" w14:textId="77777777" w:rsidR="0012360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3.</w:t>
      </w:r>
      <w:r w:rsidRPr="00231246">
        <w:rPr>
          <w:lang w:val="en-GB"/>
        </w:rPr>
        <w:tab/>
      </w:r>
      <w:r w:rsidR="00123602">
        <w:rPr>
          <w:lang w:val="en-GB"/>
        </w:rPr>
        <w:t xml:space="preserve">assess the implications of </w:t>
      </w:r>
      <w:r w:rsidR="00A600AE">
        <w:rPr>
          <w:lang w:val="en-GB"/>
        </w:rPr>
        <w:t xml:space="preserve">State intervention and company strategies, as well as their effects on </w:t>
      </w:r>
      <w:r w:rsidR="00FB1555">
        <w:rPr>
          <w:lang w:val="en-GB"/>
        </w:rPr>
        <w:t xml:space="preserve">social </w:t>
      </w:r>
      <w:r w:rsidR="00A600AE">
        <w:rPr>
          <w:lang w:val="en-GB"/>
        </w:rPr>
        <w:t>wel</w:t>
      </w:r>
      <w:r w:rsidR="00FB1555">
        <w:rPr>
          <w:lang w:val="en-GB"/>
        </w:rPr>
        <w:t>fare</w:t>
      </w:r>
      <w:r w:rsidR="00A600AE">
        <w:rPr>
          <w:lang w:val="en-GB"/>
        </w:rPr>
        <w:t>;</w:t>
      </w:r>
    </w:p>
    <w:p w14:paraId="62C26BB6" w14:textId="77777777" w:rsidR="00AC5233" w:rsidRPr="00A600AE" w:rsidRDefault="00AC5233" w:rsidP="00A600AE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4.</w:t>
      </w:r>
      <w:r w:rsidRPr="00231246">
        <w:rPr>
          <w:lang w:val="en-GB"/>
        </w:rPr>
        <w:tab/>
      </w:r>
      <w:r w:rsidR="00A600AE">
        <w:rPr>
          <w:lang w:val="en-GB"/>
        </w:rPr>
        <w:t xml:space="preserve">acquire the key conceptual categories and a proper terminology, </w:t>
      </w:r>
      <w:r w:rsidR="00FB1555">
        <w:rPr>
          <w:lang w:val="en-GB"/>
        </w:rPr>
        <w:t xml:space="preserve">to </w:t>
      </w:r>
      <w:r w:rsidR="003636AE">
        <w:rPr>
          <w:lang w:val="en-GB"/>
        </w:rPr>
        <w:t>communicate</w:t>
      </w:r>
      <w:r w:rsidR="00FB1555">
        <w:rPr>
          <w:lang w:val="en-GB"/>
        </w:rPr>
        <w:t xml:space="preserve"> efficiently in</w:t>
      </w:r>
      <w:r w:rsidR="00A600AE">
        <w:rPr>
          <w:lang w:val="en-GB"/>
        </w:rPr>
        <w:t xml:space="preserve"> the field of business communication and politics;</w:t>
      </w:r>
    </w:p>
    <w:p w14:paraId="57AB1655" w14:textId="77777777" w:rsidR="00A600AE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5.</w:t>
      </w:r>
      <w:r w:rsidRPr="00231246">
        <w:rPr>
          <w:lang w:val="en-GB"/>
        </w:rPr>
        <w:tab/>
      </w:r>
      <w:r w:rsidR="00A600AE">
        <w:rPr>
          <w:lang w:val="en-GB"/>
        </w:rPr>
        <w:t>understand and interpret the ongoing evolution of markets and their growing complexity.</w:t>
      </w:r>
    </w:p>
    <w:p w14:paraId="5984A653" w14:textId="77777777" w:rsidR="00AC5233" w:rsidRPr="00231246" w:rsidRDefault="00231246" w:rsidP="00AC5233">
      <w:pPr>
        <w:spacing w:before="240" w:after="120" w:line="240" w:lineRule="exact"/>
        <w:rPr>
          <w:b/>
          <w:sz w:val="18"/>
          <w:lang w:val="en-GB"/>
        </w:rPr>
      </w:pPr>
      <w:r w:rsidRPr="00231246">
        <w:rPr>
          <w:b/>
          <w:i/>
          <w:sz w:val="18"/>
          <w:lang w:val="en-GB"/>
        </w:rPr>
        <w:t>COURSE CONTENT</w:t>
      </w:r>
    </w:p>
    <w:p w14:paraId="50EDAA20" w14:textId="77777777" w:rsidR="00AC5233" w:rsidRDefault="00A600AE" w:rsidP="00AC5233">
      <w:pPr>
        <w:spacing w:line="240" w:lineRule="exact"/>
        <w:rPr>
          <w:lang w:val="en-GB"/>
        </w:rPr>
      </w:pPr>
      <w:r>
        <w:rPr>
          <w:lang w:val="en-GB"/>
        </w:rPr>
        <w:t xml:space="preserve">Industrial economics analyses the cooperative and non-cooperative behaviours of companies, the mechanisms used to </w:t>
      </w:r>
      <w:r w:rsidR="00DA5F26">
        <w:rPr>
          <w:lang w:val="en-GB"/>
        </w:rPr>
        <w:t xml:space="preserve">shift competitive pressure from price to other </w:t>
      </w:r>
      <w:r w:rsidR="00DA5F26">
        <w:rPr>
          <w:lang w:val="en-GB"/>
        </w:rPr>
        <w:lastRenderedPageBreak/>
        <w:t>variables and, finally, the entry barriers that may reduce effective and potential competition.</w:t>
      </w:r>
    </w:p>
    <w:p w14:paraId="48A45DA6" w14:textId="77777777" w:rsidR="00DA5F26" w:rsidRPr="00DA5F26" w:rsidRDefault="00DA5F26" w:rsidP="00AC5233">
      <w:pPr>
        <w:spacing w:line="240" w:lineRule="exact"/>
        <w:rPr>
          <w:lang w:val="en-GB"/>
        </w:rPr>
      </w:pPr>
      <w:r>
        <w:rPr>
          <w:lang w:val="en-GB"/>
        </w:rPr>
        <w:t>The course will focus on the following topics:</w:t>
      </w:r>
    </w:p>
    <w:p w14:paraId="64A982D8" w14:textId="77777777" w:rsidR="00AC5233" w:rsidRPr="00DA5F26" w:rsidRDefault="00AC5233" w:rsidP="00DA5F26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market structure and the fundamental features of the different forms of market; in particular, the theories at the basis of industrial concentration and collusion;</w:t>
      </w:r>
    </w:p>
    <w:p w14:paraId="560D74A1" w14:textId="77777777" w:rsidR="00AC5233" w:rsidRPr="0023124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market power and its regulation</w:t>
      </w:r>
      <w:r w:rsidRPr="00231246">
        <w:rPr>
          <w:lang w:val="en-GB"/>
        </w:rPr>
        <w:t>;</w:t>
      </w:r>
    </w:p>
    <w:p w14:paraId="5D402E5C" w14:textId="77777777"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DA5F26">
        <w:rPr>
          <w:lang w:val="en-GB"/>
        </w:rPr>
        <w:t>the strategies adopted by companies in oligopolistic contexts in order to determine prices, production levels, the degree of differentiation, and R&amp;D expenses;</w:t>
      </w:r>
    </w:p>
    <w:p w14:paraId="023F7284" w14:textId="77777777" w:rsidR="00DA5F26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 xml:space="preserve">deterrence behaviours and </w:t>
      </w:r>
      <w:r w:rsidR="00DA5F26">
        <w:rPr>
          <w:lang w:val="en-GB"/>
        </w:rPr>
        <w:t>the creation of entry barriers</w:t>
      </w:r>
      <w:r w:rsidR="00670E72">
        <w:rPr>
          <w:lang w:val="en-GB"/>
        </w:rPr>
        <w:t>;</w:t>
      </w:r>
      <w:r w:rsidR="00DA5F26">
        <w:rPr>
          <w:lang w:val="en-GB"/>
        </w:rPr>
        <w:t xml:space="preserve"> </w:t>
      </w:r>
    </w:p>
    <w:p w14:paraId="5718E56E" w14:textId="77777777" w:rsidR="00AC5233" w:rsidRPr="00670E72" w:rsidRDefault="00AC5233" w:rsidP="00670E72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the markets with a high degree of innovation</w:t>
      </w:r>
      <w:r w:rsidR="004A0811">
        <w:rPr>
          <w:lang w:val="en-GB"/>
        </w:rPr>
        <w:t xml:space="preserve"> and with</w:t>
      </w:r>
      <w:r w:rsidR="00670E72">
        <w:rPr>
          <w:lang w:val="en-GB"/>
        </w:rPr>
        <w:t xml:space="preserve"> network effects;</w:t>
      </w:r>
    </w:p>
    <w:p w14:paraId="71267EA2" w14:textId="77777777" w:rsidR="00670E72" w:rsidRDefault="00AC5233" w:rsidP="003E5E03">
      <w:pPr>
        <w:spacing w:line="240" w:lineRule="exact"/>
        <w:ind w:left="284" w:hanging="284"/>
        <w:rPr>
          <w:lang w:val="en-GB"/>
        </w:rPr>
      </w:pPr>
      <w:r w:rsidRPr="00231246">
        <w:rPr>
          <w:lang w:val="en-GB"/>
        </w:rPr>
        <w:t>–</w:t>
      </w:r>
      <w:r w:rsidRPr="00231246">
        <w:rPr>
          <w:lang w:val="en-GB"/>
        </w:rPr>
        <w:tab/>
      </w:r>
      <w:r w:rsidR="00670E72">
        <w:rPr>
          <w:lang w:val="en-GB"/>
        </w:rPr>
        <w:t>public policies and their effects in terms of social wellbeing.</w:t>
      </w:r>
    </w:p>
    <w:p w14:paraId="6CD4FD3E" w14:textId="77777777" w:rsidR="00AC5233" w:rsidRPr="00231246" w:rsidRDefault="00231246" w:rsidP="003E5E03">
      <w:pPr>
        <w:spacing w:before="240" w:after="120"/>
        <w:rPr>
          <w:b/>
          <w:i/>
          <w:sz w:val="18"/>
          <w:lang w:val="en-GB"/>
        </w:rPr>
      </w:pPr>
      <w:r w:rsidRPr="00231246">
        <w:rPr>
          <w:b/>
          <w:i/>
          <w:sz w:val="18"/>
          <w:lang w:val="en-GB"/>
        </w:rPr>
        <w:t>READING LIST</w:t>
      </w:r>
    </w:p>
    <w:p w14:paraId="42041F0C" w14:textId="77777777" w:rsidR="00AC5233" w:rsidRPr="00231246" w:rsidRDefault="00670E72" w:rsidP="00AC5233">
      <w:pPr>
        <w:pStyle w:val="Testo1"/>
        <w:rPr>
          <w:lang w:val="en-GB"/>
        </w:rPr>
      </w:pPr>
      <w:r>
        <w:rPr>
          <w:lang w:val="en-GB"/>
        </w:rPr>
        <w:t>Textbook of reference</w:t>
      </w:r>
    </w:p>
    <w:p w14:paraId="3327DC03" w14:textId="77777777" w:rsidR="00AC5233" w:rsidRPr="004E21CB" w:rsidRDefault="003E5E03" w:rsidP="00AC5233">
      <w:pPr>
        <w:pStyle w:val="Testo1"/>
        <w:spacing w:before="0" w:line="240" w:lineRule="atLeast"/>
        <w:rPr>
          <w:spacing w:val="-5"/>
        </w:rPr>
      </w:pPr>
      <w:r w:rsidRPr="00231246">
        <w:rPr>
          <w:smallCaps/>
          <w:sz w:val="16"/>
          <w:szCs w:val="18"/>
          <w:lang w:val="en-GB"/>
        </w:rPr>
        <w:t xml:space="preserve">L. Pepall-D.J. Richards-G. </w:t>
      </w:r>
      <w:r w:rsidRPr="004E21CB">
        <w:rPr>
          <w:smallCaps/>
          <w:sz w:val="16"/>
          <w:szCs w:val="18"/>
        </w:rPr>
        <w:t>Norman-G. Calzolari</w:t>
      </w:r>
      <w:r w:rsidR="00AC5233" w:rsidRPr="004E21CB">
        <w:rPr>
          <w:smallCaps/>
          <w:spacing w:val="-5"/>
          <w:sz w:val="16"/>
        </w:rPr>
        <w:t>,</w:t>
      </w:r>
      <w:r w:rsidR="00AC5233" w:rsidRPr="004E21CB">
        <w:rPr>
          <w:i/>
          <w:spacing w:val="-5"/>
        </w:rPr>
        <w:t xml:space="preserve"> Organizzazione Industriale,</w:t>
      </w:r>
      <w:r w:rsidR="00AC5233" w:rsidRPr="004E21CB">
        <w:rPr>
          <w:spacing w:val="-5"/>
        </w:rPr>
        <w:t xml:space="preserve"> Mc Graw Hill, 2017, </w:t>
      </w:r>
      <w:r w:rsidR="00670E72" w:rsidRPr="004E21CB">
        <w:rPr>
          <w:spacing w:val="-5"/>
        </w:rPr>
        <w:t>3</w:t>
      </w:r>
      <w:r w:rsidR="00670E72" w:rsidRPr="004E21CB">
        <w:rPr>
          <w:spacing w:val="-5"/>
          <w:vertAlign w:val="superscript"/>
        </w:rPr>
        <w:t>rd</w:t>
      </w:r>
      <w:r w:rsidR="00670E72" w:rsidRPr="004E21CB">
        <w:rPr>
          <w:spacing w:val="-5"/>
        </w:rPr>
        <w:t xml:space="preserve"> edition</w:t>
      </w:r>
      <w:r w:rsidR="00AC5233" w:rsidRPr="004E21CB">
        <w:rPr>
          <w:spacing w:val="-5"/>
        </w:rPr>
        <w:t>.</w:t>
      </w:r>
    </w:p>
    <w:p w14:paraId="1B3031F7" w14:textId="77777777" w:rsidR="00AC5233" w:rsidRPr="00670E72" w:rsidRDefault="00670E72" w:rsidP="00670E72">
      <w:pPr>
        <w:pStyle w:val="Testo1"/>
        <w:spacing w:before="0"/>
        <w:rPr>
          <w:lang w:val="en-GB"/>
        </w:rPr>
      </w:pPr>
      <w:r>
        <w:rPr>
          <w:lang w:val="en-GB"/>
        </w:rPr>
        <w:t>Further material will be made available on Blackboard.</w:t>
      </w:r>
    </w:p>
    <w:p w14:paraId="22F9802A" w14:textId="77777777"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TEACHING METHOD</w:t>
      </w:r>
    </w:p>
    <w:p w14:paraId="58B67DE8" w14:textId="2580A878" w:rsidR="00AC5233" w:rsidRPr="00231246" w:rsidRDefault="00670E72" w:rsidP="004E0C9E">
      <w:pPr>
        <w:pStyle w:val="Testo2"/>
        <w:rPr>
          <w:noProof w:val="0"/>
          <w:lang w:val="en-GB"/>
        </w:rPr>
      </w:pPr>
      <w:r w:rsidRPr="00670E72">
        <w:rPr>
          <w:lang w:val="en-GB"/>
        </w:rPr>
        <w:t>Frontal lectures, some of which will be held by subject matter experts</w:t>
      </w:r>
      <w:r>
        <w:rPr>
          <w:lang w:val="en-GB"/>
        </w:rPr>
        <w:t xml:space="preserve">, supported by modern didactic tools and aimed to encourage active participation in class. </w:t>
      </w:r>
      <w:r w:rsidR="004E0C9E">
        <w:rPr>
          <w:noProof w:val="0"/>
          <w:lang w:val="en-GB"/>
        </w:rPr>
        <w:t xml:space="preserve">The blended course includes frontal lectures and off-site activities. Off-site activities involve the use of video-lectures (asynchronous), self-assessments and online tutorials. </w:t>
      </w:r>
      <w:r>
        <w:rPr>
          <w:lang w:val="en-GB"/>
        </w:rPr>
        <w:t xml:space="preserve">The course will take place during </w:t>
      </w:r>
      <w:r w:rsidR="004E0C9E">
        <w:rPr>
          <w:lang w:val="en-GB"/>
        </w:rPr>
        <w:t xml:space="preserve">the first </w:t>
      </w:r>
      <w:r>
        <w:rPr>
          <w:lang w:val="en-GB"/>
        </w:rPr>
        <w:t xml:space="preserve">semester, and it will be based on the </w:t>
      </w:r>
      <w:r w:rsidR="004A0811">
        <w:rPr>
          <w:lang w:val="en-GB"/>
        </w:rPr>
        <w:t>metho</w:t>
      </w:r>
      <w:r>
        <w:rPr>
          <w:lang w:val="en-GB"/>
        </w:rPr>
        <w:t>d</w:t>
      </w:r>
      <w:r w:rsidR="004A0811">
        <w:rPr>
          <w:lang w:val="en-GB"/>
        </w:rPr>
        <w:t xml:space="preserve">s </w:t>
      </w:r>
      <w:r>
        <w:rPr>
          <w:lang w:val="en-GB"/>
        </w:rPr>
        <w:t xml:space="preserve">explained in the </w:t>
      </w:r>
      <w:r w:rsidR="003636AE">
        <w:rPr>
          <w:lang w:val="en-GB"/>
        </w:rPr>
        <w:t>Economics</w:t>
      </w:r>
      <w:r w:rsidR="004A0811">
        <w:rPr>
          <w:lang w:val="en-GB"/>
        </w:rPr>
        <w:t xml:space="preserve"> (Microeconomics) course.</w:t>
      </w:r>
      <w:r w:rsidRPr="00670E72">
        <w:rPr>
          <w:lang w:val="en-GB"/>
        </w:rPr>
        <w:t xml:space="preserve"> </w:t>
      </w:r>
    </w:p>
    <w:p w14:paraId="6C092564" w14:textId="77777777" w:rsidR="00AC5233" w:rsidRPr="004E21CB" w:rsidRDefault="00231246" w:rsidP="00AC5233">
      <w:pPr>
        <w:spacing w:before="240" w:after="120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ASSESSMENT METHOD AND CRITERIA</w:t>
      </w:r>
    </w:p>
    <w:p w14:paraId="35EC4DB0" w14:textId="14585ED3" w:rsidR="00AC5233" w:rsidRPr="004E21CB" w:rsidRDefault="004A0811" w:rsidP="004A0811">
      <w:pPr>
        <w:pStyle w:val="Testo2"/>
        <w:rPr>
          <w:lang w:val="en-US"/>
        </w:rPr>
      </w:pPr>
      <w:r w:rsidRPr="004A0811">
        <w:rPr>
          <w:lang w:val="en-GB"/>
        </w:rPr>
        <w:t xml:space="preserve">Written exam. </w:t>
      </w:r>
      <w:r>
        <w:rPr>
          <w:lang w:val="en-GB"/>
        </w:rPr>
        <w:t xml:space="preserve">The written exam will consist in eight theoretical and numerical questions/exercises on the whole course programme. </w:t>
      </w:r>
      <w:r w:rsidRPr="004E21CB">
        <w:rPr>
          <w:lang w:val="en-US"/>
        </w:rPr>
        <w:t xml:space="preserve">Further information will be made available on Blackboard. </w:t>
      </w:r>
    </w:p>
    <w:p w14:paraId="456D2331" w14:textId="77777777" w:rsidR="00AC5233" w:rsidRPr="004E21CB" w:rsidRDefault="00231246" w:rsidP="00AC5233">
      <w:pPr>
        <w:spacing w:before="240" w:after="120" w:line="240" w:lineRule="exact"/>
        <w:rPr>
          <w:b/>
          <w:i/>
          <w:sz w:val="18"/>
          <w:lang w:val="en-US"/>
        </w:rPr>
      </w:pPr>
      <w:r w:rsidRPr="004E21CB">
        <w:rPr>
          <w:b/>
          <w:i/>
          <w:sz w:val="18"/>
          <w:lang w:val="en-US"/>
        </w:rPr>
        <w:t>NOTES AND PREREQUISITES</w:t>
      </w:r>
    </w:p>
    <w:p w14:paraId="06EBE8DE" w14:textId="77777777" w:rsidR="004A0811" w:rsidRDefault="004A0811" w:rsidP="00AC5233">
      <w:pPr>
        <w:pStyle w:val="Testo2"/>
        <w:rPr>
          <w:lang w:val="en-GB"/>
        </w:rPr>
      </w:pPr>
      <w:r w:rsidRPr="004A0811">
        <w:rPr>
          <w:lang w:val="en-GB"/>
        </w:rPr>
        <w:t>In order to get the most out of this course, students should have a good knowledge of the tools and the key concepts</w:t>
      </w:r>
      <w:r w:rsidR="003636AE">
        <w:rPr>
          <w:lang w:val="en-GB"/>
        </w:rPr>
        <w:t xml:space="preserve"> explained during the  Economics</w:t>
      </w:r>
      <w:r>
        <w:rPr>
          <w:lang w:val="en-GB"/>
        </w:rPr>
        <w:t xml:space="preserve"> (Microeconomics) course. </w:t>
      </w:r>
    </w:p>
    <w:p w14:paraId="23514CDD" w14:textId="77777777" w:rsidR="00E03C78" w:rsidRDefault="00E03C78" w:rsidP="004A0811">
      <w:pPr>
        <w:pStyle w:val="Testo2"/>
        <w:rPr>
          <w:lang w:val="en-GB"/>
        </w:rPr>
      </w:pPr>
      <w:r w:rsidRPr="00E03C78">
        <w:rPr>
          <w:lang w:val="en-GB"/>
        </w:rPr>
        <w:t>In the event that the health situation relating to the Covid-19 pandemic does not allow face-to-face teaching, distance learning will be guaranteed in ways that will be communicated to students in due course.</w:t>
      </w:r>
    </w:p>
    <w:p w14:paraId="00FE8751" w14:textId="77777777" w:rsidR="00AC5233" w:rsidRDefault="004A0811" w:rsidP="004A0811">
      <w:pPr>
        <w:pStyle w:val="Testo2"/>
        <w:rPr>
          <w:lang w:val="en-GB"/>
        </w:rPr>
      </w:pPr>
      <w:r w:rsidRPr="00564E2E">
        <w:rPr>
          <w:lang w:val="en-GB"/>
        </w:rPr>
        <w:lastRenderedPageBreak/>
        <w:t>Further information can be found on the lecturer's webpage at http://docenti.unicatt.it/web/searchByName.do?language=ENG, or on the Faculty notice board.</w:t>
      </w:r>
    </w:p>
    <w:sectPr w:rsidR="00AC52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8CDA" w14:textId="77777777" w:rsidR="003E001A" w:rsidRDefault="003E001A" w:rsidP="00B415AD">
      <w:pPr>
        <w:spacing w:line="240" w:lineRule="auto"/>
      </w:pPr>
      <w:r>
        <w:separator/>
      </w:r>
    </w:p>
  </w:endnote>
  <w:endnote w:type="continuationSeparator" w:id="0">
    <w:p w14:paraId="5F466FF2" w14:textId="77777777" w:rsidR="003E001A" w:rsidRDefault="003E001A" w:rsidP="00B41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12AA" w14:textId="77777777" w:rsidR="003E001A" w:rsidRDefault="003E001A" w:rsidP="00B415AD">
      <w:pPr>
        <w:spacing w:line="240" w:lineRule="auto"/>
      </w:pPr>
      <w:r>
        <w:separator/>
      </w:r>
    </w:p>
  </w:footnote>
  <w:footnote w:type="continuationSeparator" w:id="0">
    <w:p w14:paraId="090AC865" w14:textId="77777777" w:rsidR="003E001A" w:rsidRDefault="003E001A" w:rsidP="00B415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7E"/>
    <w:rsid w:val="000724D8"/>
    <w:rsid w:val="00123602"/>
    <w:rsid w:val="00177557"/>
    <w:rsid w:val="00187B99"/>
    <w:rsid w:val="002014DD"/>
    <w:rsid w:val="00231246"/>
    <w:rsid w:val="00244124"/>
    <w:rsid w:val="002D5E17"/>
    <w:rsid w:val="003636AE"/>
    <w:rsid w:val="003B5425"/>
    <w:rsid w:val="003E001A"/>
    <w:rsid w:val="003E5E03"/>
    <w:rsid w:val="00416532"/>
    <w:rsid w:val="00464328"/>
    <w:rsid w:val="004A0811"/>
    <w:rsid w:val="004D1217"/>
    <w:rsid w:val="004D6008"/>
    <w:rsid w:val="004E0C9E"/>
    <w:rsid w:val="004E21CB"/>
    <w:rsid w:val="00624D55"/>
    <w:rsid w:val="00640794"/>
    <w:rsid w:val="00670E72"/>
    <w:rsid w:val="006F1772"/>
    <w:rsid w:val="008942E7"/>
    <w:rsid w:val="008A1204"/>
    <w:rsid w:val="00900CCA"/>
    <w:rsid w:val="00924B77"/>
    <w:rsid w:val="00940DA2"/>
    <w:rsid w:val="009E055C"/>
    <w:rsid w:val="00A17A7E"/>
    <w:rsid w:val="00A600AE"/>
    <w:rsid w:val="00A74F6F"/>
    <w:rsid w:val="00AC5233"/>
    <w:rsid w:val="00AD7557"/>
    <w:rsid w:val="00B415AD"/>
    <w:rsid w:val="00B50C5D"/>
    <w:rsid w:val="00B51253"/>
    <w:rsid w:val="00B525CC"/>
    <w:rsid w:val="00D404F2"/>
    <w:rsid w:val="00DA5F26"/>
    <w:rsid w:val="00DE0699"/>
    <w:rsid w:val="00E03C78"/>
    <w:rsid w:val="00E312A7"/>
    <w:rsid w:val="00E53585"/>
    <w:rsid w:val="00E607E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BC6D"/>
  <w15:docId w15:val="{A0E8B76F-DAFD-4EDA-AF2F-6B37951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415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5AD"/>
  </w:style>
  <w:style w:type="character" w:styleId="Rimandonotaapidipagina">
    <w:name w:val="footnote reference"/>
    <w:basedOn w:val="Carpredefinitoparagrafo"/>
    <w:rsid w:val="00B415AD"/>
    <w:rPr>
      <w:vertAlign w:val="superscript"/>
    </w:rPr>
  </w:style>
  <w:style w:type="character" w:styleId="Collegamentoipertestuale">
    <w:name w:val="Hyperlink"/>
    <w:basedOn w:val="Carpredefinitoparagrafo"/>
    <w:rsid w:val="00B415AD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4E0C9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442f15-5fd3-4611-80bb-f69be8b180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DC9A46C9857A44BB91CD251D3AB8E1" ma:contentTypeVersion="14" ma:contentTypeDescription="Creare un nuovo documento." ma:contentTypeScope="" ma:versionID="d312ea557e1a6530892c27a45f224916">
  <xsd:schema xmlns:xsd="http://www.w3.org/2001/XMLSchema" xmlns:xs="http://www.w3.org/2001/XMLSchema" xmlns:p="http://schemas.microsoft.com/office/2006/metadata/properties" xmlns:ns3="e1442f15-5fd3-4611-80bb-f69be8b180f5" xmlns:ns4="2f2b3e02-339a-4285-b8c6-40584f04a040" targetNamespace="http://schemas.microsoft.com/office/2006/metadata/properties" ma:root="true" ma:fieldsID="e23f9aaf61ede75abf07f4230e2fe767" ns3:_="" ns4:_="">
    <xsd:import namespace="e1442f15-5fd3-4611-80bb-f69be8b180f5"/>
    <xsd:import namespace="2f2b3e02-339a-4285-b8c6-40584f04a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2f15-5fd3-4611-80bb-f69be8b1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3e02-339a-4285-b8c6-40584f04a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BACD7-2D0F-4E10-9285-B988B45C8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CD8C7-FD59-4F57-92DC-BE40EBC0AF29}">
  <ds:schemaRefs>
    <ds:schemaRef ds:uri="2f2b3e02-339a-4285-b8c6-40584f04a040"/>
    <ds:schemaRef ds:uri="http://schemas.microsoft.com/office/2006/metadata/properties"/>
    <ds:schemaRef ds:uri="http://purl.org/dc/dcmitype/"/>
    <ds:schemaRef ds:uri="http://purl.org/dc/elements/1.1/"/>
    <ds:schemaRef ds:uri="e1442f15-5fd3-4611-80bb-f69be8b180f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EF2A99-9482-4C36-A090-9EE45081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42f15-5fd3-4611-80bb-f69be8b180f5"/>
    <ds:schemaRef ds:uri="2f2b3e02-339a-4285-b8c6-40584f04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B39FB-99FC-4B02-A975-420648B60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637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2023-07-05T14:22:00Z</dcterms:created>
  <dcterms:modified xsi:type="dcterms:W3CDTF">2023-07-05T14:22:00Z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0x01010032DC9A46C9857A44BB91CD251D3AB8E1</vt:lpwstr>
  </property>
</Properties>
</file>