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0AF9" w14:textId="77777777" w:rsidR="00637AEA" w:rsidRPr="004324AB" w:rsidRDefault="00637AEA" w:rsidP="00637AEA">
      <w:pPr>
        <w:spacing w:line="240" w:lineRule="exact"/>
        <w:outlineLvl w:val="1"/>
        <w:rPr>
          <w:rFonts w:ascii="Times" w:hAnsi="Times"/>
          <w:smallCaps/>
          <w:sz w:val="18"/>
          <w:lang w:val="en-GB"/>
        </w:rPr>
      </w:pPr>
      <w:r w:rsidRPr="004324AB">
        <w:rPr>
          <w:rFonts w:ascii="Times" w:hAnsi="Times"/>
          <w:b/>
          <w:lang w:val="en-GB"/>
        </w:rPr>
        <w:t>International Economics</w:t>
      </w:r>
    </w:p>
    <w:p w14:paraId="35B65A2F" w14:textId="767CB4C9" w:rsidR="0083412C" w:rsidRDefault="0083412C" w:rsidP="0083412C">
      <w:pPr>
        <w:pStyle w:val="Titolo2"/>
        <w:rPr>
          <w:lang w:val="en-GB"/>
        </w:rPr>
      </w:pPr>
      <w:r w:rsidRPr="004324AB">
        <w:rPr>
          <w:lang w:val="en-GB"/>
        </w:rPr>
        <w:t>Prof. Marco Lossani</w:t>
      </w:r>
      <w:r w:rsidR="00432E94" w:rsidRPr="004324AB">
        <w:rPr>
          <w:lang w:val="en-GB"/>
        </w:rPr>
        <w:t>;</w:t>
      </w:r>
      <w:r w:rsidR="008D2E18" w:rsidRPr="004324AB">
        <w:rPr>
          <w:lang w:val="en-GB"/>
        </w:rPr>
        <w:t xml:space="preserve"> Prof. Daniela Maggioni</w:t>
      </w:r>
    </w:p>
    <w:p w14:paraId="2FAE7BF1" w14:textId="16F60257" w:rsidR="0083412C" w:rsidRPr="004324AB" w:rsidRDefault="004324AB" w:rsidP="0083412C">
      <w:pPr>
        <w:spacing w:before="240" w:after="120" w:line="240" w:lineRule="exact"/>
        <w:rPr>
          <w:b/>
          <w:sz w:val="18"/>
          <w:lang w:val="en-GB"/>
        </w:rPr>
      </w:pPr>
      <w:r w:rsidRPr="004324AB">
        <w:rPr>
          <w:b/>
          <w:i/>
          <w:sz w:val="18"/>
          <w:lang w:val="en-GB"/>
        </w:rPr>
        <w:t>COURSE AIMS AND INTENDED LEARNING OUTCOMES</w:t>
      </w:r>
    </w:p>
    <w:p w14:paraId="53D58F3C" w14:textId="5D0BBE10" w:rsidR="0083412C" w:rsidRPr="004324AB" w:rsidRDefault="004171F0" w:rsidP="006116AE">
      <w:pPr>
        <w:spacing w:line="240" w:lineRule="exact"/>
        <w:rPr>
          <w:lang w:val="en-GB"/>
        </w:rPr>
      </w:pPr>
      <w:r w:rsidRPr="004171F0">
        <w:rPr>
          <w:lang w:val="en-GB"/>
        </w:rPr>
        <w:t xml:space="preserve">The course aims to provide a conceptual framework to understand </w:t>
      </w:r>
      <w:r>
        <w:rPr>
          <w:lang w:val="en-GB"/>
        </w:rPr>
        <w:t xml:space="preserve">– at an introductory level – the key topics related to the globalisation process. The first part aims to allow students to acquire a basic knowledge of the main determinants and implications of international trade. The second part will examine the tools and models for the analysis of the </w:t>
      </w:r>
      <w:r w:rsidR="006116AE">
        <w:rPr>
          <w:lang w:val="en-GB"/>
        </w:rPr>
        <w:t>problems</w:t>
      </w:r>
      <w:r>
        <w:rPr>
          <w:lang w:val="en-GB"/>
        </w:rPr>
        <w:t xml:space="preserve"> related to international monetary economics.</w:t>
      </w:r>
      <w:r w:rsidR="006116AE">
        <w:rPr>
          <w:lang w:val="en-GB"/>
        </w:rPr>
        <w:t xml:space="preserve"> The theoretical lectures will be supported by references to concrete examples taken from the latest trends of international economics</w:t>
      </w:r>
      <w:r w:rsidR="0083412C" w:rsidRPr="004324AB">
        <w:rPr>
          <w:lang w:val="en-GB"/>
        </w:rPr>
        <w:t>.</w:t>
      </w:r>
    </w:p>
    <w:p w14:paraId="42E4E3F6" w14:textId="25A611EC" w:rsidR="0083412C" w:rsidRPr="004324AB" w:rsidRDefault="006116AE" w:rsidP="0035222C">
      <w:pPr>
        <w:pStyle w:val="NormaleWeb"/>
        <w:spacing w:before="120" w:beforeAutospacing="0" w:after="0" w:afterAutospacing="0" w:line="240" w:lineRule="exact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At the end of the course, students will be able to</w:t>
      </w:r>
      <w:r w:rsidR="0083412C" w:rsidRPr="004324AB">
        <w:rPr>
          <w:sz w:val="20"/>
          <w:szCs w:val="20"/>
          <w:lang w:val="en-GB"/>
        </w:rPr>
        <w:t xml:space="preserve">: </w:t>
      </w:r>
    </w:p>
    <w:p w14:paraId="620A352C" w14:textId="09E69F75" w:rsidR="0083412C" w:rsidRPr="006116AE" w:rsidRDefault="006116AE" w:rsidP="006116AE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  <w:lang w:val="en-GB"/>
        </w:rPr>
      </w:pPr>
      <w:r w:rsidRPr="006116AE">
        <w:rPr>
          <w:sz w:val="20"/>
          <w:szCs w:val="20"/>
          <w:lang w:val="en-GB"/>
        </w:rPr>
        <w:t>know and understand the key international trade models that can be used to interpret</w:t>
      </w:r>
      <w:r w:rsidR="006C27BA">
        <w:rPr>
          <w:sz w:val="20"/>
          <w:szCs w:val="20"/>
          <w:lang w:val="en-GB"/>
        </w:rPr>
        <w:t>, in the medium-long term,</w:t>
      </w:r>
      <w:r w:rsidRPr="006116AE">
        <w:rPr>
          <w:sz w:val="20"/>
          <w:szCs w:val="20"/>
          <w:lang w:val="en-GB"/>
        </w:rPr>
        <w:t xml:space="preserve"> the evolution of international commercial exchanges</w:t>
      </w:r>
      <w:r w:rsidR="0083412C" w:rsidRPr="006116AE">
        <w:rPr>
          <w:sz w:val="20"/>
          <w:szCs w:val="20"/>
          <w:lang w:val="en-GB"/>
        </w:rPr>
        <w:t xml:space="preserve">. </w:t>
      </w:r>
    </w:p>
    <w:p w14:paraId="76F1E29B" w14:textId="26FBA9CB" w:rsidR="0018505C" w:rsidRPr="0018505C" w:rsidRDefault="0018505C" w:rsidP="0035222C">
      <w:pPr>
        <w:pStyle w:val="NormaleWeb"/>
        <w:numPr>
          <w:ilvl w:val="0"/>
          <w:numId w:val="1"/>
        </w:numPr>
        <w:spacing w:after="0" w:afterAutospacing="0" w:line="240" w:lineRule="exact"/>
        <w:ind w:left="284" w:hanging="28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know and understand the key international monetary economics models that can be used to interpret the evolution, in the short-medium term, of the income produced by an economy that is open to international relations.</w:t>
      </w:r>
    </w:p>
    <w:p w14:paraId="660F6D51" w14:textId="05E423A6" w:rsidR="0083412C" w:rsidRPr="0018505C" w:rsidRDefault="0018505C" w:rsidP="008D544D">
      <w:pPr>
        <w:pStyle w:val="NormaleWeb"/>
        <w:numPr>
          <w:ilvl w:val="0"/>
          <w:numId w:val="1"/>
        </w:numPr>
        <w:spacing w:after="0" w:afterAutospacing="0" w:line="240" w:lineRule="exact"/>
        <w:ind w:left="284" w:hanging="284"/>
        <w:jc w:val="both"/>
        <w:rPr>
          <w:sz w:val="20"/>
          <w:szCs w:val="20"/>
          <w:lang w:val="en-GB"/>
        </w:rPr>
      </w:pPr>
      <w:r w:rsidRPr="0018505C">
        <w:rPr>
          <w:sz w:val="20"/>
          <w:szCs w:val="20"/>
          <w:lang w:val="en-GB"/>
        </w:rPr>
        <w:t>know and understand some of the simple relationships existing between exchange rates and other fundamental elements, such as the level of prices and interest rates</w:t>
      </w:r>
      <w:r w:rsidR="0083412C" w:rsidRPr="0018505C">
        <w:rPr>
          <w:sz w:val="20"/>
          <w:szCs w:val="20"/>
          <w:lang w:val="en-GB"/>
        </w:rPr>
        <w:t>.</w:t>
      </w:r>
    </w:p>
    <w:p w14:paraId="78E1AD7D" w14:textId="41F506FE" w:rsidR="002F69E1" w:rsidRPr="0018505C" w:rsidRDefault="0018505C" w:rsidP="0018505C">
      <w:pPr>
        <w:pStyle w:val="Paragrafoelenco"/>
        <w:numPr>
          <w:ilvl w:val="0"/>
          <w:numId w:val="1"/>
        </w:numPr>
        <w:spacing w:before="100" w:beforeAutospacing="1" w:line="240" w:lineRule="exact"/>
        <w:ind w:left="284" w:hanging="284"/>
        <w:contextualSpacing w:val="0"/>
        <w:rPr>
          <w:lang w:val="en-GB"/>
        </w:rPr>
      </w:pPr>
      <w:r>
        <w:rPr>
          <w:lang w:val="en-GB"/>
        </w:rPr>
        <w:t>use their newly-acquired knowledge and skills for the analysis of the main topics related to real and financial globalisation</w:t>
      </w:r>
      <w:r w:rsidR="002F69E1" w:rsidRPr="0018505C">
        <w:rPr>
          <w:lang w:val="en-GB"/>
        </w:rPr>
        <w:t>;</w:t>
      </w:r>
    </w:p>
    <w:p w14:paraId="04C9984A" w14:textId="57879291" w:rsidR="007C54AC" w:rsidRPr="00FB765A" w:rsidRDefault="0018505C" w:rsidP="0018505C">
      <w:pPr>
        <w:pStyle w:val="NormaleWeb"/>
        <w:numPr>
          <w:ilvl w:val="0"/>
          <w:numId w:val="1"/>
        </w:numPr>
        <w:spacing w:after="0" w:afterAutospacing="0" w:line="240" w:lineRule="exact"/>
        <w:ind w:left="284" w:hanging="28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get familiar with technical langu</w:t>
      </w:r>
      <w:r w:rsidR="00FB765A">
        <w:rPr>
          <w:sz w:val="20"/>
          <w:szCs w:val="20"/>
          <w:lang w:val="en-GB"/>
        </w:rPr>
        <w:t xml:space="preserve">age and some theoretical models, in order </w:t>
      </w:r>
      <w:r>
        <w:rPr>
          <w:sz w:val="20"/>
          <w:szCs w:val="20"/>
          <w:lang w:val="en-GB"/>
        </w:rPr>
        <w:t>to communicate, in a clear and effective way, their newly-acquired knowledge</w:t>
      </w:r>
      <w:r w:rsidR="0083412C" w:rsidRPr="00FB765A">
        <w:rPr>
          <w:sz w:val="20"/>
          <w:szCs w:val="20"/>
          <w:lang w:val="en-GB"/>
        </w:rPr>
        <w:t xml:space="preserve">. </w:t>
      </w:r>
    </w:p>
    <w:p w14:paraId="44E3F65F" w14:textId="4C1BE264" w:rsidR="0083412C" w:rsidRPr="004324AB" w:rsidRDefault="004324AB" w:rsidP="0083412C">
      <w:pPr>
        <w:spacing w:before="240" w:after="120" w:line="240" w:lineRule="exact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>COURSE CONTENT</w:t>
      </w:r>
    </w:p>
    <w:p w14:paraId="786F69C8" w14:textId="5B551D2F" w:rsidR="0083412C" w:rsidRPr="004324AB" w:rsidRDefault="00FB765A" w:rsidP="0035222C">
      <w:pPr>
        <w:spacing w:line="240" w:lineRule="exact"/>
        <w:rPr>
          <w:lang w:val="en-GB"/>
        </w:rPr>
      </w:pPr>
      <w:r>
        <w:rPr>
          <w:lang w:val="en-GB"/>
        </w:rPr>
        <w:t>The course is divided into t</w:t>
      </w:r>
      <w:r w:rsidR="00E54B9D">
        <w:rPr>
          <w:lang w:val="en-GB"/>
        </w:rPr>
        <w:t xml:space="preserve">wo </w:t>
      </w:r>
      <w:r>
        <w:rPr>
          <w:lang w:val="en-GB"/>
        </w:rPr>
        <w:t>parts</w:t>
      </w:r>
      <w:r w:rsidR="0083412C" w:rsidRPr="004324AB">
        <w:rPr>
          <w:lang w:val="en-GB"/>
        </w:rPr>
        <w:t>:</w:t>
      </w:r>
    </w:p>
    <w:p w14:paraId="653A249A" w14:textId="0F3CA1A6" w:rsidR="0083412C" w:rsidRPr="004324AB" w:rsidRDefault="00FB765A" w:rsidP="00D454E0">
      <w:pPr>
        <w:spacing w:line="240" w:lineRule="exact"/>
        <w:rPr>
          <w:lang w:val="en-GB"/>
        </w:rPr>
      </w:pPr>
      <w:r w:rsidRPr="00FB765A">
        <w:rPr>
          <w:i/>
          <w:lang w:val="en-GB"/>
        </w:rPr>
        <w:t>The Pure Theory of International Trade</w:t>
      </w:r>
      <w:r w:rsidR="0083412C" w:rsidRPr="00FB765A">
        <w:rPr>
          <w:i/>
          <w:lang w:val="en-GB"/>
        </w:rPr>
        <w:t>.</w:t>
      </w:r>
      <w:r w:rsidR="0083412C" w:rsidRPr="00FB765A">
        <w:rPr>
          <w:lang w:val="en-GB"/>
        </w:rPr>
        <w:t xml:space="preserve"> </w:t>
      </w:r>
      <w:r w:rsidRPr="00FB765A">
        <w:rPr>
          <w:lang w:val="en-GB"/>
        </w:rPr>
        <w:t xml:space="preserve">Stylised facts on globalisation. </w:t>
      </w:r>
      <w:r w:rsidR="00E02109" w:rsidRPr="00E02109">
        <w:t xml:space="preserve">Models of comparative </w:t>
      </w:r>
      <w:proofErr w:type="spellStart"/>
      <w:r w:rsidR="00E02109" w:rsidRPr="00E02109">
        <w:t>advantage</w:t>
      </w:r>
      <w:proofErr w:type="spellEnd"/>
      <w:r w:rsidR="00DE4703">
        <w:t>:</w:t>
      </w:r>
      <w:r w:rsidRPr="00DE4703">
        <w:rPr>
          <w:color w:val="FF0000"/>
          <w:lang w:val="en-GB"/>
        </w:rPr>
        <w:t xml:space="preserve"> </w:t>
      </w:r>
      <w:r>
        <w:rPr>
          <w:lang w:val="en-GB"/>
        </w:rPr>
        <w:t>productivity</w:t>
      </w:r>
      <w:r w:rsidR="00DE4703">
        <w:rPr>
          <w:lang w:val="en-GB"/>
        </w:rPr>
        <w:t>,</w:t>
      </w:r>
      <w:r>
        <w:rPr>
          <w:lang w:val="en-GB"/>
        </w:rPr>
        <w:t xml:space="preserve"> </w:t>
      </w:r>
      <w:r w:rsidRPr="00FB765A">
        <w:rPr>
          <w:lang w:val="en-GB"/>
        </w:rPr>
        <w:t xml:space="preserve">factor endowments and </w:t>
      </w:r>
      <w:r w:rsidR="00E02109">
        <w:rPr>
          <w:lang w:val="en-GB"/>
        </w:rPr>
        <w:t>international trade</w:t>
      </w:r>
      <w:r w:rsidRPr="00FB765A">
        <w:rPr>
          <w:lang w:val="en-GB"/>
        </w:rPr>
        <w:t>. The Krugman-</w:t>
      </w:r>
      <w:r>
        <w:rPr>
          <w:lang w:val="en-GB"/>
        </w:rPr>
        <w:t xml:space="preserve">Melitz model: economies of scale and international trade. </w:t>
      </w:r>
      <w:r w:rsidR="00D454E0" w:rsidRPr="00D454E0">
        <w:rPr>
          <w:lang w:val="en-GB"/>
        </w:rPr>
        <w:t xml:space="preserve">Multi-national enterprises and </w:t>
      </w:r>
      <w:r w:rsidR="00D454E0">
        <w:rPr>
          <w:lang w:val="en-GB"/>
        </w:rPr>
        <w:t>Foreign Direct Investments. The tools of commercial policies. The costs and benefits of protectionism, multilateral and bilateral negotiations</w:t>
      </w:r>
      <w:r w:rsidR="00166B33" w:rsidRPr="004324AB">
        <w:rPr>
          <w:rFonts w:cstheme="minorHAnsi"/>
          <w:lang w:val="en-GB"/>
        </w:rPr>
        <w:t>.</w:t>
      </w:r>
    </w:p>
    <w:p w14:paraId="69C84F53" w14:textId="70085909" w:rsidR="00DE4703" w:rsidRPr="004324AB" w:rsidRDefault="00D454E0" w:rsidP="00DE4703">
      <w:pPr>
        <w:spacing w:before="120" w:line="240" w:lineRule="exact"/>
        <w:rPr>
          <w:lang w:val="en-GB"/>
        </w:rPr>
      </w:pPr>
      <w:r w:rsidRPr="00D454E0">
        <w:rPr>
          <w:i/>
          <w:lang w:val="en-GB"/>
        </w:rPr>
        <w:t>International Monetary Economics</w:t>
      </w:r>
      <w:r w:rsidR="0083412C" w:rsidRPr="00D454E0">
        <w:rPr>
          <w:lang w:val="en-GB"/>
        </w:rPr>
        <w:t xml:space="preserve">. </w:t>
      </w:r>
      <w:r w:rsidRPr="00D454E0">
        <w:rPr>
          <w:lang w:val="en-GB"/>
        </w:rPr>
        <w:t xml:space="preserve">The key elements of </w:t>
      </w:r>
      <w:r>
        <w:rPr>
          <w:lang w:val="en-GB"/>
        </w:rPr>
        <w:t xml:space="preserve">the balance of payments: current account and </w:t>
      </w:r>
      <w:r w:rsidR="00E54B9D">
        <w:rPr>
          <w:lang w:val="en-GB"/>
        </w:rPr>
        <w:t>financial account</w:t>
      </w:r>
      <w:r>
        <w:rPr>
          <w:lang w:val="en-GB"/>
        </w:rPr>
        <w:t>. The link between the balance of payment</w:t>
      </w:r>
      <w:r w:rsidR="00E54B9D">
        <w:rPr>
          <w:lang w:val="en-GB"/>
        </w:rPr>
        <w:t>s</w:t>
      </w:r>
      <w:r>
        <w:rPr>
          <w:lang w:val="en-GB"/>
        </w:rPr>
        <w:t>, the exchange rat</w:t>
      </w:r>
      <w:r w:rsidR="00427A4A">
        <w:rPr>
          <w:lang w:val="en-GB"/>
        </w:rPr>
        <w:t>e regime, and monetary polic</w:t>
      </w:r>
      <w:r w:rsidR="00E54B9D">
        <w:rPr>
          <w:lang w:val="en-GB"/>
        </w:rPr>
        <w:t>y</w:t>
      </w:r>
      <w:r w:rsidR="00427A4A">
        <w:rPr>
          <w:lang w:val="en-GB"/>
        </w:rPr>
        <w:t xml:space="preserve">. </w:t>
      </w:r>
      <w:r w:rsidR="00427A4A" w:rsidRPr="00427A4A">
        <w:rPr>
          <w:lang w:val="en-GB"/>
        </w:rPr>
        <w:t>The links between interest and exchange rates: covered and uncovered interest rate parity</w:t>
      </w:r>
      <w:r w:rsidR="00427A4A">
        <w:rPr>
          <w:lang w:val="en-GB"/>
        </w:rPr>
        <w:t xml:space="preserve">. </w:t>
      </w:r>
      <w:r w:rsidR="00427A4A" w:rsidRPr="00427A4A">
        <w:rPr>
          <w:lang w:val="en-GB"/>
        </w:rPr>
        <w:t xml:space="preserve">The links between prices </w:t>
      </w:r>
      <w:r w:rsidR="00427A4A" w:rsidRPr="00427A4A">
        <w:rPr>
          <w:lang w:val="en-GB"/>
        </w:rPr>
        <w:lastRenderedPageBreak/>
        <w:t>and exchange rate: the law of one price</w:t>
      </w:r>
      <w:r w:rsidR="00427A4A">
        <w:rPr>
          <w:lang w:val="en-GB"/>
        </w:rPr>
        <w:t xml:space="preserve"> and purchasing power parity. The violation of the purchasing power parity condition. The determinants of real exchange rate. Internal and external balance; adjustment and financing.</w:t>
      </w:r>
      <w:r w:rsidR="00DE4703">
        <w:rPr>
          <w:lang w:val="en-GB"/>
        </w:rPr>
        <w:t xml:space="preserve"> </w:t>
      </w:r>
      <w:r w:rsidR="00E54B9D">
        <w:rPr>
          <w:lang w:val="en-GB"/>
        </w:rPr>
        <w:t>Two c</w:t>
      </w:r>
      <w:r w:rsidR="00DE4703">
        <w:rPr>
          <w:lang w:val="en-GB"/>
        </w:rPr>
        <w:t>ase stud</w:t>
      </w:r>
      <w:r w:rsidR="00E54B9D">
        <w:rPr>
          <w:lang w:val="en-GB"/>
        </w:rPr>
        <w:t>ies</w:t>
      </w:r>
      <w:r w:rsidR="00DE4703">
        <w:rPr>
          <w:lang w:val="en-GB"/>
        </w:rPr>
        <w:t xml:space="preserve">: the </w:t>
      </w:r>
      <w:r w:rsidR="00E54B9D">
        <w:rPr>
          <w:lang w:val="en-GB"/>
        </w:rPr>
        <w:t xml:space="preserve">process of </w:t>
      </w:r>
      <w:proofErr w:type="spellStart"/>
      <w:r w:rsidR="00E54B9D">
        <w:rPr>
          <w:lang w:val="en-GB"/>
        </w:rPr>
        <w:t>e</w:t>
      </w:r>
      <w:r w:rsidR="00DE4703">
        <w:rPr>
          <w:lang w:val="en-GB"/>
        </w:rPr>
        <w:t>uropean</w:t>
      </w:r>
      <w:proofErr w:type="spellEnd"/>
      <w:r w:rsidR="00DE4703">
        <w:rPr>
          <w:lang w:val="en-GB"/>
        </w:rPr>
        <w:t xml:space="preserve"> integration</w:t>
      </w:r>
      <w:r w:rsidR="001E19BA">
        <w:rPr>
          <w:lang w:val="en-GB"/>
        </w:rPr>
        <w:t xml:space="preserve"> and </w:t>
      </w:r>
      <w:r w:rsidR="00E54B9D">
        <w:rPr>
          <w:lang w:val="en-GB"/>
        </w:rPr>
        <w:t>the process of globalisation.</w:t>
      </w:r>
    </w:p>
    <w:p w14:paraId="3B124D0A" w14:textId="15389120" w:rsidR="0083412C" w:rsidRPr="004324AB" w:rsidRDefault="004324AB" w:rsidP="0035222C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READING LIST</w:t>
      </w:r>
    </w:p>
    <w:p w14:paraId="482251B9" w14:textId="5C82198F" w:rsidR="0083412C" w:rsidRPr="00AB217D" w:rsidRDefault="0083412C" w:rsidP="0083412C">
      <w:pPr>
        <w:pStyle w:val="Testo1"/>
        <w:numPr>
          <w:ilvl w:val="0"/>
          <w:numId w:val="3"/>
        </w:numPr>
        <w:spacing w:before="0" w:line="240" w:lineRule="atLeast"/>
        <w:ind w:left="284" w:hanging="284"/>
        <w:rPr>
          <w:spacing w:val="-5"/>
        </w:rPr>
      </w:pPr>
      <w:r w:rsidRPr="004324AB">
        <w:rPr>
          <w:smallCaps/>
          <w:spacing w:val="-5"/>
          <w:sz w:val="16"/>
          <w:lang w:val="en-GB"/>
        </w:rPr>
        <w:t xml:space="preserve">P. Krugman-M. Obstfeld-M. </w:t>
      </w:r>
      <w:r w:rsidRPr="00AB217D">
        <w:rPr>
          <w:smallCaps/>
          <w:spacing w:val="-5"/>
          <w:sz w:val="16"/>
        </w:rPr>
        <w:t>Melitz,</w:t>
      </w:r>
      <w:r w:rsidRPr="00AB217D">
        <w:rPr>
          <w:i/>
          <w:spacing w:val="-5"/>
        </w:rPr>
        <w:t xml:space="preserve"> Economia Internazionale, Teoria e Politica del Commercio Internazionale</w:t>
      </w:r>
      <w:r w:rsidRPr="00AB217D">
        <w:rPr>
          <w:spacing w:val="-5"/>
        </w:rPr>
        <w:t>,</w:t>
      </w:r>
      <w:r w:rsidR="00AB217D" w:rsidRPr="00AB217D">
        <w:rPr>
          <w:spacing w:val="-5"/>
        </w:rPr>
        <w:t xml:space="preserve"> Pearson, Addison Wesley, Milan</w:t>
      </w:r>
      <w:r w:rsidR="00AB217D">
        <w:rPr>
          <w:spacing w:val="-5"/>
        </w:rPr>
        <w:t>, 2019 (11</w:t>
      </w:r>
      <w:r w:rsidR="00AB217D">
        <w:rPr>
          <w:spacing w:val="-5"/>
          <w:vertAlign w:val="superscript"/>
        </w:rPr>
        <w:t>th</w:t>
      </w:r>
      <w:r w:rsidR="00AB217D">
        <w:rPr>
          <w:spacing w:val="-5"/>
        </w:rPr>
        <w:t xml:space="preserve"> edition</w:t>
      </w:r>
      <w:r w:rsidRPr="00AB217D">
        <w:rPr>
          <w:spacing w:val="-5"/>
        </w:rPr>
        <w:t xml:space="preserve">). </w:t>
      </w:r>
    </w:p>
    <w:p w14:paraId="67A5FEEC" w14:textId="325FCD02" w:rsidR="0083412C" w:rsidRPr="00AB217D" w:rsidRDefault="0083412C" w:rsidP="0083412C">
      <w:pPr>
        <w:pStyle w:val="Testo1"/>
        <w:numPr>
          <w:ilvl w:val="0"/>
          <w:numId w:val="3"/>
        </w:numPr>
        <w:spacing w:before="0" w:line="240" w:lineRule="atLeast"/>
        <w:ind w:left="284" w:hanging="284"/>
        <w:rPr>
          <w:spacing w:val="-5"/>
        </w:rPr>
      </w:pPr>
      <w:r w:rsidRPr="004324AB">
        <w:rPr>
          <w:smallCaps/>
          <w:spacing w:val="-5"/>
          <w:sz w:val="16"/>
          <w:lang w:val="en-GB"/>
        </w:rPr>
        <w:t xml:space="preserve">P. Krugman-M. Obstfeld-M. </w:t>
      </w:r>
      <w:r w:rsidRPr="00AB217D">
        <w:rPr>
          <w:smallCaps/>
          <w:spacing w:val="-5"/>
          <w:sz w:val="16"/>
        </w:rPr>
        <w:t>Melitz,</w:t>
      </w:r>
      <w:r w:rsidRPr="00AB217D">
        <w:rPr>
          <w:i/>
          <w:spacing w:val="-5"/>
        </w:rPr>
        <w:t xml:space="preserve"> Economia Internazionale, Economia Monetaria Internazionale,</w:t>
      </w:r>
      <w:r w:rsidR="00AB217D" w:rsidRPr="00AB217D">
        <w:rPr>
          <w:spacing w:val="-5"/>
        </w:rPr>
        <w:t xml:space="preserve"> Pearson, Addison Wesley, Milan</w:t>
      </w:r>
      <w:r w:rsidR="00AB217D">
        <w:rPr>
          <w:spacing w:val="-5"/>
        </w:rPr>
        <w:t>, 2019 (11</w:t>
      </w:r>
      <w:r w:rsidR="00AB217D">
        <w:rPr>
          <w:spacing w:val="-5"/>
          <w:vertAlign w:val="superscript"/>
        </w:rPr>
        <w:t>th</w:t>
      </w:r>
      <w:r w:rsidRPr="00AB217D">
        <w:rPr>
          <w:spacing w:val="-5"/>
        </w:rPr>
        <w:t xml:space="preserve"> edi</w:t>
      </w:r>
      <w:r w:rsidR="00AB217D">
        <w:rPr>
          <w:spacing w:val="-5"/>
        </w:rPr>
        <w:t>tion</w:t>
      </w:r>
      <w:r w:rsidRPr="00AB217D">
        <w:rPr>
          <w:spacing w:val="-5"/>
        </w:rPr>
        <w:t xml:space="preserve">). </w:t>
      </w:r>
    </w:p>
    <w:p w14:paraId="66317FF8" w14:textId="6956E82A" w:rsidR="0083412C" w:rsidRPr="004324AB" w:rsidRDefault="008D2E18" w:rsidP="0083412C">
      <w:pPr>
        <w:pStyle w:val="Testo1"/>
        <w:rPr>
          <w:lang w:val="en-GB"/>
        </w:rPr>
      </w:pPr>
      <w:r w:rsidRPr="004324AB">
        <w:rPr>
          <w:lang w:val="en-GB"/>
        </w:rPr>
        <w:t>Slide</w:t>
      </w:r>
      <w:r w:rsidR="0098566E" w:rsidRPr="004324AB">
        <w:rPr>
          <w:lang w:val="en-GB"/>
        </w:rPr>
        <w:t>s</w:t>
      </w:r>
      <w:r w:rsidRPr="004324AB">
        <w:rPr>
          <w:lang w:val="en-GB"/>
        </w:rPr>
        <w:t xml:space="preserve"> </w:t>
      </w:r>
      <w:r w:rsidR="00AB217D">
        <w:rPr>
          <w:lang w:val="en-GB"/>
        </w:rPr>
        <w:t xml:space="preserve">and further teaching material will be made available on </w:t>
      </w:r>
      <w:r w:rsidR="0083412C" w:rsidRPr="004324AB">
        <w:rPr>
          <w:lang w:val="en-GB"/>
        </w:rPr>
        <w:t>Blackboard.</w:t>
      </w:r>
    </w:p>
    <w:p w14:paraId="14073DF0" w14:textId="16805ACA" w:rsidR="0083412C" w:rsidRPr="00AB217D" w:rsidRDefault="004324AB" w:rsidP="0083412C">
      <w:pPr>
        <w:spacing w:before="240" w:after="120" w:line="220" w:lineRule="exact"/>
        <w:rPr>
          <w:b/>
          <w:i/>
          <w:sz w:val="18"/>
        </w:rPr>
      </w:pPr>
      <w:r w:rsidRPr="00AB217D">
        <w:rPr>
          <w:b/>
          <w:i/>
          <w:sz w:val="18"/>
        </w:rPr>
        <w:t>TEACHING METHOD</w:t>
      </w:r>
    </w:p>
    <w:p w14:paraId="74DFE8CA" w14:textId="6E9A6291" w:rsidR="00EC31ED" w:rsidRPr="00AB217D" w:rsidRDefault="00AB217D" w:rsidP="00EC31ED">
      <w:pPr>
        <w:pStyle w:val="Testo2"/>
        <w:rPr>
          <w:lang w:val="en-GB"/>
        </w:rPr>
      </w:pPr>
      <w:r w:rsidRPr="00AB217D">
        <w:rPr>
          <w:lang w:val="en-GB"/>
        </w:rPr>
        <w:t>The course will consist in frontal lectures and practical activities</w:t>
      </w:r>
      <w:r>
        <w:rPr>
          <w:lang w:val="en-GB"/>
        </w:rPr>
        <w:t>, and it will be supported by the use of Blackboard and the latest teaching tools allowing the active participation of students in class</w:t>
      </w:r>
      <w:r w:rsidR="00EC31ED" w:rsidRPr="00AB217D">
        <w:rPr>
          <w:lang w:val="en-GB"/>
        </w:rPr>
        <w:t>.</w:t>
      </w:r>
    </w:p>
    <w:p w14:paraId="103CE485" w14:textId="0670B0A1" w:rsidR="0083412C" w:rsidRDefault="004324AB" w:rsidP="009E1A0C">
      <w:pPr>
        <w:pStyle w:val="Testo2"/>
        <w:spacing w:before="240" w:after="120"/>
        <w:ind w:firstLine="0"/>
        <w:rPr>
          <w:b/>
          <w:i/>
          <w:lang w:val="en-GB"/>
        </w:rPr>
      </w:pPr>
      <w:r>
        <w:rPr>
          <w:b/>
          <w:i/>
          <w:lang w:val="en-GB"/>
        </w:rPr>
        <w:t>ASSESSMENT METHOD AND CRITERIA</w:t>
      </w:r>
    </w:p>
    <w:p w14:paraId="01FDAD7F" w14:textId="77777777" w:rsidR="002243D6" w:rsidRPr="004A2C13" w:rsidRDefault="002243D6" w:rsidP="002243D6">
      <w:pPr>
        <w:pStyle w:val="Testo2"/>
        <w:rPr>
          <w:rFonts w:ascii="Times New Roman" w:hAnsi="Times New Roman"/>
          <w:sz w:val="20"/>
          <w:lang w:val="en-US"/>
        </w:rPr>
      </w:pPr>
      <w:r w:rsidRPr="004A2C13">
        <w:rPr>
          <w:rFonts w:ascii="Times New Roman" w:hAnsi="Times New Roman"/>
          <w:sz w:val="20"/>
          <w:lang w:val="en-US"/>
        </w:rPr>
        <w:t xml:space="preserve">Students can choose between a “multiple assessment route” and a “single assessment ruote”. </w:t>
      </w:r>
    </w:p>
    <w:p w14:paraId="7BF5A0AC" w14:textId="77777777" w:rsidR="002243D6" w:rsidRPr="004A2C13" w:rsidRDefault="002243D6" w:rsidP="002243D6">
      <w:pPr>
        <w:pStyle w:val="Testo2"/>
        <w:rPr>
          <w:rFonts w:ascii="Times New Roman" w:hAnsi="Times New Roman"/>
          <w:sz w:val="20"/>
          <w:lang w:val="en-US"/>
        </w:rPr>
      </w:pPr>
    </w:p>
    <w:p w14:paraId="1921E7E4" w14:textId="77777777" w:rsidR="002243D6" w:rsidRPr="004A2C13" w:rsidRDefault="002243D6" w:rsidP="002243D6">
      <w:pPr>
        <w:pStyle w:val="Testo2"/>
        <w:rPr>
          <w:rFonts w:ascii="Times New Roman" w:hAnsi="Times New Roman"/>
          <w:sz w:val="20"/>
          <w:u w:val="single"/>
          <w:lang w:val="en-US"/>
        </w:rPr>
      </w:pPr>
      <w:r w:rsidRPr="004A2C13">
        <w:rPr>
          <w:rFonts w:ascii="Times New Roman" w:hAnsi="Times New Roman"/>
          <w:sz w:val="20"/>
          <w:u w:val="single"/>
          <w:lang w:val="en-US"/>
        </w:rPr>
        <w:t>Single assessment route</w:t>
      </w:r>
    </w:p>
    <w:p w14:paraId="63CC1545" w14:textId="77777777" w:rsidR="002243D6" w:rsidRPr="004A2C13" w:rsidRDefault="002243D6" w:rsidP="002243D6">
      <w:pPr>
        <w:pStyle w:val="Testo2"/>
        <w:rPr>
          <w:rFonts w:ascii="Times New Roman" w:hAnsi="Times New Roman"/>
          <w:sz w:val="20"/>
          <w:lang w:val="en-GB"/>
        </w:rPr>
      </w:pPr>
      <w:r w:rsidRPr="004A2C13">
        <w:rPr>
          <w:rFonts w:ascii="Times New Roman" w:hAnsi="Times New Roman"/>
          <w:sz w:val="20"/>
          <w:lang w:val="en-US"/>
        </w:rPr>
        <w:t xml:space="preserve">Written exam, open ended questions on the whole program, ninety minutes long. The exam will </w:t>
      </w:r>
      <w:r w:rsidRPr="004A2C13">
        <w:rPr>
          <w:rFonts w:ascii="Times New Roman" w:hAnsi="Times New Roman"/>
          <w:sz w:val="20"/>
          <w:lang w:val="en-GB"/>
        </w:rPr>
        <w:t xml:space="preserve">will include both theoretical questions and numerical exercises on the course programme. </w:t>
      </w:r>
    </w:p>
    <w:p w14:paraId="0DEBB39D" w14:textId="77777777" w:rsidR="002243D6" w:rsidRPr="004A2C13" w:rsidRDefault="002243D6" w:rsidP="002243D6">
      <w:pPr>
        <w:pStyle w:val="Testo2"/>
        <w:rPr>
          <w:rFonts w:ascii="Times New Roman" w:hAnsi="Times New Roman"/>
          <w:sz w:val="20"/>
          <w:u w:val="single"/>
          <w:lang w:val="en-US"/>
        </w:rPr>
      </w:pPr>
    </w:p>
    <w:p w14:paraId="5FA313B7" w14:textId="77777777" w:rsidR="004A2C13" w:rsidRDefault="002243D6" w:rsidP="004A2C13">
      <w:pPr>
        <w:pStyle w:val="Testo2"/>
        <w:rPr>
          <w:rFonts w:ascii="Times New Roman" w:hAnsi="Times New Roman"/>
          <w:sz w:val="20"/>
          <w:u w:val="single"/>
          <w:lang w:val="en-US"/>
        </w:rPr>
      </w:pPr>
      <w:r w:rsidRPr="004A2C13">
        <w:rPr>
          <w:rFonts w:ascii="Times New Roman" w:hAnsi="Times New Roman"/>
          <w:sz w:val="20"/>
          <w:u w:val="single"/>
          <w:lang w:val="en-US"/>
        </w:rPr>
        <w:t>Multiple assessment route</w:t>
      </w:r>
    </w:p>
    <w:p w14:paraId="73382EAA" w14:textId="41B1DE1F" w:rsidR="003A1A62" w:rsidRPr="004A2C13" w:rsidRDefault="002243D6" w:rsidP="004A2C13">
      <w:pPr>
        <w:pStyle w:val="Testo2"/>
        <w:rPr>
          <w:rFonts w:ascii="Times New Roman" w:hAnsi="Times New Roman"/>
          <w:sz w:val="20"/>
          <w:u w:val="single"/>
          <w:lang w:val="en-US"/>
        </w:rPr>
      </w:pPr>
      <w:r w:rsidRPr="004A2C13">
        <w:rPr>
          <w:rFonts w:ascii="Times New Roman" w:hAnsi="Times New Roman"/>
          <w:sz w:val="20"/>
          <w:lang w:val="en-GB"/>
        </w:rPr>
        <w:t xml:space="preserve">Two partial </w:t>
      </w:r>
      <w:r w:rsidRPr="004A2C13">
        <w:rPr>
          <w:rFonts w:ascii="Times New Roman" w:hAnsi="Times New Roman"/>
          <w:sz w:val="20"/>
          <w:lang w:val="en-US"/>
        </w:rPr>
        <w:t xml:space="preserve">written exams, each fourtyfive minutes long, both concurring on equal terms to the definition of the final grade. The </w:t>
      </w:r>
      <w:r w:rsidRPr="004A2C13">
        <w:rPr>
          <w:rFonts w:ascii="Times New Roman" w:hAnsi="Times New Roman"/>
          <w:sz w:val="20"/>
          <w:lang w:val="en-GB"/>
        </w:rPr>
        <w:t xml:space="preserve">mid-term  test will be organized </w:t>
      </w:r>
      <w:r w:rsidRPr="004A2C13">
        <w:rPr>
          <w:rFonts w:ascii="Times New Roman" w:hAnsi="Times New Roman"/>
          <w:sz w:val="20"/>
          <w:lang w:val="en-US"/>
        </w:rPr>
        <w:t xml:space="preserve">during the break of the second </w:t>
      </w:r>
      <w:r w:rsidR="003A1A62" w:rsidRPr="004A2C13">
        <w:rPr>
          <w:rFonts w:ascii="Times New Roman" w:hAnsi="Times New Roman"/>
          <w:sz w:val="20"/>
          <w:lang w:val="en-US"/>
        </w:rPr>
        <w:t>semester,</w:t>
      </w:r>
      <w:r w:rsidRPr="004A2C13">
        <w:rPr>
          <w:rFonts w:ascii="Times New Roman" w:hAnsi="Times New Roman"/>
          <w:sz w:val="20"/>
          <w:lang w:val="en-US"/>
        </w:rPr>
        <w:t xml:space="preserve">  while the second test will be organized at the end of the second </w:t>
      </w:r>
      <w:r w:rsidR="003A1A62" w:rsidRPr="004A2C13">
        <w:rPr>
          <w:rFonts w:ascii="Times New Roman" w:hAnsi="Times New Roman"/>
          <w:sz w:val="20"/>
          <w:lang w:val="en-US"/>
        </w:rPr>
        <w:t>semester</w:t>
      </w:r>
      <w:r w:rsidRPr="004A2C13">
        <w:rPr>
          <w:rFonts w:ascii="Times New Roman" w:hAnsi="Times New Roman"/>
          <w:sz w:val="20"/>
          <w:lang w:val="en-US"/>
        </w:rPr>
        <w:t xml:space="preserve"> (students that pass the mid-term can complete the exam sitting in the first or in the second appello, but not in both).</w:t>
      </w:r>
      <w:r w:rsidR="003A1A62" w:rsidRPr="004A2C13">
        <w:rPr>
          <w:rFonts w:ascii="Times New Roman" w:hAnsi="Times New Roman"/>
          <w:sz w:val="20"/>
          <w:lang w:val="en-GB"/>
        </w:rPr>
        <w:t xml:space="preserve"> In order to pass the exam, students will have to get at least 18/30 in both tests.</w:t>
      </w:r>
    </w:p>
    <w:p w14:paraId="7DB5EC02" w14:textId="402F1209" w:rsidR="00E457BB" w:rsidRPr="004A2C13" w:rsidRDefault="00E457BB" w:rsidP="0087114E">
      <w:pPr>
        <w:pStyle w:val="Testo2"/>
        <w:ind w:firstLine="0"/>
        <w:rPr>
          <w:rFonts w:ascii="Times New Roman" w:hAnsi="Times New Roman"/>
          <w:sz w:val="20"/>
          <w:lang w:val="en-GB"/>
        </w:rPr>
      </w:pPr>
      <w:r w:rsidRPr="004A2C13">
        <w:rPr>
          <w:rFonts w:ascii="Times New Roman" w:hAnsi="Times New Roman"/>
          <w:sz w:val="20"/>
          <w:lang w:val="en-GB"/>
        </w:rPr>
        <w:t xml:space="preserve">Further information will be made available on Blackboard. </w:t>
      </w:r>
    </w:p>
    <w:p w14:paraId="57089C7D" w14:textId="4F3E54FF" w:rsidR="00660137" w:rsidRPr="0087114E" w:rsidRDefault="004324AB" w:rsidP="0083412C">
      <w:pPr>
        <w:spacing w:before="240" w:after="120" w:line="240" w:lineRule="exact"/>
        <w:rPr>
          <w:b/>
          <w:i/>
          <w:sz w:val="18"/>
          <w:szCs w:val="18"/>
          <w:lang w:val="en-GB"/>
        </w:rPr>
      </w:pPr>
      <w:r w:rsidRPr="0087114E">
        <w:rPr>
          <w:b/>
          <w:i/>
          <w:sz w:val="18"/>
          <w:szCs w:val="18"/>
          <w:lang w:val="en-GB"/>
        </w:rPr>
        <w:t>NOTES AND PREREQUISITES</w:t>
      </w:r>
    </w:p>
    <w:p w14:paraId="00685915" w14:textId="50F21C59" w:rsidR="00660137" w:rsidRPr="004324AB" w:rsidRDefault="004324AB" w:rsidP="00660137">
      <w:pPr>
        <w:pStyle w:val="Testo2"/>
        <w:rPr>
          <w:i/>
          <w:lang w:val="en-GB"/>
        </w:rPr>
      </w:pPr>
      <w:r>
        <w:rPr>
          <w:i/>
          <w:lang w:val="en-GB"/>
        </w:rPr>
        <w:t>Notes</w:t>
      </w:r>
    </w:p>
    <w:p w14:paraId="06EF46D4" w14:textId="77777777" w:rsidR="00E457BB" w:rsidRPr="005000EA" w:rsidRDefault="00E457BB" w:rsidP="00E457BB">
      <w:pPr>
        <w:pStyle w:val="Testo2"/>
        <w:rPr>
          <w:lang w:val="en-GB"/>
        </w:rPr>
      </w:pPr>
      <w:r w:rsidRPr="006422D4">
        <w:rPr>
          <w:lang w:val="en-GB"/>
        </w:rPr>
        <w:t xml:space="preserve">Class </w:t>
      </w:r>
      <w:r w:rsidRPr="005000EA">
        <w:rPr>
          <w:rFonts w:ascii="Times New Roman" w:hAnsi="Times New Roman"/>
          <w:lang w:val="en-GB"/>
        </w:rPr>
        <w:t>attendance and active participation in class are highly recommended</w:t>
      </w:r>
      <w:r w:rsidRPr="005000EA">
        <w:rPr>
          <w:lang w:val="en-GB"/>
        </w:rPr>
        <w:t>.</w:t>
      </w:r>
    </w:p>
    <w:p w14:paraId="0A13915C" w14:textId="4B4E2B72" w:rsidR="00660137" w:rsidRPr="004324AB" w:rsidRDefault="00660137" w:rsidP="00660137">
      <w:pPr>
        <w:pStyle w:val="Testo2"/>
        <w:rPr>
          <w:i/>
          <w:lang w:val="en-GB"/>
        </w:rPr>
      </w:pPr>
      <w:r w:rsidRPr="004324AB">
        <w:rPr>
          <w:i/>
          <w:lang w:val="en-GB"/>
        </w:rPr>
        <w:t>P</w:t>
      </w:r>
      <w:r w:rsidR="004324AB">
        <w:rPr>
          <w:i/>
          <w:lang w:val="en-GB"/>
        </w:rPr>
        <w:t>rerequisites</w:t>
      </w:r>
    </w:p>
    <w:p w14:paraId="2BBC30B8" w14:textId="77C0E1EF" w:rsidR="00660137" w:rsidRPr="004324AB" w:rsidRDefault="00BA1DD3" w:rsidP="00660137">
      <w:pPr>
        <w:pStyle w:val="Testo2"/>
        <w:rPr>
          <w:lang w:val="en-GB"/>
        </w:rPr>
      </w:pPr>
      <w:r>
        <w:rPr>
          <w:lang w:val="en-GB"/>
        </w:rPr>
        <w:t>A good knowledge of microeconomics and macroeconomics</w:t>
      </w:r>
      <w:r w:rsidR="00660137" w:rsidRPr="004324AB">
        <w:rPr>
          <w:lang w:val="en-GB"/>
        </w:rPr>
        <w:t>.</w:t>
      </w:r>
    </w:p>
    <w:p w14:paraId="2E483F8C" w14:textId="247CDC3A" w:rsidR="002D5E17" w:rsidRDefault="00BA1DD3" w:rsidP="00BA1DD3">
      <w:pPr>
        <w:pStyle w:val="Testo2"/>
        <w:rPr>
          <w:lang w:val="en-GB"/>
        </w:rPr>
      </w:pPr>
      <w:r w:rsidRPr="00BA1DD3">
        <w:rPr>
          <w:lang w:val="en-GB"/>
        </w:rPr>
        <w:lastRenderedPageBreak/>
        <w:t xml:space="preserve">These prerequisites are essential for an adequate understanding of the course content. </w:t>
      </w:r>
      <w:r>
        <w:rPr>
          <w:lang w:val="en-GB"/>
        </w:rPr>
        <w:t xml:space="preserve">The students who lack this knowledge are invited to contact the lecturer before the beginning of the course. </w:t>
      </w:r>
    </w:p>
    <w:p w14:paraId="1DABEBB0" w14:textId="3E66B769" w:rsidR="00BA1DD3" w:rsidRPr="00BA1DD3" w:rsidRDefault="00BA1DD3" w:rsidP="00BA1DD3">
      <w:pPr>
        <w:pStyle w:val="Testo2"/>
        <w:rPr>
          <w:lang w:val="en-GB"/>
        </w:rPr>
      </w:pPr>
      <w:r>
        <w:rPr>
          <w:lang w:val="en-GB"/>
        </w:rPr>
        <w:t>F</w:t>
      </w:r>
      <w:r w:rsidRPr="00BA1DD3">
        <w:rPr>
          <w:lang w:val="en-GB"/>
        </w:rPr>
        <w:t>urther information can be found on the lecturer's webpage at http://docenti.unicatt.it/web/searchByName.do?language=ENG or on the Faculty notice board.</w:t>
      </w:r>
    </w:p>
    <w:sectPr w:rsidR="00BA1DD3" w:rsidRPr="00BA1DD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689D" w14:textId="77777777" w:rsidR="0058630F" w:rsidRDefault="0058630F" w:rsidP="006B5460">
      <w:r>
        <w:separator/>
      </w:r>
    </w:p>
  </w:endnote>
  <w:endnote w:type="continuationSeparator" w:id="0">
    <w:p w14:paraId="07DD1AD5" w14:textId="77777777" w:rsidR="0058630F" w:rsidRDefault="0058630F" w:rsidP="006B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839C" w14:textId="77777777" w:rsidR="0058630F" w:rsidRDefault="0058630F" w:rsidP="006B5460">
      <w:r>
        <w:separator/>
      </w:r>
    </w:p>
  </w:footnote>
  <w:footnote w:type="continuationSeparator" w:id="0">
    <w:p w14:paraId="48395F1D" w14:textId="77777777" w:rsidR="0058630F" w:rsidRDefault="0058630F" w:rsidP="006B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2416D"/>
    <w:multiLevelType w:val="hybridMultilevel"/>
    <w:tmpl w:val="0BC6FD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8309D"/>
    <w:multiLevelType w:val="hybridMultilevel"/>
    <w:tmpl w:val="977AB37E"/>
    <w:lvl w:ilvl="0" w:tplc="6270B6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94465"/>
    <w:multiLevelType w:val="hybridMultilevel"/>
    <w:tmpl w:val="43ACB47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708576">
    <w:abstractNumId w:val="3"/>
  </w:num>
  <w:num w:numId="2" w16cid:durableId="110127094">
    <w:abstractNumId w:val="2"/>
  </w:num>
  <w:num w:numId="3" w16cid:durableId="716319755">
    <w:abstractNumId w:val="1"/>
  </w:num>
  <w:num w:numId="4" w16cid:durableId="180304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2C"/>
    <w:rsid w:val="0000650E"/>
    <w:rsid w:val="000A7EF5"/>
    <w:rsid w:val="000E364C"/>
    <w:rsid w:val="00166B33"/>
    <w:rsid w:val="0018505C"/>
    <w:rsid w:val="00187B99"/>
    <w:rsid w:val="001E19BA"/>
    <w:rsid w:val="002014DD"/>
    <w:rsid w:val="00202BAA"/>
    <w:rsid w:val="002236E3"/>
    <w:rsid w:val="002243D6"/>
    <w:rsid w:val="002469E2"/>
    <w:rsid w:val="00255E30"/>
    <w:rsid w:val="002D5E17"/>
    <w:rsid w:val="002F69E1"/>
    <w:rsid w:val="00310411"/>
    <w:rsid w:val="0035222C"/>
    <w:rsid w:val="003A1A62"/>
    <w:rsid w:val="003C5450"/>
    <w:rsid w:val="004164F1"/>
    <w:rsid w:val="004171F0"/>
    <w:rsid w:val="00427A4A"/>
    <w:rsid w:val="004324AB"/>
    <w:rsid w:val="00432E94"/>
    <w:rsid w:val="004A2C13"/>
    <w:rsid w:val="004C194E"/>
    <w:rsid w:val="004D1217"/>
    <w:rsid w:val="004D6008"/>
    <w:rsid w:val="0053612F"/>
    <w:rsid w:val="00557FFA"/>
    <w:rsid w:val="00570695"/>
    <w:rsid w:val="0058630F"/>
    <w:rsid w:val="005A486E"/>
    <w:rsid w:val="005C4563"/>
    <w:rsid w:val="005C4A28"/>
    <w:rsid w:val="005C6393"/>
    <w:rsid w:val="006116AE"/>
    <w:rsid w:val="00637AEA"/>
    <w:rsid w:val="00640794"/>
    <w:rsid w:val="006412A8"/>
    <w:rsid w:val="00660137"/>
    <w:rsid w:val="006B5460"/>
    <w:rsid w:val="006C27BA"/>
    <w:rsid w:val="006F1772"/>
    <w:rsid w:val="00766A53"/>
    <w:rsid w:val="00766B93"/>
    <w:rsid w:val="007C54AC"/>
    <w:rsid w:val="007C6359"/>
    <w:rsid w:val="0083412C"/>
    <w:rsid w:val="008450E2"/>
    <w:rsid w:val="0087114E"/>
    <w:rsid w:val="008942E7"/>
    <w:rsid w:val="008A1204"/>
    <w:rsid w:val="008D2E18"/>
    <w:rsid w:val="00900CCA"/>
    <w:rsid w:val="00924B77"/>
    <w:rsid w:val="00940DA2"/>
    <w:rsid w:val="009556E2"/>
    <w:rsid w:val="0098566E"/>
    <w:rsid w:val="009E055C"/>
    <w:rsid w:val="009E1A0C"/>
    <w:rsid w:val="00A07615"/>
    <w:rsid w:val="00A2049D"/>
    <w:rsid w:val="00A65DCC"/>
    <w:rsid w:val="00A67CC3"/>
    <w:rsid w:val="00A74F6F"/>
    <w:rsid w:val="00AB217D"/>
    <w:rsid w:val="00AD7557"/>
    <w:rsid w:val="00AE0758"/>
    <w:rsid w:val="00B50C5D"/>
    <w:rsid w:val="00B51253"/>
    <w:rsid w:val="00B525CC"/>
    <w:rsid w:val="00B71F10"/>
    <w:rsid w:val="00B85291"/>
    <w:rsid w:val="00BA1DD3"/>
    <w:rsid w:val="00BE5F13"/>
    <w:rsid w:val="00CB0153"/>
    <w:rsid w:val="00D04923"/>
    <w:rsid w:val="00D37850"/>
    <w:rsid w:val="00D404F2"/>
    <w:rsid w:val="00D454E0"/>
    <w:rsid w:val="00D866A8"/>
    <w:rsid w:val="00DE4703"/>
    <w:rsid w:val="00E02109"/>
    <w:rsid w:val="00E27EA0"/>
    <w:rsid w:val="00E457BB"/>
    <w:rsid w:val="00E54B9D"/>
    <w:rsid w:val="00E607E6"/>
    <w:rsid w:val="00EC31ED"/>
    <w:rsid w:val="00FB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F8F1E"/>
  <w15:docId w15:val="{59B64E54-F936-4567-9D73-46265E9C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3412C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3412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Rimandocommento">
    <w:name w:val="annotation reference"/>
    <w:rsid w:val="0098566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8566E"/>
  </w:style>
  <w:style w:type="character" w:customStyle="1" w:styleId="TestocommentoCarattere">
    <w:name w:val="Testo commento Carattere"/>
    <w:basedOn w:val="Carpredefinitoparagrafo"/>
    <w:link w:val="Testocommento"/>
    <w:rsid w:val="0098566E"/>
  </w:style>
  <w:style w:type="paragraph" w:styleId="Soggettocommento">
    <w:name w:val="annotation subject"/>
    <w:basedOn w:val="Testocommento"/>
    <w:next w:val="Testocommento"/>
    <w:link w:val="SoggettocommentoCarattere"/>
    <w:rsid w:val="0098566E"/>
    <w:rPr>
      <w:b/>
      <w:bCs/>
    </w:rPr>
  </w:style>
  <w:style w:type="character" w:customStyle="1" w:styleId="SoggettocommentoCarattere">
    <w:name w:val="Soggetto commento Carattere"/>
    <w:link w:val="Soggettocommento"/>
    <w:rsid w:val="0098566E"/>
    <w:rPr>
      <w:b/>
      <w:bCs/>
    </w:rPr>
  </w:style>
  <w:style w:type="paragraph" w:styleId="Testofumetto">
    <w:name w:val="Balloon Text"/>
    <w:basedOn w:val="Normale"/>
    <w:link w:val="TestofumettoCarattere"/>
    <w:rsid w:val="009856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856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F69E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B546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5460"/>
  </w:style>
  <w:style w:type="character" w:styleId="Rimandonotaapidipagina">
    <w:name w:val="footnote reference"/>
    <w:rsid w:val="006B5460"/>
    <w:rPr>
      <w:vertAlign w:val="superscript"/>
    </w:rPr>
  </w:style>
  <w:style w:type="character" w:styleId="Collegamentoipertestuale">
    <w:name w:val="Hyperlink"/>
    <w:rsid w:val="006B5460"/>
    <w:rPr>
      <w:color w:val="0563C1"/>
      <w:u w:val="single"/>
    </w:rPr>
  </w:style>
  <w:style w:type="character" w:customStyle="1" w:styleId="Testo2Carattere">
    <w:name w:val="Testo 2 Carattere"/>
    <w:link w:val="Testo2"/>
    <w:rsid w:val="002243D6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5356-5D29-4DC3-9651-A9D72221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686</Words>
  <Characters>3983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Programmi Inglese</cp:lastModifiedBy>
  <cp:revision>2</cp:revision>
  <cp:lastPrinted>2003-03-27T11:42:00Z</cp:lastPrinted>
  <dcterms:created xsi:type="dcterms:W3CDTF">2023-06-22T14:53:00Z</dcterms:created>
  <dcterms:modified xsi:type="dcterms:W3CDTF">2023-06-22T14:53:00Z</dcterms:modified>
</cp:coreProperties>
</file>