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325A" w14:textId="77777777" w:rsidR="00643C3F" w:rsidRPr="000A10E6" w:rsidRDefault="008977F4">
      <w:pPr>
        <w:pStyle w:val="Titolo1"/>
        <w:rPr>
          <w:shd w:val="clear" w:color="auto" w:fill="FFFFFF"/>
          <w:lang w:val="en-GB"/>
        </w:rPr>
      </w:pPr>
      <w:r w:rsidRPr="000A10E6">
        <w:rPr>
          <w:shd w:val="clear" w:color="auto" w:fill="FFFFFF"/>
          <w:lang w:val="en-GB"/>
        </w:rPr>
        <w:t>Human Resources Management</w:t>
      </w:r>
    </w:p>
    <w:p w14:paraId="299D6018" w14:textId="77777777" w:rsidR="00545EFB" w:rsidRPr="000A10E6" w:rsidRDefault="008977F4" w:rsidP="00545EFB">
      <w:pPr>
        <w:pStyle w:val="Titolo2"/>
        <w:rPr>
          <w:lang w:val="en-GB"/>
        </w:rPr>
      </w:pPr>
      <w:r w:rsidRPr="000A10E6">
        <w:rPr>
          <w:lang w:val="en-GB"/>
        </w:rPr>
        <w:t xml:space="preserve">Prof. Barbara Imperatori; Prof. Anna Maria Cova </w:t>
      </w:r>
    </w:p>
    <w:p w14:paraId="7B831E7A" w14:textId="77777777" w:rsidR="004F4754" w:rsidRPr="000A10E6" w:rsidRDefault="004F4754" w:rsidP="004F4754">
      <w:pPr>
        <w:spacing w:before="240" w:after="120"/>
        <w:rPr>
          <w:b/>
          <w:i/>
          <w:sz w:val="18"/>
          <w:lang w:val="en-GB"/>
        </w:rPr>
      </w:pPr>
      <w:r w:rsidRPr="000A10E6">
        <w:rPr>
          <w:b/>
          <w:i/>
          <w:sz w:val="18"/>
          <w:lang w:val="en-GB"/>
        </w:rPr>
        <w:t xml:space="preserve">COURSE AIMS AND INTENDED LEARNING OUTCOMES </w:t>
      </w:r>
    </w:p>
    <w:p w14:paraId="703516C5" w14:textId="77777777" w:rsidR="0095572F" w:rsidRPr="000A10E6" w:rsidRDefault="00180020" w:rsidP="0095572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Calibri" w:cs="Times New Roman"/>
          <w:color w:val="auto"/>
          <w:szCs w:val="18"/>
          <w:bdr w:val="none" w:sz="0" w:space="0" w:color="auto"/>
          <w:lang w:val="en-GB" w:eastAsia="en-US"/>
        </w:rPr>
      </w:pPr>
      <w:r w:rsidRPr="000A10E6">
        <w:rPr>
          <w:rFonts w:eastAsia="Calibri" w:cs="Times New Roman"/>
          <w:color w:val="auto"/>
          <w:szCs w:val="18"/>
          <w:bdr w:val="none" w:sz="0" w:space="0" w:color="auto"/>
          <w:lang w:val="en-GB" w:eastAsia="en-US"/>
        </w:rPr>
        <w:t xml:space="preserve">Today, HR professionals face many challenges: to oversee the day-to day management of workers, to guarantee the sustainability of business models and the organizational well-being, to develop and </w:t>
      </w:r>
      <w:r w:rsidR="00545EFB" w:rsidRPr="000A10E6">
        <w:rPr>
          <w:rFonts w:eastAsia="Calibri" w:cs="Times New Roman"/>
          <w:color w:val="auto"/>
          <w:szCs w:val="18"/>
          <w:bdr w:val="none" w:sz="0" w:space="0" w:color="auto"/>
          <w:lang w:val="en-GB" w:eastAsia="en-US"/>
        </w:rPr>
        <w:t>implement</w:t>
      </w:r>
      <w:r w:rsidR="00340F0D" w:rsidRPr="000A10E6">
        <w:rPr>
          <w:rFonts w:eastAsia="Calibri" w:cs="Times New Roman"/>
          <w:color w:val="auto"/>
          <w:szCs w:val="18"/>
          <w:bdr w:val="none" w:sz="0" w:space="0" w:color="auto"/>
          <w:lang w:val="en-GB" w:eastAsia="en-US"/>
        </w:rPr>
        <w:t xml:space="preserve"> </w:t>
      </w:r>
      <w:r w:rsidRPr="000A10E6">
        <w:rPr>
          <w:rFonts w:eastAsia="Calibri" w:cs="Times New Roman"/>
          <w:color w:val="auto"/>
          <w:szCs w:val="18"/>
          <w:bdr w:val="none" w:sz="0" w:space="0" w:color="auto"/>
          <w:lang w:val="en-GB" w:eastAsia="en-US"/>
        </w:rPr>
        <w:t xml:space="preserve">strategies; to work alongside managers in the development processes and during </w:t>
      </w:r>
      <w:r w:rsidR="00C3548C" w:rsidRPr="000A10E6">
        <w:rPr>
          <w:rFonts w:eastAsia="Calibri" w:cs="Times New Roman"/>
          <w:color w:val="auto"/>
          <w:szCs w:val="18"/>
          <w:bdr w:val="none" w:sz="0" w:space="0" w:color="auto"/>
          <w:lang w:val="en-GB" w:eastAsia="en-US"/>
        </w:rPr>
        <w:t>continuous</w:t>
      </w:r>
      <w:r w:rsidRPr="000A10E6">
        <w:rPr>
          <w:rFonts w:eastAsia="Calibri" w:cs="Times New Roman"/>
          <w:color w:val="auto"/>
          <w:szCs w:val="18"/>
          <w:bdr w:val="none" w:sz="0" w:space="0" w:color="auto"/>
          <w:lang w:val="en-GB" w:eastAsia="en-US"/>
        </w:rPr>
        <w:t xml:space="preserve"> change</w:t>
      </w:r>
      <w:r w:rsidR="00C3548C" w:rsidRPr="000A10E6">
        <w:rPr>
          <w:rFonts w:eastAsia="Calibri" w:cs="Times New Roman"/>
          <w:color w:val="auto"/>
          <w:szCs w:val="18"/>
          <w:bdr w:val="none" w:sz="0" w:space="0" w:color="auto"/>
          <w:lang w:val="en-GB" w:eastAsia="en-US"/>
        </w:rPr>
        <w:t>, to manage talents and diversit</w:t>
      </w:r>
      <w:r w:rsidR="00696AC2" w:rsidRPr="000A10E6">
        <w:rPr>
          <w:rFonts w:eastAsia="Calibri" w:cs="Times New Roman"/>
          <w:color w:val="auto"/>
          <w:szCs w:val="18"/>
          <w:bdr w:val="none" w:sz="0" w:space="0" w:color="auto"/>
          <w:lang w:val="en-GB" w:eastAsia="en-US"/>
        </w:rPr>
        <w:t>y</w:t>
      </w:r>
      <w:r w:rsidR="00C3548C" w:rsidRPr="000A10E6">
        <w:rPr>
          <w:rFonts w:eastAsia="Calibri" w:cs="Times New Roman"/>
          <w:color w:val="auto"/>
          <w:szCs w:val="18"/>
          <w:bdr w:val="none" w:sz="0" w:space="0" w:color="auto"/>
          <w:lang w:val="en-GB" w:eastAsia="en-US"/>
        </w:rPr>
        <w:t>. The course aims to share logics</w:t>
      </w:r>
      <w:r w:rsidR="00FE5BAD" w:rsidRPr="000A10E6">
        <w:rPr>
          <w:rFonts w:eastAsia="Calibri" w:cs="Times New Roman"/>
          <w:color w:val="auto"/>
          <w:szCs w:val="18"/>
          <w:bdr w:val="none" w:sz="0" w:space="0" w:color="auto"/>
          <w:lang w:val="en-GB" w:eastAsia="en-US"/>
        </w:rPr>
        <w:t xml:space="preserve">, models, </w:t>
      </w:r>
      <w:r w:rsidR="00C3548C" w:rsidRPr="000A10E6">
        <w:rPr>
          <w:rFonts w:eastAsia="Calibri" w:cs="Times New Roman"/>
          <w:color w:val="auto"/>
          <w:szCs w:val="18"/>
          <w:bdr w:val="none" w:sz="0" w:space="0" w:color="auto"/>
          <w:lang w:val="en-GB" w:eastAsia="en-US"/>
        </w:rPr>
        <w:t xml:space="preserve">and </w:t>
      </w:r>
      <w:r w:rsidR="00FE5BAD" w:rsidRPr="000A10E6">
        <w:rPr>
          <w:rFonts w:eastAsia="Calibri" w:cs="Times New Roman"/>
          <w:color w:val="auto"/>
          <w:szCs w:val="18"/>
          <w:bdr w:val="none" w:sz="0" w:space="0" w:color="auto"/>
          <w:lang w:val="en-GB" w:eastAsia="en-US"/>
        </w:rPr>
        <w:t xml:space="preserve">approaches </w:t>
      </w:r>
      <w:r w:rsidR="00545EFB" w:rsidRPr="000A10E6">
        <w:rPr>
          <w:rFonts w:eastAsia="Calibri" w:cs="Times New Roman"/>
          <w:color w:val="auto"/>
          <w:szCs w:val="18"/>
          <w:bdr w:val="none" w:sz="0" w:space="0" w:color="auto"/>
          <w:lang w:val="en-GB" w:eastAsia="en-US"/>
        </w:rPr>
        <w:t>and the challenges faced by those who are called upon to design and implement human resources management and work management systems within or</w:t>
      </w:r>
      <w:r w:rsidR="001238AF" w:rsidRPr="000A10E6">
        <w:rPr>
          <w:rFonts w:eastAsia="Calibri" w:cs="Times New Roman"/>
          <w:color w:val="auto"/>
          <w:szCs w:val="18"/>
          <w:bdr w:val="none" w:sz="0" w:space="0" w:color="auto"/>
          <w:lang w:val="en-GB" w:eastAsia="en-US"/>
        </w:rPr>
        <w:t xml:space="preserve">ganisations. </w:t>
      </w:r>
      <w:r w:rsidR="00C3548C" w:rsidRPr="000A10E6">
        <w:rPr>
          <w:rFonts w:eastAsia="Calibri" w:cs="Times New Roman"/>
          <w:color w:val="auto"/>
          <w:szCs w:val="18"/>
          <w:bdr w:val="none" w:sz="0" w:space="0" w:color="auto"/>
          <w:lang w:val="en-GB" w:eastAsia="en-US"/>
        </w:rPr>
        <w:t xml:space="preserve">In addition, the course aims to provide students with the necessary competences and tools to understand human resources management </w:t>
      </w:r>
      <w:r w:rsidR="00C3548C" w:rsidRPr="000A10E6">
        <w:rPr>
          <w:rFonts w:ascii="Times" w:hAnsi="Times" w:cs="Times"/>
          <w:lang w:val="en-GB"/>
        </w:rPr>
        <w:t>in all phases of the workers' life cycle according to a systemic logic: recruitment and selection, evaluation, training, development, career and reward.</w:t>
      </w:r>
      <w:r w:rsidR="00C3548C" w:rsidRPr="000A10E6">
        <w:rPr>
          <w:rFonts w:eastAsia="Calibri" w:cs="Times New Roman"/>
          <w:color w:val="auto"/>
          <w:szCs w:val="18"/>
          <w:bdr w:val="none" w:sz="0" w:space="0" w:color="auto"/>
          <w:lang w:val="en-GB" w:eastAsia="en-US"/>
        </w:rPr>
        <w:t xml:space="preserve"> </w:t>
      </w:r>
    </w:p>
    <w:p w14:paraId="3FB7657F"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rPr>
          <w:rFonts w:eastAsia="Times New Roman" w:cs="Times New Roman"/>
          <w:color w:val="auto"/>
          <w:bdr w:val="none" w:sz="0" w:space="0" w:color="auto"/>
          <w:lang w:val="en-GB"/>
        </w:rPr>
      </w:pPr>
      <w:r w:rsidRPr="000A10E6">
        <w:rPr>
          <w:rFonts w:eastAsia="Times New Roman" w:cs="Times New Roman"/>
          <w:color w:val="auto"/>
          <w:bdr w:val="none" w:sz="0" w:space="0" w:color="auto"/>
          <w:lang w:val="en-GB"/>
        </w:rPr>
        <w:t xml:space="preserve">At the end of the course, students will be able to: </w:t>
      </w:r>
    </w:p>
    <w:p w14:paraId="79BDA28F"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 xml:space="preserve">analyse the role of Human Resources </w:t>
      </w:r>
      <w:r w:rsidR="00FE5BAD" w:rsidRPr="000A10E6">
        <w:rPr>
          <w:rFonts w:eastAsia="Calibri" w:cs="Times New Roman"/>
          <w:color w:val="auto"/>
          <w:bdr w:val="none" w:sz="0" w:space="0" w:color="auto"/>
          <w:lang w:val="en-GB"/>
        </w:rPr>
        <w:t xml:space="preserve">Department </w:t>
      </w:r>
      <w:r w:rsidRPr="000A10E6">
        <w:rPr>
          <w:rFonts w:eastAsia="Calibri" w:cs="Times New Roman"/>
          <w:color w:val="auto"/>
          <w:bdr w:val="none" w:sz="0" w:space="0" w:color="auto"/>
          <w:lang w:val="en-GB"/>
        </w:rPr>
        <w:t>in various organisational contexts;</w:t>
      </w:r>
    </w:p>
    <w:p w14:paraId="7B123797" w14:textId="77777777" w:rsidR="0095572F" w:rsidRPr="000A10E6" w:rsidRDefault="00C3548C" w:rsidP="0095572F">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Calibri"/>
          <w:szCs w:val="18"/>
          <w:lang w:val="en-GB" w:eastAsia="en-US"/>
        </w:rPr>
      </w:pPr>
      <w:r w:rsidRPr="000A10E6">
        <w:rPr>
          <w:rFonts w:eastAsia="Calibri"/>
          <w:szCs w:val="18"/>
          <w:lang w:val="en-GB" w:eastAsia="en-US"/>
        </w:rPr>
        <w:t>understand the link between human resource</w:t>
      </w:r>
      <w:r w:rsidR="00696AC2" w:rsidRPr="000A10E6">
        <w:rPr>
          <w:rFonts w:eastAsia="Calibri"/>
          <w:szCs w:val="18"/>
          <w:lang w:val="en-GB" w:eastAsia="en-US"/>
        </w:rPr>
        <w:t>s</w:t>
      </w:r>
      <w:r w:rsidRPr="000A10E6">
        <w:rPr>
          <w:rFonts w:eastAsia="Calibri"/>
          <w:szCs w:val="18"/>
          <w:lang w:val="en-GB" w:eastAsia="en-US"/>
        </w:rPr>
        <w:t xml:space="preserve"> management, the competitive advantage and the sustainability of the business models; </w:t>
      </w:r>
    </w:p>
    <w:p w14:paraId="04EB8E93"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understand the links between different human resource</w:t>
      </w:r>
      <w:r w:rsidR="00E26037" w:rsidRPr="000A10E6">
        <w:rPr>
          <w:rFonts w:eastAsia="Calibri" w:cs="Times New Roman"/>
          <w:color w:val="auto"/>
          <w:bdr w:val="none" w:sz="0" w:space="0" w:color="auto"/>
          <w:lang w:val="en-GB"/>
        </w:rPr>
        <w:t>s</w:t>
      </w:r>
      <w:r w:rsidRPr="000A10E6">
        <w:rPr>
          <w:rFonts w:eastAsia="Calibri" w:cs="Times New Roman"/>
          <w:color w:val="auto"/>
          <w:bdr w:val="none" w:sz="0" w:space="0" w:color="auto"/>
          <w:lang w:val="en-GB"/>
        </w:rPr>
        <w:t xml:space="preserve"> management practices;</w:t>
      </w:r>
    </w:p>
    <w:p w14:paraId="5BC95479"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understand the design and implementation logic of each human resource management system (entry, evaluation, reward, development);</w:t>
      </w:r>
    </w:p>
    <w:p w14:paraId="55BA9334"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 xml:space="preserve">appreciate the relevance of social, demographic and technological challenges and changes, and the implications for </w:t>
      </w:r>
      <w:r w:rsidR="00FE5BAD" w:rsidRPr="000A10E6">
        <w:rPr>
          <w:rFonts w:eastAsia="Calibri" w:cs="Times New Roman"/>
          <w:color w:val="auto"/>
          <w:bdr w:val="none" w:sz="0" w:space="0" w:color="auto"/>
          <w:lang w:val="en-GB"/>
        </w:rPr>
        <w:t xml:space="preserve">human resource </w:t>
      </w:r>
      <w:r w:rsidRPr="000A10E6">
        <w:rPr>
          <w:rFonts w:eastAsia="Calibri" w:cs="Times New Roman"/>
          <w:color w:val="auto"/>
          <w:bdr w:val="none" w:sz="0" w:space="0" w:color="auto"/>
          <w:lang w:val="en-GB"/>
        </w:rPr>
        <w:t>management systems;</w:t>
      </w:r>
    </w:p>
    <w:p w14:paraId="71AE0548"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analyse and solve problems related to human resource</w:t>
      </w:r>
      <w:r w:rsidR="00E26037" w:rsidRPr="000A10E6">
        <w:rPr>
          <w:rFonts w:eastAsia="Calibri" w:cs="Times New Roman"/>
          <w:color w:val="auto"/>
          <w:bdr w:val="none" w:sz="0" w:space="0" w:color="auto"/>
          <w:lang w:val="en-GB"/>
        </w:rPr>
        <w:t>s</w:t>
      </w:r>
      <w:r w:rsidRPr="000A10E6">
        <w:rPr>
          <w:rFonts w:eastAsia="Calibri" w:cs="Times New Roman"/>
          <w:color w:val="auto"/>
          <w:bdr w:val="none" w:sz="0" w:space="0" w:color="auto"/>
          <w:lang w:val="en-GB"/>
        </w:rPr>
        <w:t xml:space="preserve"> management;</w:t>
      </w:r>
    </w:p>
    <w:p w14:paraId="3C0DA1BA"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propose human resource</w:t>
      </w:r>
      <w:r w:rsidR="00E26037" w:rsidRPr="000A10E6">
        <w:rPr>
          <w:rFonts w:eastAsia="Calibri" w:cs="Times New Roman"/>
          <w:color w:val="auto"/>
          <w:bdr w:val="none" w:sz="0" w:space="0" w:color="auto"/>
          <w:lang w:val="en-GB"/>
        </w:rPr>
        <w:t>s</w:t>
      </w:r>
      <w:r w:rsidRPr="000A10E6">
        <w:rPr>
          <w:rFonts w:eastAsia="Calibri" w:cs="Times New Roman"/>
          <w:color w:val="auto"/>
          <w:bdr w:val="none" w:sz="0" w:space="0" w:color="auto"/>
          <w:lang w:val="en-GB"/>
        </w:rPr>
        <w:t xml:space="preserve"> management solutions </w:t>
      </w:r>
      <w:r w:rsidR="00FE5BAD" w:rsidRPr="000A10E6">
        <w:rPr>
          <w:rFonts w:eastAsia="Calibri" w:cs="Times New Roman"/>
          <w:color w:val="auto"/>
          <w:bdr w:val="none" w:sz="0" w:space="0" w:color="auto"/>
          <w:lang w:val="en-GB"/>
        </w:rPr>
        <w:t>to</w:t>
      </w:r>
      <w:r w:rsidRPr="000A10E6">
        <w:rPr>
          <w:rFonts w:eastAsia="Calibri" w:cs="Times New Roman"/>
          <w:color w:val="auto"/>
          <w:bdr w:val="none" w:sz="0" w:space="0" w:color="auto"/>
          <w:lang w:val="en-GB"/>
        </w:rPr>
        <w:t xml:space="preserve"> align the needs of the business with those of managers and workers;</w:t>
      </w:r>
    </w:p>
    <w:p w14:paraId="72023F19" w14:textId="77777777" w:rsidR="00757CC2" w:rsidRPr="000A10E6" w:rsidRDefault="00757CC2" w:rsidP="003E703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left="284" w:hanging="284"/>
        <w:contextualSpacing/>
        <w:rPr>
          <w:rFonts w:eastAsia="Calibri" w:cs="Times New Roman"/>
          <w:color w:val="auto"/>
          <w:bdr w:val="none" w:sz="0" w:space="0" w:color="auto"/>
          <w:lang w:val="en-GB"/>
        </w:rPr>
      </w:pPr>
      <w:r w:rsidRPr="000A10E6">
        <w:rPr>
          <w:rFonts w:eastAsia="Calibri" w:cs="Times New Roman"/>
          <w:color w:val="auto"/>
          <w:bdr w:val="none" w:sz="0" w:space="0" w:color="auto"/>
          <w:lang w:val="en-GB"/>
        </w:rPr>
        <w:t>interact with the Human Resources Department of a company and with different interlocutors, using the appropriate language and concepts;</w:t>
      </w:r>
    </w:p>
    <w:p w14:paraId="5B3B9CD0" w14:textId="77777777" w:rsidR="003E703C" w:rsidRPr="000A10E6" w:rsidRDefault="00BE51B2"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lang w:val="en-GB" w:eastAsia="en-US"/>
        </w:rPr>
      </w:pPr>
      <w:r w:rsidRPr="000A10E6">
        <w:rPr>
          <w:lang w:val="en-GB"/>
        </w:rPr>
        <w:t>organise a presentation and understand the work dynamics for projects.</w:t>
      </w:r>
    </w:p>
    <w:p w14:paraId="18FBC5C9" w14:textId="77777777" w:rsidR="00643C3F" w:rsidRPr="000A10E6" w:rsidRDefault="008977F4" w:rsidP="003E703C">
      <w:pPr>
        <w:suppressAutoHyphens/>
        <w:spacing w:before="240" w:after="120"/>
        <w:rPr>
          <w:b/>
          <w:bCs/>
          <w:sz w:val="18"/>
          <w:szCs w:val="18"/>
          <w:lang w:val="en-GB"/>
        </w:rPr>
      </w:pPr>
      <w:r w:rsidRPr="000A10E6">
        <w:rPr>
          <w:b/>
          <w:bCs/>
          <w:i/>
          <w:iCs/>
          <w:sz w:val="18"/>
          <w:szCs w:val="18"/>
          <w:lang w:val="en-GB"/>
        </w:rPr>
        <w:t>C</w:t>
      </w:r>
      <w:r w:rsidR="004F4754" w:rsidRPr="000A10E6">
        <w:rPr>
          <w:b/>
          <w:bCs/>
          <w:i/>
          <w:iCs/>
          <w:sz w:val="18"/>
          <w:szCs w:val="18"/>
          <w:lang w:val="en-GB"/>
        </w:rPr>
        <w:t>OURSE CONTENT</w:t>
      </w:r>
    </w:p>
    <w:p w14:paraId="0DDF6AEB" w14:textId="77777777" w:rsidR="00643C3F" w:rsidRPr="000A10E6" w:rsidRDefault="008977F4" w:rsidP="003E703C">
      <w:pPr>
        <w:suppressAutoHyphens/>
        <w:rPr>
          <w:lang w:val="en-GB"/>
        </w:rPr>
      </w:pPr>
      <w:r w:rsidRPr="000A10E6">
        <w:rPr>
          <w:i/>
          <w:iCs/>
          <w:lang w:val="en-GB"/>
        </w:rPr>
        <w:t xml:space="preserve">Human resources management, strategy and </w:t>
      </w:r>
      <w:r w:rsidR="00E26037" w:rsidRPr="000A10E6">
        <w:rPr>
          <w:i/>
          <w:iCs/>
          <w:lang w:val="en-GB"/>
        </w:rPr>
        <w:t>corporate</w:t>
      </w:r>
      <w:r w:rsidRPr="000A10E6">
        <w:rPr>
          <w:i/>
          <w:iCs/>
          <w:lang w:val="en-GB"/>
        </w:rPr>
        <w:t xml:space="preserve"> values</w:t>
      </w:r>
    </w:p>
    <w:p w14:paraId="4F156401" w14:textId="77777777" w:rsidR="00643C3F" w:rsidRPr="000A10E6" w:rsidRDefault="008977F4" w:rsidP="003E703C">
      <w:pPr>
        <w:suppressAutoHyphens/>
        <w:ind w:left="704" w:hanging="420"/>
        <w:rPr>
          <w:lang w:val="en-GB"/>
        </w:rPr>
      </w:pPr>
      <w:r w:rsidRPr="000A10E6">
        <w:rPr>
          <w:lang w:val="en-GB"/>
        </w:rPr>
        <w:t>–</w:t>
      </w:r>
      <w:r w:rsidRPr="000A10E6">
        <w:rPr>
          <w:lang w:val="en-GB"/>
        </w:rPr>
        <w:tab/>
        <w:t>Strategies, organisational culture and the role of Human Resources Management</w:t>
      </w:r>
    </w:p>
    <w:p w14:paraId="02AA61C5" w14:textId="77777777" w:rsidR="00643C3F" w:rsidRPr="000A10E6" w:rsidRDefault="008977F4" w:rsidP="003E703C">
      <w:pPr>
        <w:suppressAutoHyphens/>
        <w:ind w:left="284"/>
        <w:rPr>
          <w:lang w:val="en-GB"/>
        </w:rPr>
      </w:pPr>
      <w:r w:rsidRPr="000A10E6">
        <w:rPr>
          <w:lang w:val="en-GB"/>
        </w:rPr>
        <w:t>–</w:t>
      </w:r>
      <w:r w:rsidRPr="000A10E6">
        <w:rPr>
          <w:lang w:val="en-GB"/>
        </w:rPr>
        <w:tab/>
        <w:t>The human resources value cycle</w:t>
      </w:r>
    </w:p>
    <w:p w14:paraId="5D756927" w14:textId="77777777" w:rsidR="00643C3F" w:rsidRPr="000A10E6" w:rsidRDefault="008977F4" w:rsidP="003E703C">
      <w:pPr>
        <w:suppressAutoHyphens/>
        <w:spacing w:before="120"/>
        <w:rPr>
          <w:lang w:val="en-GB"/>
        </w:rPr>
      </w:pPr>
      <w:r w:rsidRPr="000A10E6">
        <w:rPr>
          <w:i/>
          <w:iCs/>
          <w:lang w:val="en-GB"/>
        </w:rPr>
        <w:lastRenderedPageBreak/>
        <w:t>Entering the company</w:t>
      </w:r>
    </w:p>
    <w:p w14:paraId="7C4FEBE9" w14:textId="77777777" w:rsidR="00643C3F" w:rsidRPr="000A10E6" w:rsidRDefault="008977F4" w:rsidP="003E703C">
      <w:pPr>
        <w:suppressAutoHyphens/>
        <w:ind w:left="284"/>
        <w:rPr>
          <w:lang w:val="en-GB"/>
        </w:rPr>
      </w:pPr>
      <w:r w:rsidRPr="000A10E6">
        <w:rPr>
          <w:lang w:val="en-GB"/>
        </w:rPr>
        <w:t>–</w:t>
      </w:r>
      <w:r w:rsidRPr="000A10E6">
        <w:rPr>
          <w:lang w:val="en-GB"/>
        </w:rPr>
        <w:tab/>
        <w:t xml:space="preserve">The recruiting processes </w:t>
      </w:r>
    </w:p>
    <w:p w14:paraId="211A4C52" w14:textId="77777777" w:rsidR="00643C3F" w:rsidRPr="000A10E6" w:rsidRDefault="008977F4" w:rsidP="003E703C">
      <w:pPr>
        <w:suppressAutoHyphens/>
        <w:ind w:left="284"/>
        <w:rPr>
          <w:lang w:val="en-GB"/>
        </w:rPr>
      </w:pPr>
      <w:r w:rsidRPr="000A10E6">
        <w:rPr>
          <w:lang w:val="en-GB"/>
        </w:rPr>
        <w:t>–</w:t>
      </w:r>
      <w:r w:rsidRPr="000A10E6">
        <w:rPr>
          <w:lang w:val="en-GB"/>
        </w:rPr>
        <w:tab/>
        <w:t>Selection: the right people in the right position</w:t>
      </w:r>
    </w:p>
    <w:p w14:paraId="08EEB73D" w14:textId="77777777" w:rsidR="00643C3F" w:rsidRPr="000A10E6" w:rsidRDefault="008977F4" w:rsidP="003E703C">
      <w:pPr>
        <w:suppressAutoHyphens/>
        <w:spacing w:before="120"/>
        <w:rPr>
          <w:i/>
          <w:iCs/>
          <w:lang w:val="en-GB"/>
        </w:rPr>
      </w:pPr>
      <w:r w:rsidRPr="000A10E6">
        <w:rPr>
          <w:i/>
          <w:iCs/>
          <w:lang w:val="en-GB"/>
        </w:rPr>
        <w:t xml:space="preserve">Evaluating human resources </w:t>
      </w:r>
    </w:p>
    <w:p w14:paraId="48F863A5" w14:textId="77777777" w:rsidR="00643C3F" w:rsidRPr="000A10E6" w:rsidRDefault="008977F4" w:rsidP="003E703C">
      <w:pPr>
        <w:suppressAutoHyphens/>
        <w:ind w:left="284"/>
        <w:rPr>
          <w:lang w:val="en-GB"/>
        </w:rPr>
      </w:pPr>
      <w:r w:rsidRPr="000A10E6">
        <w:rPr>
          <w:lang w:val="en-GB"/>
        </w:rPr>
        <w:t>–</w:t>
      </w:r>
      <w:r w:rsidRPr="000A10E6">
        <w:rPr>
          <w:lang w:val="en-GB"/>
        </w:rPr>
        <w:tab/>
        <w:t>The evaluation processes: position, performance, potential</w:t>
      </w:r>
    </w:p>
    <w:p w14:paraId="7C138B87" w14:textId="77777777" w:rsidR="00643C3F" w:rsidRPr="000A10E6" w:rsidRDefault="008977F4" w:rsidP="003E703C">
      <w:pPr>
        <w:suppressAutoHyphens/>
        <w:ind w:firstLine="284"/>
        <w:rPr>
          <w:lang w:val="en-GB"/>
        </w:rPr>
      </w:pPr>
      <w:r w:rsidRPr="000A10E6">
        <w:rPr>
          <w:lang w:val="en-GB"/>
        </w:rPr>
        <w:t>–</w:t>
      </w:r>
      <w:r w:rsidRPr="000A10E6">
        <w:rPr>
          <w:lang w:val="en-GB"/>
        </w:rPr>
        <w:tab/>
        <w:t>Give and receive feedback</w:t>
      </w:r>
    </w:p>
    <w:p w14:paraId="14DCAB0A" w14:textId="77777777" w:rsidR="00040A46" w:rsidRPr="000A10E6" w:rsidRDefault="008977F4" w:rsidP="003E703C">
      <w:pPr>
        <w:suppressAutoHyphens/>
        <w:spacing w:before="120"/>
        <w:rPr>
          <w:i/>
          <w:iCs/>
          <w:lang w:val="en-GB"/>
        </w:rPr>
      </w:pPr>
      <w:r w:rsidRPr="000A10E6">
        <w:rPr>
          <w:i/>
          <w:iCs/>
          <w:lang w:val="en-GB"/>
        </w:rPr>
        <w:t xml:space="preserve">Managing and developing human resources </w:t>
      </w:r>
    </w:p>
    <w:p w14:paraId="709A4ECF" w14:textId="77777777" w:rsidR="00340F0D" w:rsidRPr="000A10E6" w:rsidRDefault="00340F0D" w:rsidP="00340F0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Calibri"/>
          <w:szCs w:val="18"/>
          <w:lang w:val="en-US" w:eastAsia="en-US"/>
        </w:rPr>
      </w:pPr>
      <w:r w:rsidRPr="000A10E6">
        <w:rPr>
          <w:rFonts w:eastAsia="Calibri"/>
          <w:szCs w:val="18"/>
          <w:lang w:val="en-US" w:eastAsia="en-US"/>
        </w:rPr>
        <w:t>Car</w:t>
      </w:r>
      <w:r w:rsidR="0037094F" w:rsidRPr="000A10E6">
        <w:rPr>
          <w:rFonts w:eastAsia="Calibri"/>
          <w:szCs w:val="18"/>
          <w:lang w:val="en-US" w:eastAsia="en-US"/>
        </w:rPr>
        <w:t>eer and internal mobility pathways</w:t>
      </w:r>
      <w:r w:rsidRPr="000A10E6">
        <w:rPr>
          <w:rFonts w:eastAsia="Calibri"/>
          <w:szCs w:val="18"/>
          <w:lang w:val="en-US" w:eastAsia="en-US"/>
        </w:rPr>
        <w:t>.</w:t>
      </w:r>
    </w:p>
    <w:p w14:paraId="6ACE5388" w14:textId="77777777" w:rsidR="00340F0D" w:rsidRPr="000A10E6" w:rsidRDefault="0037094F" w:rsidP="00340F0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Calibri"/>
          <w:szCs w:val="18"/>
          <w:lang w:val="en-US" w:eastAsia="en-US"/>
        </w:rPr>
      </w:pPr>
      <w:r w:rsidRPr="000A10E6">
        <w:rPr>
          <w:rFonts w:eastAsia="Calibri"/>
          <w:szCs w:val="18"/>
          <w:lang w:val="en-US" w:eastAsia="en-US"/>
        </w:rPr>
        <w:t>Learning</w:t>
      </w:r>
      <w:r w:rsidR="00340F0D" w:rsidRPr="000A10E6">
        <w:rPr>
          <w:rFonts w:eastAsia="Calibri"/>
          <w:szCs w:val="18"/>
          <w:lang w:val="en-US" w:eastAsia="en-US"/>
        </w:rPr>
        <w:t xml:space="preserve">, </w:t>
      </w:r>
      <w:r w:rsidRPr="000A10E6">
        <w:rPr>
          <w:rFonts w:eastAsia="Calibri"/>
          <w:szCs w:val="18"/>
          <w:lang w:val="en-US" w:eastAsia="en-US"/>
        </w:rPr>
        <w:t>training and other development methods</w:t>
      </w:r>
      <w:r w:rsidR="00340F0D" w:rsidRPr="000A10E6">
        <w:rPr>
          <w:rFonts w:eastAsia="Calibri"/>
          <w:szCs w:val="18"/>
          <w:lang w:val="en-US" w:eastAsia="en-US"/>
        </w:rPr>
        <w:t xml:space="preserve">. </w:t>
      </w:r>
    </w:p>
    <w:p w14:paraId="08677DD3" w14:textId="77777777" w:rsidR="00643C3F" w:rsidRPr="000A10E6" w:rsidRDefault="008977F4" w:rsidP="003E703C">
      <w:pPr>
        <w:suppressAutoHyphens/>
        <w:spacing w:before="120"/>
        <w:rPr>
          <w:i/>
          <w:iCs/>
          <w:lang w:val="en-GB"/>
        </w:rPr>
      </w:pPr>
      <w:r w:rsidRPr="000A10E6">
        <w:rPr>
          <w:i/>
          <w:iCs/>
          <w:lang w:val="en-GB"/>
        </w:rPr>
        <w:t xml:space="preserve">Rewarding human resources </w:t>
      </w:r>
    </w:p>
    <w:p w14:paraId="0552AD0C" w14:textId="77777777" w:rsidR="00643C3F" w:rsidRPr="000A10E6" w:rsidRDefault="008977F4" w:rsidP="003E703C">
      <w:pPr>
        <w:suppressAutoHyphens/>
        <w:ind w:left="284"/>
        <w:rPr>
          <w:lang w:val="en-GB"/>
        </w:rPr>
      </w:pPr>
      <w:r w:rsidRPr="000A10E6">
        <w:rPr>
          <w:lang w:val="en-GB"/>
        </w:rPr>
        <w:t>–</w:t>
      </w:r>
      <w:r w:rsidRPr="000A10E6">
        <w:rPr>
          <w:lang w:val="en-GB"/>
        </w:rPr>
        <w:tab/>
        <w:t>The reward</w:t>
      </w:r>
      <w:r w:rsidR="00340F0D" w:rsidRPr="000A10E6">
        <w:rPr>
          <w:lang w:val="en-GB"/>
        </w:rPr>
        <w:t xml:space="preserve"> systems</w:t>
      </w:r>
      <w:r w:rsidRPr="000A10E6">
        <w:rPr>
          <w:lang w:val="en-GB"/>
        </w:rPr>
        <w:t>: logics and tools</w:t>
      </w:r>
    </w:p>
    <w:p w14:paraId="4FC54AF9" w14:textId="77777777" w:rsidR="00643C3F" w:rsidRPr="000A10E6" w:rsidRDefault="00040A46" w:rsidP="003E703C">
      <w:pPr>
        <w:suppressAutoHyphens/>
        <w:ind w:left="284"/>
        <w:rPr>
          <w:lang w:val="en-GB"/>
        </w:rPr>
      </w:pPr>
      <w:r w:rsidRPr="000A10E6">
        <w:rPr>
          <w:lang w:val="en-GB"/>
        </w:rPr>
        <w:t>–</w:t>
      </w:r>
      <w:r w:rsidRPr="000A10E6">
        <w:rPr>
          <w:lang w:val="en-GB"/>
        </w:rPr>
        <w:tab/>
        <w:t>Corporate welfare and total reward</w:t>
      </w:r>
    </w:p>
    <w:p w14:paraId="5EDA1356" w14:textId="77777777" w:rsidR="00643C3F" w:rsidRPr="000A10E6" w:rsidRDefault="008977F4" w:rsidP="003E703C">
      <w:pPr>
        <w:suppressAutoHyphens/>
        <w:spacing w:before="120"/>
        <w:rPr>
          <w:i/>
          <w:iCs/>
          <w:lang w:val="en-GB"/>
        </w:rPr>
      </w:pPr>
      <w:r w:rsidRPr="000A10E6">
        <w:rPr>
          <w:i/>
          <w:iCs/>
          <w:lang w:val="en-GB"/>
        </w:rPr>
        <w:t>New challenges for Human Resources Management</w:t>
      </w:r>
    </w:p>
    <w:p w14:paraId="6F24C51F" w14:textId="77777777" w:rsidR="00340F0D" w:rsidRPr="000A10E6" w:rsidRDefault="00340F0D" w:rsidP="00340F0D">
      <w:pPr>
        <w:ind w:left="284" w:hanging="284"/>
        <w:rPr>
          <w:rFonts w:eastAsia="Calibri"/>
          <w:szCs w:val="18"/>
          <w:lang w:val="en-US" w:eastAsia="en-US"/>
        </w:rPr>
      </w:pPr>
      <w:r w:rsidRPr="000A10E6">
        <w:rPr>
          <w:rFonts w:eastAsia="Calibri"/>
          <w:szCs w:val="18"/>
          <w:lang w:val="en-US" w:eastAsia="en-US"/>
        </w:rPr>
        <w:t>–</w:t>
      </w:r>
      <w:r w:rsidRPr="000A10E6">
        <w:rPr>
          <w:rFonts w:eastAsia="Calibri"/>
          <w:szCs w:val="18"/>
          <w:lang w:val="en-US" w:eastAsia="en-US"/>
        </w:rPr>
        <w:tab/>
      </w:r>
      <w:r w:rsidRPr="000A10E6">
        <w:rPr>
          <w:rFonts w:eastAsia="Calibri"/>
          <w:i/>
          <w:szCs w:val="18"/>
          <w:lang w:val="en-US" w:eastAsia="en-US"/>
        </w:rPr>
        <w:t xml:space="preserve">Employee experience </w:t>
      </w:r>
      <w:r w:rsidR="0037094F" w:rsidRPr="000A10E6">
        <w:rPr>
          <w:rFonts w:eastAsia="Calibri"/>
          <w:szCs w:val="18"/>
          <w:lang w:val="en-US" w:eastAsia="en-US"/>
        </w:rPr>
        <w:t xml:space="preserve">and </w:t>
      </w:r>
      <w:r w:rsidRPr="000A10E6">
        <w:rPr>
          <w:rFonts w:eastAsia="Calibri"/>
          <w:szCs w:val="18"/>
          <w:lang w:val="en-US" w:eastAsia="en-US"/>
        </w:rPr>
        <w:t>talent</w:t>
      </w:r>
      <w:r w:rsidR="0037094F" w:rsidRPr="000A10E6">
        <w:rPr>
          <w:rFonts w:eastAsia="Calibri"/>
          <w:szCs w:val="18"/>
          <w:lang w:val="en-US" w:eastAsia="en-US"/>
        </w:rPr>
        <w:t xml:space="preserve"> management</w:t>
      </w:r>
      <w:r w:rsidRPr="000A10E6">
        <w:rPr>
          <w:rFonts w:eastAsia="Calibri"/>
          <w:szCs w:val="18"/>
          <w:lang w:val="en-US" w:eastAsia="en-US"/>
        </w:rPr>
        <w:t xml:space="preserve">. </w:t>
      </w:r>
    </w:p>
    <w:p w14:paraId="70AB3244" w14:textId="77777777" w:rsidR="00340F0D" w:rsidRPr="000A10E6" w:rsidRDefault="00340F0D" w:rsidP="00340F0D">
      <w:pPr>
        <w:ind w:left="284" w:hanging="284"/>
        <w:rPr>
          <w:rFonts w:eastAsia="Calibri"/>
          <w:szCs w:val="18"/>
          <w:lang w:val="en-US" w:eastAsia="en-US"/>
        </w:rPr>
      </w:pPr>
      <w:r w:rsidRPr="000A10E6">
        <w:rPr>
          <w:rFonts w:eastAsia="Calibri"/>
          <w:szCs w:val="18"/>
          <w:lang w:val="en-US" w:eastAsia="en-US"/>
        </w:rPr>
        <w:t>–</w:t>
      </w:r>
      <w:r w:rsidRPr="000A10E6">
        <w:rPr>
          <w:rFonts w:eastAsia="Calibri"/>
          <w:szCs w:val="18"/>
          <w:lang w:val="en-US" w:eastAsia="en-US"/>
        </w:rPr>
        <w:tab/>
      </w:r>
      <w:r w:rsidR="00037F04" w:rsidRPr="000A10E6">
        <w:rPr>
          <w:rFonts w:eastAsia="Calibri"/>
          <w:szCs w:val="18"/>
          <w:lang w:val="en-US" w:eastAsia="en-US"/>
        </w:rPr>
        <w:t>New work modes</w:t>
      </w:r>
      <w:r w:rsidR="0037094F" w:rsidRPr="000A10E6">
        <w:rPr>
          <w:rFonts w:eastAsia="Calibri"/>
          <w:szCs w:val="18"/>
          <w:lang w:val="en-US" w:eastAsia="en-US"/>
        </w:rPr>
        <w:t xml:space="preserve"> within and </w:t>
      </w:r>
      <w:r w:rsidR="00037F04" w:rsidRPr="000A10E6">
        <w:rPr>
          <w:rFonts w:eastAsia="Calibri"/>
          <w:szCs w:val="18"/>
          <w:lang w:val="en-US" w:eastAsia="en-US"/>
        </w:rPr>
        <w:t xml:space="preserve">across organisational boundaries. </w:t>
      </w:r>
    </w:p>
    <w:p w14:paraId="72B44C37" w14:textId="77777777" w:rsidR="00340F0D" w:rsidRPr="000A10E6" w:rsidRDefault="00340F0D" w:rsidP="00340F0D">
      <w:pPr>
        <w:ind w:left="284" w:hanging="284"/>
        <w:rPr>
          <w:rFonts w:eastAsia="Calibri"/>
          <w:szCs w:val="18"/>
          <w:lang w:val="en-US" w:eastAsia="en-US"/>
        </w:rPr>
      </w:pPr>
      <w:r w:rsidRPr="000A10E6">
        <w:rPr>
          <w:rFonts w:eastAsia="Calibri"/>
          <w:szCs w:val="18"/>
          <w:lang w:val="en-US" w:eastAsia="en-US"/>
        </w:rPr>
        <w:t>–</w:t>
      </w:r>
      <w:r w:rsidRPr="000A10E6">
        <w:rPr>
          <w:rFonts w:eastAsia="Calibri"/>
          <w:szCs w:val="18"/>
          <w:lang w:val="en-US" w:eastAsia="en-US"/>
        </w:rPr>
        <w:tab/>
      </w:r>
      <w:r w:rsidR="00037F04" w:rsidRPr="000A10E6">
        <w:rPr>
          <w:rFonts w:eastAsia="Calibri"/>
          <w:szCs w:val="18"/>
          <w:lang w:val="en-US" w:eastAsia="en-US"/>
        </w:rPr>
        <w:t>Managin</w:t>
      </w:r>
      <w:r w:rsidR="001238AF" w:rsidRPr="000A10E6">
        <w:rPr>
          <w:rFonts w:eastAsia="Calibri"/>
          <w:szCs w:val="18"/>
          <w:lang w:val="en-US" w:eastAsia="en-US"/>
        </w:rPr>
        <w:t>g diversity and sustainability</w:t>
      </w:r>
      <w:r w:rsidRPr="000A10E6">
        <w:rPr>
          <w:rFonts w:eastAsia="Calibri"/>
          <w:szCs w:val="18"/>
          <w:lang w:val="en-US" w:eastAsia="en-US"/>
        </w:rPr>
        <w:t xml:space="preserve">: </w:t>
      </w:r>
      <w:r w:rsidR="00037F04" w:rsidRPr="000A10E6">
        <w:rPr>
          <w:rFonts w:eastAsia="Calibri"/>
          <w:szCs w:val="18"/>
          <w:lang w:val="en-US" w:eastAsia="en-US"/>
        </w:rPr>
        <w:t xml:space="preserve">the role of the HR Department. </w:t>
      </w:r>
    </w:p>
    <w:p w14:paraId="09DCE161" w14:textId="77777777" w:rsidR="00643C3F" w:rsidRPr="000A10E6" w:rsidRDefault="008977F4" w:rsidP="003E703C">
      <w:pPr>
        <w:keepNext/>
        <w:suppressAutoHyphens/>
        <w:spacing w:before="240" w:after="120"/>
        <w:rPr>
          <w:b/>
          <w:bCs/>
          <w:sz w:val="18"/>
          <w:szCs w:val="18"/>
          <w:lang w:val="en-GB"/>
        </w:rPr>
      </w:pPr>
      <w:r w:rsidRPr="000A10E6">
        <w:rPr>
          <w:b/>
          <w:bCs/>
          <w:i/>
          <w:iCs/>
          <w:sz w:val="18"/>
          <w:szCs w:val="18"/>
          <w:lang w:val="en-GB"/>
        </w:rPr>
        <w:t>READING LIST</w:t>
      </w:r>
    </w:p>
    <w:p w14:paraId="79BF0267"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rPr>
          <w:rFonts w:eastAsia="Calibri" w:cs="Times New Roman"/>
          <w:color w:val="auto"/>
          <w:sz w:val="18"/>
          <w:bdr w:val="none" w:sz="0" w:space="0" w:color="auto"/>
        </w:rPr>
      </w:pPr>
      <w:r w:rsidRPr="000A10E6">
        <w:rPr>
          <w:rFonts w:eastAsia="Calibri" w:cs="Times New Roman"/>
          <w:smallCaps/>
          <w:color w:val="auto"/>
          <w:sz w:val="16"/>
          <w:bdr w:val="none" w:sz="0" w:space="0" w:color="auto"/>
          <w:lang w:val="en-GB"/>
        </w:rPr>
        <w:t xml:space="preserve">R.A. Noe-P.M. Wright-J.R. Hollenbeck-B. </w:t>
      </w:r>
      <w:r w:rsidRPr="000A10E6">
        <w:rPr>
          <w:rFonts w:eastAsia="Calibri" w:cs="Times New Roman"/>
          <w:smallCaps/>
          <w:color w:val="auto"/>
          <w:sz w:val="16"/>
          <w:bdr w:val="none" w:sz="0" w:space="0" w:color="auto"/>
        </w:rPr>
        <w:t>Gerhart,</w:t>
      </w:r>
      <w:r w:rsidRPr="000A10E6">
        <w:rPr>
          <w:rFonts w:eastAsia="Calibri" w:cs="Times New Roman"/>
          <w:i/>
          <w:color w:val="auto"/>
          <w:sz w:val="18"/>
          <w:bdr w:val="none" w:sz="0" w:space="0" w:color="auto"/>
        </w:rPr>
        <w:t xml:space="preserve"> Gestione delle Risorse Umane,</w:t>
      </w:r>
      <w:r w:rsidRPr="000A10E6">
        <w:rPr>
          <w:rFonts w:eastAsia="Calibri" w:cs="Times New Roman"/>
          <w:color w:val="auto"/>
          <w:sz w:val="18"/>
          <w:bdr w:val="none" w:sz="0" w:space="0" w:color="auto"/>
        </w:rPr>
        <w:t xml:space="preserve"> Maggioli editore, Milan, 2019, third edition.</w:t>
      </w:r>
      <w:r w:rsidRPr="000A10E6">
        <w:t xml:space="preserve"> </w:t>
      </w:r>
    </w:p>
    <w:p w14:paraId="2FCC2427"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rPr>
          <w:rFonts w:eastAsia="Times New Roman" w:cs="Times New Roman"/>
          <w:color w:val="auto"/>
          <w:sz w:val="18"/>
          <w:bdr w:val="none" w:sz="0" w:space="0" w:color="auto"/>
          <w:lang w:val="en-GB"/>
        </w:rPr>
      </w:pPr>
      <w:r w:rsidRPr="000A10E6">
        <w:rPr>
          <w:rFonts w:eastAsia="Times New Roman" w:cs="Times New Roman"/>
          <w:i/>
          <w:color w:val="auto"/>
          <w:sz w:val="18"/>
          <w:bdr w:val="none" w:sz="0" w:space="0" w:color="auto"/>
          <w:lang w:val="en-GB"/>
        </w:rPr>
        <w:t>Case studies</w:t>
      </w:r>
      <w:r w:rsidRPr="000A10E6">
        <w:rPr>
          <w:rFonts w:eastAsia="Times New Roman" w:cs="Times New Roman"/>
          <w:color w:val="auto"/>
          <w:sz w:val="18"/>
          <w:bdr w:val="none" w:sz="0" w:space="0" w:color="auto"/>
          <w:lang w:val="en-GB"/>
        </w:rPr>
        <w:t xml:space="preserve"> published in the Blackboard area reserved for students enrolled in the course.</w:t>
      </w:r>
      <w:r w:rsidRPr="000A10E6">
        <w:rPr>
          <w:lang w:val="en-GB"/>
        </w:rPr>
        <w:t xml:space="preserve"> </w:t>
      </w:r>
    </w:p>
    <w:p w14:paraId="4593B406"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rPr>
          <w:rFonts w:eastAsia="Calibri" w:cs="Times New Roman"/>
          <w:color w:val="auto"/>
          <w:sz w:val="18"/>
          <w:bdr w:val="none" w:sz="0" w:space="0" w:color="auto"/>
          <w:lang w:val="en-GB"/>
        </w:rPr>
      </w:pPr>
      <w:r w:rsidRPr="000A10E6">
        <w:rPr>
          <w:rFonts w:eastAsia="Calibri" w:cs="Times New Roman"/>
          <w:color w:val="auto"/>
          <w:sz w:val="18"/>
          <w:bdr w:val="none" w:sz="0" w:space="0" w:color="auto"/>
          <w:lang w:val="en-GB"/>
        </w:rPr>
        <w:t xml:space="preserve">Further in-depth material will be made available online through the dedicated </w:t>
      </w:r>
      <w:r w:rsidRPr="000A10E6">
        <w:rPr>
          <w:rFonts w:eastAsia="Calibri" w:cs="Times New Roman"/>
          <w:i/>
          <w:color w:val="auto"/>
          <w:sz w:val="18"/>
          <w:bdr w:val="none" w:sz="0" w:space="0" w:color="auto"/>
          <w:lang w:val="en-GB"/>
        </w:rPr>
        <w:t>Blackboard</w:t>
      </w:r>
      <w:r w:rsidRPr="000A10E6">
        <w:rPr>
          <w:rFonts w:eastAsia="Calibri" w:cs="Times New Roman"/>
          <w:color w:val="auto"/>
          <w:sz w:val="18"/>
          <w:bdr w:val="none" w:sz="0" w:space="0" w:color="auto"/>
          <w:lang w:val="en-GB"/>
        </w:rPr>
        <w:t xml:space="preserve"> platform.</w:t>
      </w:r>
    </w:p>
    <w:p w14:paraId="4E6E2B70" w14:textId="77777777" w:rsidR="00643C3F" w:rsidRPr="000A10E6" w:rsidRDefault="008977F4" w:rsidP="003E703C">
      <w:pPr>
        <w:suppressAutoHyphens/>
        <w:spacing w:before="240" w:after="120" w:line="220" w:lineRule="exact"/>
        <w:rPr>
          <w:b/>
          <w:bCs/>
          <w:i/>
          <w:iCs/>
          <w:sz w:val="18"/>
          <w:szCs w:val="18"/>
          <w:lang w:val="en-GB"/>
        </w:rPr>
      </w:pPr>
      <w:r w:rsidRPr="000A10E6">
        <w:rPr>
          <w:b/>
          <w:bCs/>
          <w:i/>
          <w:iCs/>
          <w:sz w:val="18"/>
          <w:szCs w:val="18"/>
          <w:lang w:val="en-GB"/>
        </w:rPr>
        <w:t>TEACHING METHOD</w:t>
      </w:r>
    </w:p>
    <w:p w14:paraId="738538AF"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A10E6">
        <w:rPr>
          <w:rFonts w:eastAsia="Times New Roman" w:cs="Times New Roman"/>
          <w:color w:val="auto"/>
          <w:sz w:val="18"/>
          <w:bdr w:val="none" w:sz="0" w:space="0" w:color="auto"/>
          <w:lang w:val="en-GB"/>
        </w:rPr>
        <w:t xml:space="preserve">The blended course includes on-site (50%) and off-site (50%) activities. </w:t>
      </w:r>
    </w:p>
    <w:p w14:paraId="58DC78F9"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Calibri" w:cs="Times New Roman"/>
          <w:color w:val="auto"/>
          <w:sz w:val="18"/>
          <w:bdr w:val="none" w:sz="0" w:space="0" w:color="auto"/>
          <w:lang w:val="en-GB"/>
        </w:rPr>
      </w:pPr>
      <w:r w:rsidRPr="000A10E6">
        <w:rPr>
          <w:rFonts w:cs="Times New Roman"/>
          <w:color w:val="auto"/>
          <w:sz w:val="18"/>
          <w:bdr w:val="none" w:sz="0" w:space="0" w:color="auto"/>
          <w:lang w:val="en-GB"/>
        </w:rPr>
        <w:t xml:space="preserve">The on-site activities are based on interactive lectures, including the framing and analysis of case studies, and plenary reflective workshops, tutorials, simulations and testimonies. Off-site activities involve the use of video-lectures (asynchronous) and an intense use of case studies that form the subject of discussion in practical webinars and live feedback (synchronous). Action learning activities will also be proposed through the development of team projects. </w:t>
      </w:r>
    </w:p>
    <w:p w14:paraId="1D19DBC6"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b/>
          <w:i/>
          <w:color w:val="auto"/>
          <w:sz w:val="18"/>
          <w:bdr w:val="none" w:sz="0" w:space="0" w:color="auto"/>
          <w:lang w:val="en-GB"/>
        </w:rPr>
      </w:pPr>
      <w:r w:rsidRPr="000A10E6">
        <w:rPr>
          <w:rFonts w:eastAsia="Times New Roman" w:cs="Times New Roman"/>
          <w:color w:val="auto"/>
          <w:sz w:val="18"/>
          <w:bdr w:val="none" w:sz="0" w:space="0" w:color="auto"/>
          <w:lang w:val="en-GB"/>
        </w:rPr>
        <w:t>The syllabus containing the course's analytical programme will be communicated on Blackboard.</w:t>
      </w:r>
    </w:p>
    <w:p w14:paraId="04110350" w14:textId="77777777" w:rsidR="004F4754" w:rsidRPr="000A10E6" w:rsidRDefault="004F4754" w:rsidP="003E703C">
      <w:pPr>
        <w:suppressAutoHyphens/>
        <w:spacing w:before="240" w:after="120" w:line="220" w:lineRule="exact"/>
        <w:rPr>
          <w:b/>
          <w:i/>
          <w:sz w:val="18"/>
          <w:lang w:val="en-GB"/>
        </w:rPr>
      </w:pPr>
      <w:r w:rsidRPr="000A10E6">
        <w:rPr>
          <w:b/>
          <w:i/>
          <w:sz w:val="18"/>
          <w:lang w:val="en-GB"/>
        </w:rPr>
        <w:t>ASSESSMENT METHOD AND CRITERIA</w:t>
      </w:r>
    </w:p>
    <w:p w14:paraId="1BB8D960" w14:textId="77777777" w:rsidR="003E703C" w:rsidRPr="000A10E6" w:rsidRDefault="000B69E8" w:rsidP="003E703C">
      <w:pPr>
        <w:pStyle w:val="xtesto2"/>
        <w:shd w:val="clear" w:color="auto" w:fill="FFFFFF"/>
        <w:suppressAutoHyphens/>
        <w:spacing w:before="0" w:beforeAutospacing="0" w:after="0" w:afterAutospacing="0" w:line="220" w:lineRule="atLeast"/>
        <w:jc w:val="both"/>
        <w:rPr>
          <w:rFonts w:ascii="Times" w:hAnsi="Times" w:cs="Times"/>
          <w:color w:val="201F1E"/>
          <w:sz w:val="18"/>
          <w:szCs w:val="18"/>
          <w:lang w:val="en-GB"/>
        </w:rPr>
      </w:pPr>
      <w:r w:rsidRPr="000A10E6">
        <w:rPr>
          <w:color w:val="201F1E"/>
          <w:sz w:val="18"/>
          <w:szCs w:val="18"/>
          <w:bdr w:val="none" w:sz="0" w:space="0" w:color="auto" w:frame="1"/>
          <w:lang w:val="en-GB"/>
        </w:rPr>
        <w:t>The assessment criteria are:</w:t>
      </w:r>
    </w:p>
    <w:p w14:paraId="1D77EC07" w14:textId="77777777" w:rsidR="003E703C" w:rsidRPr="000A10E6"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0A10E6">
        <w:rPr>
          <w:rFonts w:eastAsia="Calibri"/>
          <w:sz w:val="18"/>
          <w:szCs w:val="18"/>
          <w:lang w:val="en-GB" w:eastAsia="en-US"/>
        </w:rPr>
        <w:lastRenderedPageBreak/>
        <w:t>solid knowledge related to different conte</w:t>
      </w:r>
      <w:r w:rsidR="00132C90" w:rsidRPr="000A10E6">
        <w:rPr>
          <w:rFonts w:eastAsia="Calibri"/>
          <w:sz w:val="18"/>
          <w:szCs w:val="18"/>
          <w:lang w:val="en-GB" w:eastAsia="en-US"/>
        </w:rPr>
        <w:t>nt</w:t>
      </w:r>
      <w:r w:rsidRPr="000A10E6">
        <w:rPr>
          <w:rFonts w:eastAsia="Calibri"/>
          <w:sz w:val="18"/>
          <w:szCs w:val="18"/>
          <w:lang w:val="en-GB" w:eastAsia="en-US"/>
        </w:rPr>
        <w:t xml:space="preserve"> area</w:t>
      </w:r>
      <w:r w:rsidR="00132C90" w:rsidRPr="000A10E6">
        <w:rPr>
          <w:rFonts w:eastAsia="Calibri"/>
          <w:sz w:val="18"/>
          <w:szCs w:val="18"/>
          <w:lang w:val="en-GB" w:eastAsia="en-US"/>
        </w:rPr>
        <w:t>s</w:t>
      </w:r>
      <w:r w:rsidRPr="000A10E6">
        <w:rPr>
          <w:rFonts w:eastAsia="Calibri"/>
          <w:sz w:val="18"/>
          <w:szCs w:val="18"/>
          <w:lang w:val="en-GB" w:eastAsia="en-US"/>
        </w:rPr>
        <w:t xml:space="preserve">; </w:t>
      </w:r>
    </w:p>
    <w:p w14:paraId="1CA68C35" w14:textId="77777777" w:rsidR="003E703C" w:rsidRPr="000A10E6"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0A10E6">
        <w:rPr>
          <w:rFonts w:eastAsia="Calibri"/>
          <w:sz w:val="18"/>
          <w:szCs w:val="18"/>
          <w:lang w:val="en-GB" w:eastAsia="en-US"/>
        </w:rPr>
        <w:t>ability to link various content in a unitary and s</w:t>
      </w:r>
      <w:r w:rsidR="004B6A9A" w:rsidRPr="000A10E6">
        <w:rPr>
          <w:rFonts w:eastAsia="Calibri"/>
          <w:sz w:val="18"/>
          <w:szCs w:val="18"/>
          <w:lang w:val="en-GB" w:eastAsia="en-US"/>
        </w:rPr>
        <w:t>y</w:t>
      </w:r>
      <w:r w:rsidRPr="000A10E6">
        <w:rPr>
          <w:rFonts w:eastAsia="Calibri"/>
          <w:sz w:val="18"/>
          <w:szCs w:val="18"/>
          <w:lang w:val="en-GB" w:eastAsia="en-US"/>
        </w:rPr>
        <w:t>stemic vision;</w:t>
      </w:r>
    </w:p>
    <w:p w14:paraId="3C5D818E" w14:textId="77777777" w:rsidR="003E703C" w:rsidRPr="000A10E6"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0A10E6">
        <w:rPr>
          <w:rFonts w:eastAsia="Calibri"/>
          <w:sz w:val="18"/>
          <w:szCs w:val="18"/>
          <w:lang w:val="en-GB" w:eastAsia="en-US"/>
        </w:rPr>
        <w:t>depth, clarity and relevance of argument</w:t>
      </w:r>
      <w:r w:rsidR="00132C90" w:rsidRPr="000A10E6">
        <w:rPr>
          <w:rFonts w:eastAsia="Calibri"/>
          <w:sz w:val="18"/>
          <w:szCs w:val="18"/>
          <w:lang w:val="en-GB" w:eastAsia="en-US"/>
        </w:rPr>
        <w:t>ation</w:t>
      </w:r>
      <w:r w:rsidRPr="000A10E6">
        <w:rPr>
          <w:rFonts w:eastAsia="Calibri"/>
          <w:sz w:val="18"/>
          <w:szCs w:val="18"/>
          <w:lang w:val="en-GB" w:eastAsia="en-US"/>
        </w:rPr>
        <w:t xml:space="preserve"> and mastery of technical language and models and </w:t>
      </w:r>
      <w:r w:rsidR="00E26037" w:rsidRPr="000A10E6">
        <w:rPr>
          <w:rFonts w:eastAsia="Calibri"/>
          <w:sz w:val="18"/>
          <w:szCs w:val="18"/>
          <w:lang w:val="en-GB" w:eastAsia="en-US"/>
        </w:rPr>
        <w:t>constructs</w:t>
      </w:r>
      <w:r w:rsidR="00132C90" w:rsidRPr="000A10E6">
        <w:rPr>
          <w:rFonts w:eastAsia="Calibri"/>
          <w:sz w:val="18"/>
          <w:szCs w:val="18"/>
          <w:lang w:val="en-GB" w:eastAsia="en-US"/>
        </w:rPr>
        <w:t xml:space="preserve"> used</w:t>
      </w:r>
      <w:r w:rsidRPr="000A10E6">
        <w:rPr>
          <w:rFonts w:eastAsia="Calibri"/>
          <w:sz w:val="18"/>
          <w:szCs w:val="18"/>
          <w:lang w:val="en-GB" w:eastAsia="en-US"/>
        </w:rPr>
        <w:t>;</w:t>
      </w:r>
    </w:p>
    <w:p w14:paraId="6A3FF62E" w14:textId="77777777" w:rsidR="003E703C" w:rsidRPr="000A10E6" w:rsidRDefault="000B69E8" w:rsidP="003E703C">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Calibri"/>
          <w:sz w:val="18"/>
          <w:szCs w:val="18"/>
          <w:lang w:val="en-GB" w:eastAsia="en-US"/>
        </w:rPr>
      </w:pPr>
      <w:r w:rsidRPr="000A10E6">
        <w:rPr>
          <w:rFonts w:eastAsia="Calibri"/>
          <w:sz w:val="18"/>
          <w:szCs w:val="18"/>
          <w:lang w:val="en-GB" w:eastAsia="en-US"/>
        </w:rPr>
        <w:t xml:space="preserve">ability </w:t>
      </w:r>
      <w:r w:rsidR="00814606" w:rsidRPr="000A10E6">
        <w:rPr>
          <w:rFonts w:eastAsia="Calibri"/>
          <w:sz w:val="18"/>
          <w:szCs w:val="18"/>
          <w:lang w:val="en-GB" w:eastAsia="en-US"/>
        </w:rPr>
        <w:t>to analy</w:t>
      </w:r>
      <w:r w:rsidR="004B6A9A" w:rsidRPr="000A10E6">
        <w:rPr>
          <w:rFonts w:eastAsia="Calibri"/>
          <w:sz w:val="18"/>
          <w:szCs w:val="18"/>
          <w:lang w:val="en-GB" w:eastAsia="en-US"/>
        </w:rPr>
        <w:t>s</w:t>
      </w:r>
      <w:r w:rsidR="00814606" w:rsidRPr="000A10E6">
        <w:rPr>
          <w:rFonts w:eastAsia="Calibri"/>
          <w:sz w:val="18"/>
          <w:szCs w:val="18"/>
          <w:lang w:val="en-GB" w:eastAsia="en-US"/>
        </w:rPr>
        <w:t>e</w:t>
      </w:r>
      <w:r w:rsidRPr="000A10E6">
        <w:rPr>
          <w:rFonts w:eastAsia="Calibri"/>
          <w:sz w:val="18"/>
          <w:szCs w:val="18"/>
          <w:lang w:val="en-GB" w:eastAsia="en-US"/>
        </w:rPr>
        <w:t xml:space="preserve"> critical</w:t>
      </w:r>
      <w:r w:rsidR="00814606" w:rsidRPr="000A10E6">
        <w:rPr>
          <w:rFonts w:eastAsia="Calibri"/>
          <w:sz w:val="18"/>
          <w:szCs w:val="18"/>
          <w:lang w:val="en-GB" w:eastAsia="en-US"/>
        </w:rPr>
        <w:t>ly</w:t>
      </w:r>
      <w:r w:rsidRPr="000A10E6">
        <w:rPr>
          <w:rFonts w:eastAsia="Calibri"/>
          <w:sz w:val="18"/>
          <w:szCs w:val="18"/>
          <w:lang w:val="en-GB" w:eastAsia="en-US"/>
        </w:rPr>
        <w:t>, di</w:t>
      </w:r>
      <w:r w:rsidR="00814606" w:rsidRPr="000A10E6">
        <w:rPr>
          <w:rFonts w:eastAsia="Calibri"/>
          <w:sz w:val="18"/>
          <w:szCs w:val="18"/>
          <w:lang w:val="en-GB" w:eastAsia="en-US"/>
        </w:rPr>
        <w:t>a</w:t>
      </w:r>
      <w:r w:rsidRPr="000A10E6">
        <w:rPr>
          <w:rFonts w:eastAsia="Calibri"/>
          <w:sz w:val="18"/>
          <w:szCs w:val="18"/>
          <w:lang w:val="en-GB" w:eastAsia="en-US"/>
        </w:rPr>
        <w:t>gno</w:t>
      </w:r>
      <w:r w:rsidR="00814606" w:rsidRPr="000A10E6">
        <w:rPr>
          <w:rFonts w:eastAsia="Calibri"/>
          <w:sz w:val="18"/>
          <w:szCs w:val="18"/>
          <w:lang w:val="en-GB" w:eastAsia="en-US"/>
        </w:rPr>
        <w:t>se</w:t>
      </w:r>
      <w:r w:rsidR="00890B15" w:rsidRPr="000A10E6">
        <w:rPr>
          <w:rFonts w:eastAsia="Calibri"/>
          <w:sz w:val="18"/>
          <w:szCs w:val="18"/>
          <w:lang w:val="en-GB" w:eastAsia="en-US"/>
        </w:rPr>
        <w:t xml:space="preserve"> and </w:t>
      </w:r>
      <w:r w:rsidR="00814606" w:rsidRPr="000A10E6">
        <w:rPr>
          <w:rFonts w:eastAsia="Calibri"/>
          <w:sz w:val="18"/>
          <w:szCs w:val="18"/>
          <w:lang w:val="en-GB" w:eastAsia="en-US"/>
        </w:rPr>
        <w:t xml:space="preserve">resolve </w:t>
      </w:r>
      <w:r w:rsidR="00890B15" w:rsidRPr="000A10E6">
        <w:rPr>
          <w:rFonts w:eastAsia="Calibri"/>
          <w:sz w:val="18"/>
          <w:szCs w:val="18"/>
          <w:lang w:val="en-GB" w:eastAsia="en-US"/>
        </w:rPr>
        <w:t>problem</w:t>
      </w:r>
      <w:r w:rsidR="00814606" w:rsidRPr="000A10E6">
        <w:rPr>
          <w:rFonts w:eastAsia="Calibri"/>
          <w:sz w:val="18"/>
          <w:szCs w:val="18"/>
          <w:lang w:val="en-GB" w:eastAsia="en-US"/>
        </w:rPr>
        <w:t>s</w:t>
      </w:r>
      <w:r w:rsidR="00890B15" w:rsidRPr="000A10E6">
        <w:rPr>
          <w:rFonts w:eastAsia="Calibri"/>
          <w:sz w:val="18"/>
          <w:szCs w:val="18"/>
          <w:lang w:val="en-GB" w:eastAsia="en-US"/>
        </w:rPr>
        <w:t xml:space="preserve"> and identify suggestions for improvement regarding real</w:t>
      </w:r>
      <w:r w:rsidR="00814606" w:rsidRPr="000A10E6">
        <w:rPr>
          <w:rFonts w:eastAsia="Calibri"/>
          <w:sz w:val="18"/>
          <w:szCs w:val="18"/>
          <w:lang w:val="en-GB" w:eastAsia="en-US"/>
        </w:rPr>
        <w:t>-life</w:t>
      </w:r>
      <w:r w:rsidR="00890B15" w:rsidRPr="000A10E6">
        <w:rPr>
          <w:rFonts w:eastAsia="Calibri"/>
          <w:sz w:val="18"/>
          <w:szCs w:val="18"/>
          <w:lang w:val="en-GB" w:eastAsia="en-US"/>
        </w:rPr>
        <w:t xml:space="preserve"> situations and company case studies, through the use of adequate m</w:t>
      </w:r>
      <w:r w:rsidR="004B6A9A" w:rsidRPr="000A10E6">
        <w:rPr>
          <w:rFonts w:eastAsia="Calibri"/>
          <w:sz w:val="18"/>
          <w:szCs w:val="18"/>
          <w:lang w:val="en-GB" w:eastAsia="en-US"/>
        </w:rPr>
        <w:t>o</w:t>
      </w:r>
      <w:r w:rsidR="00890B15" w:rsidRPr="000A10E6">
        <w:rPr>
          <w:rFonts w:eastAsia="Calibri"/>
          <w:sz w:val="18"/>
          <w:szCs w:val="18"/>
          <w:lang w:val="en-GB" w:eastAsia="en-US"/>
        </w:rPr>
        <w:t xml:space="preserve">dels and analysis tools. </w:t>
      </w:r>
    </w:p>
    <w:p w14:paraId="32D43B7F" w14:textId="77777777" w:rsidR="003E703C" w:rsidRPr="000A10E6" w:rsidRDefault="00BE51B2" w:rsidP="003E703C">
      <w:pPr>
        <w:pStyle w:val="Testo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rPr>
          <w:i/>
          <w:lang w:val="en-GB"/>
        </w:rPr>
      </w:pPr>
      <w:r w:rsidRPr="000A10E6">
        <w:rPr>
          <w:i/>
          <w:lang w:val="en-GB"/>
        </w:rPr>
        <w:t xml:space="preserve">Ongoing assessment </w:t>
      </w:r>
    </w:p>
    <w:p w14:paraId="12FB497C" w14:textId="77777777" w:rsidR="00C25879" w:rsidRPr="000A10E6" w:rsidRDefault="00036779" w:rsidP="0095572F">
      <w:pPr>
        <w:pStyle w:val="Testo2"/>
        <w:rPr>
          <w:lang w:val="en-GB"/>
        </w:rPr>
      </w:pPr>
      <w:bookmarkStart w:id="0" w:name="_Hlk48656039"/>
      <w:r w:rsidRPr="000A10E6">
        <w:rPr>
          <w:lang w:val="en-GB"/>
        </w:rPr>
        <w:t xml:space="preserve">For students who opt for </w:t>
      </w:r>
      <w:r w:rsidR="00BA0C93" w:rsidRPr="000A10E6">
        <w:rPr>
          <w:lang w:val="en-GB"/>
        </w:rPr>
        <w:t>the</w:t>
      </w:r>
      <w:r w:rsidRPr="000A10E6">
        <w:rPr>
          <w:lang w:val="en-GB"/>
        </w:rPr>
        <w:t xml:space="preserve"> ongoing assessment: 50% of the assessment is carried out through two tests (an individual written exam with open-ended questions and </w:t>
      </w:r>
      <w:r w:rsidR="002474E5" w:rsidRPr="000A10E6">
        <w:rPr>
          <w:lang w:val="en-GB"/>
        </w:rPr>
        <w:t xml:space="preserve">mini cases that counts for </w:t>
      </w:r>
      <w:r w:rsidR="00FE5BAD" w:rsidRPr="000A10E6">
        <w:rPr>
          <w:lang w:val="en-GB"/>
        </w:rPr>
        <w:t>20</w:t>
      </w:r>
      <w:r w:rsidR="002474E5" w:rsidRPr="000A10E6">
        <w:rPr>
          <w:lang w:val="en-GB"/>
        </w:rPr>
        <w:t xml:space="preserve">% </w:t>
      </w:r>
      <w:r w:rsidRPr="000A10E6">
        <w:rPr>
          <w:lang w:val="en-GB"/>
        </w:rPr>
        <w:t xml:space="preserve">and a group project that counts for </w:t>
      </w:r>
      <w:r w:rsidR="00FE5BAD" w:rsidRPr="000A10E6">
        <w:rPr>
          <w:lang w:val="en-GB"/>
        </w:rPr>
        <w:t>30</w:t>
      </w:r>
      <w:r w:rsidRPr="000A10E6">
        <w:rPr>
          <w:lang w:val="en-GB"/>
        </w:rPr>
        <w:t xml:space="preserve">% of the assessment). The </w:t>
      </w:r>
      <w:r w:rsidR="009C541E" w:rsidRPr="000A10E6">
        <w:rPr>
          <w:lang w:val="en-GB"/>
        </w:rPr>
        <w:t xml:space="preserve">first </w:t>
      </w:r>
      <w:r w:rsidRPr="000A10E6">
        <w:rPr>
          <w:lang w:val="en-GB"/>
        </w:rPr>
        <w:t>test</w:t>
      </w:r>
      <w:r w:rsidR="009C541E" w:rsidRPr="000A10E6">
        <w:rPr>
          <w:lang w:val="en-GB"/>
        </w:rPr>
        <w:t xml:space="preserve"> and the group </w:t>
      </w:r>
      <w:r w:rsidR="00C83996" w:rsidRPr="000A10E6">
        <w:rPr>
          <w:lang w:val="en-GB"/>
        </w:rPr>
        <w:t>project will</w:t>
      </w:r>
      <w:r w:rsidRPr="000A10E6">
        <w:rPr>
          <w:lang w:val="en-GB"/>
        </w:rPr>
        <w:t xml:space="preserve"> take place during the course</w:t>
      </w:r>
      <w:r w:rsidR="009C541E" w:rsidRPr="000A10E6">
        <w:rPr>
          <w:lang w:val="en-GB"/>
        </w:rPr>
        <w:t xml:space="preserve"> and </w:t>
      </w:r>
      <w:r w:rsidR="00C25879" w:rsidRPr="000A10E6">
        <w:rPr>
          <w:lang w:val="en-GB"/>
        </w:rPr>
        <w:t xml:space="preserve">  content, method and timelines </w:t>
      </w:r>
      <w:r w:rsidR="009C541E" w:rsidRPr="000A10E6">
        <w:rPr>
          <w:lang w:val="en-GB"/>
        </w:rPr>
        <w:t xml:space="preserve">are </w:t>
      </w:r>
      <w:r w:rsidR="00C25879" w:rsidRPr="000A10E6">
        <w:rPr>
          <w:lang w:val="en-GB"/>
        </w:rPr>
        <w:t>published in the Blackboard area reserved for students enrolled in the course</w:t>
      </w:r>
      <w:r w:rsidR="00696AC2" w:rsidRPr="000A10E6">
        <w:rPr>
          <w:lang w:val="en-GB"/>
        </w:rPr>
        <w:t>. The remaining</w:t>
      </w:r>
      <w:r w:rsidR="00C25879" w:rsidRPr="000A10E6">
        <w:rPr>
          <w:lang w:val="en-GB"/>
        </w:rPr>
        <w:t xml:space="preserve"> 50% of the assessment is carried out through a fi</w:t>
      </w:r>
      <w:r w:rsidR="00BA0C93" w:rsidRPr="000A10E6">
        <w:rPr>
          <w:lang w:val="en-GB"/>
        </w:rPr>
        <w:t xml:space="preserve">nal written test (including open-ended questions and mini cases). </w:t>
      </w:r>
      <w:r w:rsidR="008F36F8" w:rsidRPr="000A10E6">
        <w:rPr>
          <w:lang w:val="en-GB"/>
        </w:rPr>
        <w:t>The final test may only be taken following a positive assessment of the first test</w:t>
      </w:r>
      <w:r w:rsidR="009C541E" w:rsidRPr="000A10E6">
        <w:rPr>
          <w:lang w:val="en-GB"/>
        </w:rPr>
        <w:t xml:space="preserve"> and the project work</w:t>
      </w:r>
      <w:r w:rsidR="00C83996" w:rsidRPr="000A10E6">
        <w:rPr>
          <w:lang w:val="en-GB"/>
        </w:rPr>
        <w:t>.</w:t>
      </w:r>
      <w:r w:rsidR="008F36F8" w:rsidRPr="000A10E6">
        <w:rPr>
          <w:lang w:val="en-GB"/>
        </w:rPr>
        <w:t xml:space="preserve"> In order to pass the exam, the final test</w:t>
      </w:r>
      <w:r w:rsidR="008F36F8" w:rsidRPr="000A10E6">
        <w:rPr>
          <w:rFonts w:ascii="Times New Roman" w:eastAsia="Times New Roman" w:hAnsi="Times New Roman" w:cs="Times New Roman"/>
          <w:color w:val="auto"/>
          <w:sz w:val="20"/>
          <w:szCs w:val="24"/>
          <w:bdr w:val="none" w:sz="0" w:space="0" w:color="auto" w:frame="1"/>
          <w:lang w:val="en-GB"/>
        </w:rPr>
        <w:t xml:space="preserve"> (</w:t>
      </w:r>
      <w:r w:rsidR="008F36F8" w:rsidRPr="000A10E6">
        <w:rPr>
          <w:rFonts w:ascii="Times New Roman" w:eastAsia="Times New Roman" w:hAnsi="Times New Roman" w:cs="Times New Roman"/>
          <w:color w:val="auto"/>
          <w:bdr w:val="none" w:sz="0" w:space="0" w:color="auto" w:frame="1"/>
          <w:lang w:val="en-GB"/>
        </w:rPr>
        <w:t xml:space="preserve">to be held in one of the 3 exam </w:t>
      </w:r>
      <w:r w:rsidR="00696AC2" w:rsidRPr="000A10E6">
        <w:rPr>
          <w:rFonts w:ascii="Times New Roman" w:eastAsia="Times New Roman" w:hAnsi="Times New Roman" w:cs="Times New Roman"/>
          <w:color w:val="auto"/>
          <w:bdr w:val="none" w:sz="0" w:space="0" w:color="auto" w:frame="1"/>
          <w:lang w:val="en-GB"/>
        </w:rPr>
        <w:t>calls</w:t>
      </w:r>
      <w:r w:rsidR="008F36F8" w:rsidRPr="000A10E6">
        <w:rPr>
          <w:rFonts w:ascii="Times New Roman" w:eastAsia="Times New Roman" w:hAnsi="Times New Roman" w:cs="Times New Roman"/>
          <w:color w:val="auto"/>
          <w:bdr w:val="none" w:sz="0" w:space="0" w:color="auto" w:frame="1"/>
          <w:lang w:val="en-GB"/>
        </w:rPr>
        <w:t xml:space="preserve"> following the end of the course</w:t>
      </w:r>
      <w:r w:rsidR="008F36F8" w:rsidRPr="000A10E6">
        <w:rPr>
          <w:rFonts w:ascii="Times New Roman" w:eastAsia="Times New Roman" w:hAnsi="Times New Roman" w:cs="Times New Roman"/>
          <w:color w:val="auto"/>
          <w:szCs w:val="24"/>
          <w:bdr w:val="none" w:sz="0" w:space="0" w:color="auto" w:frame="1"/>
          <w:lang w:val="en-GB"/>
        </w:rPr>
        <w:t>)</w:t>
      </w:r>
      <w:r w:rsidR="008F36F8" w:rsidRPr="000A10E6">
        <w:rPr>
          <w:sz w:val="16"/>
          <w:lang w:val="en-GB"/>
        </w:rPr>
        <w:t xml:space="preserve"> </w:t>
      </w:r>
      <w:r w:rsidR="008F36F8" w:rsidRPr="000A10E6">
        <w:rPr>
          <w:lang w:val="en-GB"/>
        </w:rPr>
        <w:t>must be passed.</w:t>
      </w:r>
    </w:p>
    <w:p w14:paraId="4D3EE56D" w14:textId="77777777" w:rsidR="003E703C" w:rsidRPr="000A10E6" w:rsidRDefault="000915FA" w:rsidP="000915FA">
      <w:pPr>
        <w:pStyle w:val="Testo2"/>
        <w:suppressAutoHyphens/>
        <w:rPr>
          <w:i/>
          <w:lang w:val="en-GB"/>
        </w:rPr>
      </w:pPr>
      <w:r w:rsidRPr="000A10E6">
        <w:rPr>
          <w:lang w:val="en-GB"/>
        </w:rPr>
        <w:t>B)</w:t>
      </w:r>
      <w:r w:rsidR="004B6A9A" w:rsidRPr="000A10E6">
        <w:rPr>
          <w:lang w:val="en-GB"/>
        </w:rPr>
        <w:t xml:space="preserve"> </w:t>
      </w:r>
      <w:r w:rsidR="00BE51B2" w:rsidRPr="000A10E6">
        <w:rPr>
          <w:i/>
          <w:lang w:val="en-GB"/>
        </w:rPr>
        <w:t xml:space="preserve">Single summative </w:t>
      </w:r>
      <w:bookmarkEnd w:id="0"/>
      <w:r w:rsidR="00BE51B2" w:rsidRPr="000A10E6">
        <w:rPr>
          <w:i/>
          <w:lang w:val="en-GB"/>
        </w:rPr>
        <w:t>assessment</w:t>
      </w:r>
    </w:p>
    <w:p w14:paraId="00F4561A" w14:textId="77777777" w:rsidR="003E703C" w:rsidRPr="000A10E6" w:rsidRDefault="00BE51B2" w:rsidP="003E703C">
      <w:pPr>
        <w:pStyle w:val="Testo2"/>
        <w:suppressAutoHyphens/>
        <w:ind w:firstLine="142"/>
        <w:rPr>
          <w:lang w:val="en-GB"/>
        </w:rPr>
      </w:pPr>
      <w:bookmarkStart w:id="1" w:name="_Hlk48656084"/>
      <w:r w:rsidRPr="000A10E6">
        <w:rPr>
          <w:lang w:val="en-GB"/>
        </w:rPr>
        <w:t>For students who opt for a single summative assessment on official exam dates,</w:t>
      </w:r>
      <w:bookmarkEnd w:id="1"/>
      <w:r w:rsidRPr="000A10E6">
        <w:rPr>
          <w:lang w:val="en-GB"/>
        </w:rPr>
        <w:t xml:space="preserve"> the exam is written and includes open-ended questions and small case studies based on the content of reference texts. It will aim to assess students’ acquired knowledge and abilities.  </w:t>
      </w:r>
      <w:r w:rsidR="003E703C" w:rsidRPr="000A10E6">
        <w:rPr>
          <w:lang w:val="en-GB"/>
        </w:rPr>
        <w:t xml:space="preserve"> </w:t>
      </w:r>
    </w:p>
    <w:p w14:paraId="3897CC35" w14:textId="77777777" w:rsidR="004F4754" w:rsidRPr="000A10E6" w:rsidRDefault="004F4754" w:rsidP="003E703C">
      <w:pPr>
        <w:suppressAutoHyphens/>
        <w:spacing w:before="240" w:after="120"/>
        <w:rPr>
          <w:b/>
          <w:i/>
          <w:sz w:val="18"/>
          <w:lang w:val="en-GB"/>
        </w:rPr>
      </w:pPr>
      <w:r w:rsidRPr="000A10E6">
        <w:rPr>
          <w:b/>
          <w:i/>
          <w:sz w:val="18"/>
          <w:lang w:val="en-GB"/>
        </w:rPr>
        <w:t>NOTES AND PREREQUISITES</w:t>
      </w:r>
    </w:p>
    <w:p w14:paraId="3281DFE7"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A10E6">
        <w:rPr>
          <w:rFonts w:eastAsia="Times New Roman" w:cs="Times New Roman"/>
          <w:color w:val="auto"/>
          <w:sz w:val="18"/>
          <w:bdr w:val="none" w:sz="0" w:space="0" w:color="auto"/>
          <w:lang w:val="en-GB"/>
        </w:rPr>
        <w:t xml:space="preserve">A basic knowledge of Business Economics and Business Organisation is required. </w:t>
      </w:r>
    </w:p>
    <w:p w14:paraId="3B776D45"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A10E6">
        <w:rPr>
          <w:rFonts w:eastAsia="Times New Roman" w:cs="Times New Roman"/>
          <w:color w:val="auto"/>
          <w:sz w:val="18"/>
          <w:bdr w:val="none" w:sz="0" w:space="0" w:color="auto"/>
          <w:lang w:val="en-GB"/>
        </w:rPr>
        <w:t xml:space="preserve">Those students who lack such preliminary knowledge will be required to individually study up on the subject so as to be able to effectively follow the course. </w:t>
      </w:r>
    </w:p>
    <w:p w14:paraId="6FA7CD6D"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A10E6">
        <w:rPr>
          <w:rFonts w:eastAsia="Times New Roman" w:cs="Times New Roman"/>
          <w:color w:val="auto"/>
          <w:sz w:val="18"/>
          <w:bdr w:val="none" w:sz="0" w:space="0" w:color="auto"/>
          <w:lang w:val="en-GB"/>
        </w:rPr>
        <w:t>To this end, the following texts are suggested:</w:t>
      </w:r>
    </w:p>
    <w:p w14:paraId="1380B4E1"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20" w:lineRule="exact"/>
        <w:ind w:firstLine="284"/>
        <w:rPr>
          <w:rFonts w:eastAsia="Times New Roman" w:cs="Times New Roman"/>
          <w:color w:val="auto"/>
          <w:sz w:val="18"/>
          <w:bdr w:val="none" w:sz="0" w:space="0" w:color="auto"/>
        </w:rPr>
      </w:pPr>
      <w:r w:rsidRPr="000A10E6">
        <w:rPr>
          <w:rFonts w:eastAsia="Times New Roman" w:cs="Times New Roman"/>
          <w:color w:val="auto"/>
          <w:sz w:val="18"/>
          <w:bdr w:val="none" w:sz="0" w:space="0" w:color="auto"/>
        </w:rPr>
        <w:t>-</w:t>
      </w:r>
      <w:r w:rsidRPr="000A10E6">
        <w:rPr>
          <w:rFonts w:eastAsia="Times New Roman" w:cs="Times New Roman"/>
          <w:color w:val="auto"/>
          <w:sz w:val="18"/>
          <w:bdr w:val="none" w:sz="0" w:space="0" w:color="auto"/>
        </w:rPr>
        <w:tab/>
        <w:t>Airoldi, Brunetti, Coda “</w:t>
      </w:r>
      <w:r w:rsidRPr="000A10E6">
        <w:rPr>
          <w:rFonts w:eastAsia="Times New Roman" w:cs="Times New Roman"/>
          <w:i/>
          <w:color w:val="auto"/>
          <w:sz w:val="18"/>
          <w:bdr w:val="none" w:sz="0" w:space="0" w:color="auto"/>
        </w:rPr>
        <w:t>Economia aziendale</w:t>
      </w:r>
      <w:r w:rsidRPr="000A10E6">
        <w:rPr>
          <w:rFonts w:eastAsia="Times New Roman" w:cs="Times New Roman"/>
          <w:color w:val="auto"/>
          <w:sz w:val="18"/>
          <w:bdr w:val="none" w:sz="0" w:space="0" w:color="auto"/>
        </w:rPr>
        <w:t>”</w:t>
      </w:r>
    </w:p>
    <w:p w14:paraId="4BA7CCF7"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20" w:lineRule="exact"/>
        <w:ind w:firstLine="284"/>
        <w:rPr>
          <w:rFonts w:eastAsia="Times New Roman" w:cs="Times New Roman"/>
          <w:color w:val="auto"/>
          <w:sz w:val="18"/>
          <w:bdr w:val="none" w:sz="0" w:space="0" w:color="auto"/>
        </w:rPr>
      </w:pPr>
      <w:r w:rsidRPr="000A10E6">
        <w:rPr>
          <w:rFonts w:eastAsia="Times New Roman" w:cs="Times New Roman"/>
          <w:color w:val="auto"/>
          <w:sz w:val="18"/>
          <w:bdr w:val="none" w:sz="0" w:space="0" w:color="auto"/>
        </w:rPr>
        <w:t>-</w:t>
      </w:r>
      <w:r w:rsidRPr="000A10E6">
        <w:rPr>
          <w:rFonts w:eastAsia="Times New Roman" w:cs="Times New Roman"/>
          <w:color w:val="auto"/>
          <w:sz w:val="18"/>
          <w:bdr w:val="none" w:sz="0" w:space="0" w:color="auto"/>
        </w:rPr>
        <w:tab/>
        <w:t>Daft “</w:t>
      </w:r>
      <w:r w:rsidRPr="000A10E6">
        <w:rPr>
          <w:rFonts w:eastAsia="Times New Roman" w:cs="Times New Roman"/>
          <w:i/>
          <w:color w:val="auto"/>
          <w:sz w:val="18"/>
          <w:bdr w:val="none" w:sz="0" w:space="0" w:color="auto"/>
        </w:rPr>
        <w:t>Organizzazione aziendale</w:t>
      </w:r>
      <w:r w:rsidRPr="000A10E6">
        <w:rPr>
          <w:rFonts w:eastAsia="Times New Roman" w:cs="Times New Roman"/>
          <w:color w:val="auto"/>
          <w:sz w:val="18"/>
          <w:bdr w:val="none" w:sz="0" w:space="0" w:color="auto"/>
        </w:rPr>
        <w:t>”</w:t>
      </w:r>
    </w:p>
    <w:p w14:paraId="7F6F0687" w14:textId="77777777" w:rsidR="00757CC2" w:rsidRPr="000A10E6" w:rsidRDefault="00757CC2" w:rsidP="003E70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20" w:lineRule="exact"/>
        <w:ind w:firstLine="284"/>
        <w:rPr>
          <w:rFonts w:eastAsia="Times New Roman" w:cs="Times New Roman"/>
          <w:b/>
          <w:color w:val="auto"/>
          <w:sz w:val="18"/>
          <w:bdr w:val="none" w:sz="0" w:space="0" w:color="auto"/>
        </w:rPr>
      </w:pPr>
      <w:r w:rsidRPr="000A10E6">
        <w:rPr>
          <w:rFonts w:eastAsia="Times New Roman" w:cs="Times New Roman"/>
          <w:color w:val="auto"/>
          <w:sz w:val="18"/>
          <w:bdr w:val="none" w:sz="0" w:space="0" w:color="auto"/>
        </w:rPr>
        <w:t>-</w:t>
      </w:r>
      <w:r w:rsidRPr="000A10E6">
        <w:rPr>
          <w:rFonts w:eastAsia="Times New Roman" w:cs="Times New Roman"/>
          <w:color w:val="auto"/>
          <w:sz w:val="18"/>
          <w:bdr w:val="none" w:sz="0" w:space="0" w:color="auto"/>
        </w:rPr>
        <w:tab/>
        <w:t>Grant “</w:t>
      </w:r>
      <w:r w:rsidRPr="000A10E6">
        <w:rPr>
          <w:rFonts w:eastAsia="Times New Roman" w:cs="Times New Roman"/>
          <w:i/>
          <w:color w:val="auto"/>
          <w:sz w:val="18"/>
          <w:bdr w:val="none" w:sz="0" w:space="0" w:color="auto"/>
        </w:rPr>
        <w:t>L’analisi strategica per le decisioni aziendali</w:t>
      </w:r>
      <w:r w:rsidRPr="000A10E6">
        <w:rPr>
          <w:rFonts w:eastAsia="Times New Roman" w:cs="Times New Roman"/>
          <w:color w:val="auto"/>
          <w:sz w:val="18"/>
          <w:bdr w:val="none" w:sz="0" w:space="0" w:color="auto"/>
        </w:rPr>
        <w:t xml:space="preserve"> </w:t>
      </w:r>
    </w:p>
    <w:p w14:paraId="615A7156" w14:textId="77777777" w:rsidR="00643C3F" w:rsidRPr="004B6A9A" w:rsidRDefault="008977F4" w:rsidP="003E703C">
      <w:pPr>
        <w:pStyle w:val="Testo2"/>
        <w:suppressAutoHyphens/>
        <w:spacing w:before="120"/>
        <w:rPr>
          <w:lang w:val="en-GB"/>
        </w:rPr>
      </w:pPr>
      <w:r w:rsidRPr="000A10E6">
        <w:rPr>
          <w:lang w:val="en-GB"/>
        </w:rPr>
        <w:t xml:space="preserve">Further information can be found on the lecturer's webpage at </w:t>
      </w:r>
      <w:r w:rsidRPr="000A10E6">
        <w:rPr>
          <w:rStyle w:val="Hyperlink0"/>
          <w:color w:val="auto"/>
          <w:u w:val="none"/>
          <w:lang w:val="en-GB"/>
        </w:rPr>
        <w:t>http://docenti.unicatt.it/web/searchByName.do?language=ENG</w:t>
      </w:r>
      <w:r w:rsidRPr="000A10E6">
        <w:rPr>
          <w:rStyle w:val="Nessuno"/>
          <w:color w:val="auto"/>
          <w:lang w:val="en-GB"/>
        </w:rPr>
        <w:t xml:space="preserve"> </w:t>
      </w:r>
      <w:r w:rsidRPr="000A10E6">
        <w:rPr>
          <w:rStyle w:val="Nessuno"/>
          <w:shd w:val="clear" w:color="auto" w:fill="FFFFFF"/>
          <w:lang w:val="en-GB"/>
        </w:rPr>
        <w:t>or on the Faculty notice board.</w:t>
      </w:r>
    </w:p>
    <w:sectPr w:rsidR="00643C3F" w:rsidRPr="004B6A9A" w:rsidSect="004F18B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430B" w14:textId="77777777" w:rsidR="00B9657A" w:rsidRDefault="00B9657A">
      <w:pPr>
        <w:spacing w:line="240" w:lineRule="auto"/>
      </w:pPr>
      <w:r>
        <w:separator/>
      </w:r>
    </w:p>
  </w:endnote>
  <w:endnote w:type="continuationSeparator" w:id="0">
    <w:p w14:paraId="24994625" w14:textId="77777777" w:rsidR="00B9657A" w:rsidRDefault="00B96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802" w14:textId="77777777" w:rsidR="00643C3F" w:rsidRDefault="00643C3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7553" w14:textId="77777777" w:rsidR="00B9657A" w:rsidRDefault="00B9657A">
      <w:pPr>
        <w:spacing w:line="240" w:lineRule="auto"/>
      </w:pPr>
      <w:r>
        <w:separator/>
      </w:r>
    </w:p>
  </w:footnote>
  <w:footnote w:type="continuationSeparator" w:id="0">
    <w:p w14:paraId="5A685AD2" w14:textId="77777777" w:rsidR="00B9657A" w:rsidRDefault="00B96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03AD" w14:textId="77777777" w:rsidR="00643C3F" w:rsidRDefault="00643C3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7CA"/>
    <w:multiLevelType w:val="hybridMultilevel"/>
    <w:tmpl w:val="AC78F1A8"/>
    <w:lvl w:ilvl="0" w:tplc="7D6AAA68">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5634A84"/>
    <w:multiLevelType w:val="hybridMultilevel"/>
    <w:tmpl w:val="551C7CB4"/>
    <w:lvl w:ilvl="0" w:tplc="451A4AF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1094148">
    <w:abstractNumId w:val="0"/>
  </w:num>
  <w:num w:numId="2" w16cid:durableId="1548879949">
    <w:abstractNumId w:val="2"/>
  </w:num>
  <w:num w:numId="3" w16cid:durableId="33445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3F"/>
    <w:rsid w:val="00015335"/>
    <w:rsid w:val="00036779"/>
    <w:rsid w:val="00037F04"/>
    <w:rsid w:val="00040A46"/>
    <w:rsid w:val="00046C84"/>
    <w:rsid w:val="0008341F"/>
    <w:rsid w:val="000915FA"/>
    <w:rsid w:val="000A10E6"/>
    <w:rsid w:val="000B69E8"/>
    <w:rsid w:val="00110F19"/>
    <w:rsid w:val="001238AF"/>
    <w:rsid w:val="00132C90"/>
    <w:rsid w:val="00160094"/>
    <w:rsid w:val="00164535"/>
    <w:rsid w:val="001667F7"/>
    <w:rsid w:val="00180020"/>
    <w:rsid w:val="00183620"/>
    <w:rsid w:val="00191C7D"/>
    <w:rsid w:val="001B2024"/>
    <w:rsid w:val="002474E5"/>
    <w:rsid w:val="002C5031"/>
    <w:rsid w:val="002E3CBB"/>
    <w:rsid w:val="002F3E9D"/>
    <w:rsid w:val="00334DAC"/>
    <w:rsid w:val="00340F0D"/>
    <w:rsid w:val="0037094F"/>
    <w:rsid w:val="00374637"/>
    <w:rsid w:val="003C51BA"/>
    <w:rsid w:val="003E703C"/>
    <w:rsid w:val="004231F6"/>
    <w:rsid w:val="00485AA2"/>
    <w:rsid w:val="004B6A9A"/>
    <w:rsid w:val="004F18B3"/>
    <w:rsid w:val="004F4754"/>
    <w:rsid w:val="00512546"/>
    <w:rsid w:val="00545EFB"/>
    <w:rsid w:val="005775EB"/>
    <w:rsid w:val="005A34B0"/>
    <w:rsid w:val="005E10E9"/>
    <w:rsid w:val="005F3D1A"/>
    <w:rsid w:val="00643C3F"/>
    <w:rsid w:val="00667E05"/>
    <w:rsid w:val="0068755C"/>
    <w:rsid w:val="00696AC2"/>
    <w:rsid w:val="00697340"/>
    <w:rsid w:val="006F0B1D"/>
    <w:rsid w:val="006F4021"/>
    <w:rsid w:val="007138FE"/>
    <w:rsid w:val="00757CC2"/>
    <w:rsid w:val="00813AB3"/>
    <w:rsid w:val="00814606"/>
    <w:rsid w:val="00862950"/>
    <w:rsid w:val="008758D4"/>
    <w:rsid w:val="00890B15"/>
    <w:rsid w:val="008977F4"/>
    <w:rsid w:val="008D699D"/>
    <w:rsid w:val="008E03B8"/>
    <w:rsid w:val="008F36F8"/>
    <w:rsid w:val="0095572F"/>
    <w:rsid w:val="009567E1"/>
    <w:rsid w:val="009712D4"/>
    <w:rsid w:val="009C541E"/>
    <w:rsid w:val="00A357B0"/>
    <w:rsid w:val="00A41A07"/>
    <w:rsid w:val="00A51D06"/>
    <w:rsid w:val="00B133A6"/>
    <w:rsid w:val="00B45FD7"/>
    <w:rsid w:val="00B476EA"/>
    <w:rsid w:val="00B53DF7"/>
    <w:rsid w:val="00B9657A"/>
    <w:rsid w:val="00BA0C93"/>
    <w:rsid w:val="00BA42B9"/>
    <w:rsid w:val="00BE112F"/>
    <w:rsid w:val="00BE51B2"/>
    <w:rsid w:val="00C132CA"/>
    <w:rsid w:val="00C25879"/>
    <w:rsid w:val="00C3548C"/>
    <w:rsid w:val="00C83996"/>
    <w:rsid w:val="00C90964"/>
    <w:rsid w:val="00CB7D82"/>
    <w:rsid w:val="00D60673"/>
    <w:rsid w:val="00D61565"/>
    <w:rsid w:val="00D71965"/>
    <w:rsid w:val="00D80609"/>
    <w:rsid w:val="00DA7D5F"/>
    <w:rsid w:val="00DC4211"/>
    <w:rsid w:val="00E12F8E"/>
    <w:rsid w:val="00E26037"/>
    <w:rsid w:val="00F22C3D"/>
    <w:rsid w:val="00F37655"/>
    <w:rsid w:val="00F63962"/>
    <w:rsid w:val="00F748A6"/>
    <w:rsid w:val="00F80C5F"/>
    <w:rsid w:val="00FE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94A7"/>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F18B3"/>
    <w:pPr>
      <w:spacing w:line="240" w:lineRule="exact"/>
      <w:jc w:val="both"/>
    </w:pPr>
    <w:rPr>
      <w:rFonts w:cs="Arial Unicode MS"/>
      <w:color w:val="000000"/>
      <w:u w:color="000000"/>
    </w:rPr>
  </w:style>
  <w:style w:type="paragraph" w:styleId="Titolo1">
    <w:name w:val="heading 1"/>
    <w:next w:val="Titolo2"/>
    <w:rsid w:val="004F18B3"/>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4F18B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4F18B3"/>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F18B3"/>
    <w:rPr>
      <w:u w:val="single"/>
    </w:rPr>
  </w:style>
  <w:style w:type="table" w:customStyle="1" w:styleId="TableNormal1">
    <w:name w:val="Table Normal1"/>
    <w:rsid w:val="004F18B3"/>
    <w:tblPr>
      <w:tblInd w:w="0" w:type="dxa"/>
      <w:tblCellMar>
        <w:top w:w="0" w:type="dxa"/>
        <w:left w:w="0" w:type="dxa"/>
        <w:bottom w:w="0" w:type="dxa"/>
        <w:right w:w="0" w:type="dxa"/>
      </w:tblCellMar>
    </w:tblPr>
  </w:style>
  <w:style w:type="paragraph" w:customStyle="1" w:styleId="Intestazioneepidipagina">
    <w:name w:val="Intestazione e piè di pagina"/>
    <w:rsid w:val="004F18B3"/>
    <w:pPr>
      <w:tabs>
        <w:tab w:val="right" w:pos="9020"/>
      </w:tabs>
    </w:pPr>
    <w:rPr>
      <w:rFonts w:ascii="Helvetica Neue" w:hAnsi="Helvetica Neue" w:cs="Arial Unicode MS"/>
      <w:color w:val="000000"/>
      <w:sz w:val="24"/>
      <w:szCs w:val="24"/>
    </w:rPr>
  </w:style>
  <w:style w:type="paragraph" w:customStyle="1" w:styleId="Testo1">
    <w:name w:val="Testo 1"/>
    <w:link w:val="Testo1Carattere"/>
    <w:rsid w:val="004F18B3"/>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4F18B3"/>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rsid w:val="004F18B3"/>
  </w:style>
  <w:style w:type="character" w:customStyle="1" w:styleId="Hyperlink0">
    <w:name w:val="Hyperlink.0"/>
    <w:basedOn w:val="Nessuno"/>
    <w:rsid w:val="004F18B3"/>
    <w:rPr>
      <w:color w:val="0000FF"/>
      <w:u w:val="single" w:color="0000FF"/>
      <w:lang w:val="en-US"/>
    </w:rPr>
  </w:style>
  <w:style w:type="paragraph" w:styleId="Paragrafoelenco">
    <w:name w:val="List Paragraph"/>
    <w:basedOn w:val="Normale"/>
    <w:uiPriority w:val="34"/>
    <w:qFormat/>
    <w:rsid w:val="00485AA2"/>
    <w:pPr>
      <w:ind w:left="720"/>
      <w:contextualSpacing/>
    </w:pPr>
  </w:style>
  <w:style w:type="character" w:styleId="Rimandocommento">
    <w:name w:val="annotation reference"/>
    <w:basedOn w:val="Carpredefinitoparagrafo"/>
    <w:uiPriority w:val="99"/>
    <w:semiHidden/>
    <w:unhideWhenUsed/>
    <w:rsid w:val="00A41A07"/>
    <w:rPr>
      <w:sz w:val="16"/>
      <w:szCs w:val="16"/>
    </w:rPr>
  </w:style>
  <w:style w:type="paragraph" w:styleId="Testocommento">
    <w:name w:val="annotation text"/>
    <w:basedOn w:val="Normale"/>
    <w:link w:val="TestocommentoCarattere"/>
    <w:uiPriority w:val="99"/>
    <w:semiHidden/>
    <w:unhideWhenUsed/>
    <w:rsid w:val="00A41A07"/>
    <w:pPr>
      <w:spacing w:line="240" w:lineRule="auto"/>
    </w:pPr>
  </w:style>
  <w:style w:type="character" w:customStyle="1" w:styleId="TestocommentoCarattere">
    <w:name w:val="Testo commento Carattere"/>
    <w:basedOn w:val="Carpredefinitoparagrafo"/>
    <w:link w:val="Testocommento"/>
    <w:uiPriority w:val="99"/>
    <w:semiHidden/>
    <w:rsid w:val="00A41A07"/>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A41A07"/>
    <w:rPr>
      <w:b/>
      <w:bCs/>
    </w:rPr>
  </w:style>
  <w:style w:type="character" w:customStyle="1" w:styleId="SoggettocommentoCarattere">
    <w:name w:val="Soggetto commento Carattere"/>
    <w:basedOn w:val="TestocommentoCarattere"/>
    <w:link w:val="Soggettocommento"/>
    <w:uiPriority w:val="99"/>
    <w:semiHidden/>
    <w:rsid w:val="00A41A07"/>
    <w:rPr>
      <w:rFonts w:cs="Arial Unicode MS"/>
      <w:b/>
      <w:bCs/>
      <w:color w:val="000000"/>
      <w:u w:color="000000"/>
    </w:rPr>
  </w:style>
  <w:style w:type="paragraph" w:styleId="Testofumetto">
    <w:name w:val="Balloon Text"/>
    <w:basedOn w:val="Normale"/>
    <w:link w:val="TestofumettoCarattere"/>
    <w:uiPriority w:val="99"/>
    <w:semiHidden/>
    <w:unhideWhenUsed/>
    <w:rsid w:val="00A41A0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A07"/>
    <w:rPr>
      <w:rFonts w:ascii="Tahoma" w:hAnsi="Tahoma" w:cs="Tahoma"/>
      <w:color w:val="000000"/>
      <w:sz w:val="16"/>
      <w:szCs w:val="16"/>
      <w:u w:color="000000"/>
    </w:rPr>
  </w:style>
  <w:style w:type="paragraph" w:customStyle="1" w:styleId="xtesto2">
    <w:name w:val="x_testo2"/>
    <w:basedOn w:val="Normale"/>
    <w:rsid w:val="003E70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cs="Times New Roman"/>
      <w:color w:val="auto"/>
      <w:sz w:val="24"/>
      <w:szCs w:val="24"/>
      <w:bdr w:val="none" w:sz="0" w:space="0" w:color="auto"/>
    </w:rPr>
  </w:style>
  <w:style w:type="character" w:customStyle="1" w:styleId="Testo1Carattere">
    <w:name w:val="Testo 1 Carattere"/>
    <w:link w:val="Testo1"/>
    <w:rsid w:val="00545EFB"/>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3097">
      <w:bodyDiv w:val="1"/>
      <w:marLeft w:val="0"/>
      <w:marRight w:val="0"/>
      <w:marTop w:val="0"/>
      <w:marBottom w:val="0"/>
      <w:divBdr>
        <w:top w:val="none" w:sz="0" w:space="0" w:color="auto"/>
        <w:left w:val="none" w:sz="0" w:space="0" w:color="auto"/>
        <w:bottom w:val="none" w:sz="0" w:space="0" w:color="auto"/>
        <w:right w:val="none" w:sz="0" w:space="0" w:color="auto"/>
      </w:divBdr>
    </w:div>
    <w:div w:id="1090420722">
      <w:bodyDiv w:val="1"/>
      <w:marLeft w:val="0"/>
      <w:marRight w:val="0"/>
      <w:marTop w:val="0"/>
      <w:marBottom w:val="0"/>
      <w:divBdr>
        <w:top w:val="none" w:sz="0" w:space="0" w:color="auto"/>
        <w:left w:val="none" w:sz="0" w:space="0" w:color="auto"/>
        <w:bottom w:val="none" w:sz="0" w:space="0" w:color="auto"/>
        <w:right w:val="none" w:sz="0" w:space="0" w:color="auto"/>
      </w:divBdr>
    </w:div>
    <w:div w:id="1362583594">
      <w:bodyDiv w:val="1"/>
      <w:marLeft w:val="0"/>
      <w:marRight w:val="0"/>
      <w:marTop w:val="0"/>
      <w:marBottom w:val="0"/>
      <w:divBdr>
        <w:top w:val="none" w:sz="0" w:space="0" w:color="auto"/>
        <w:left w:val="none" w:sz="0" w:space="0" w:color="auto"/>
        <w:bottom w:val="none" w:sz="0" w:space="0" w:color="auto"/>
        <w:right w:val="none" w:sz="0" w:space="0" w:color="auto"/>
      </w:divBdr>
    </w:div>
    <w:div w:id="1592275822">
      <w:bodyDiv w:val="1"/>
      <w:marLeft w:val="0"/>
      <w:marRight w:val="0"/>
      <w:marTop w:val="0"/>
      <w:marBottom w:val="0"/>
      <w:divBdr>
        <w:top w:val="none" w:sz="0" w:space="0" w:color="auto"/>
        <w:left w:val="none" w:sz="0" w:space="0" w:color="auto"/>
        <w:bottom w:val="none" w:sz="0" w:space="0" w:color="auto"/>
        <w:right w:val="none" w:sz="0" w:space="0" w:color="auto"/>
      </w:divBdr>
    </w:div>
    <w:div w:id="1775779543">
      <w:bodyDiv w:val="1"/>
      <w:marLeft w:val="0"/>
      <w:marRight w:val="0"/>
      <w:marTop w:val="0"/>
      <w:marBottom w:val="0"/>
      <w:divBdr>
        <w:top w:val="none" w:sz="0" w:space="0" w:color="auto"/>
        <w:left w:val="none" w:sz="0" w:space="0" w:color="auto"/>
        <w:bottom w:val="none" w:sz="0" w:space="0" w:color="auto"/>
        <w:right w:val="none" w:sz="0" w:space="0" w:color="auto"/>
      </w:divBdr>
    </w:div>
    <w:div w:id="1871674934">
      <w:bodyDiv w:val="1"/>
      <w:marLeft w:val="0"/>
      <w:marRight w:val="0"/>
      <w:marTop w:val="0"/>
      <w:marBottom w:val="0"/>
      <w:divBdr>
        <w:top w:val="none" w:sz="0" w:space="0" w:color="auto"/>
        <w:left w:val="none" w:sz="0" w:space="0" w:color="auto"/>
        <w:bottom w:val="none" w:sz="0" w:space="0" w:color="auto"/>
        <w:right w:val="none" w:sz="0" w:space="0" w:color="auto"/>
      </w:divBdr>
    </w:div>
    <w:div w:id="200084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2023-09-23T09:48:00Z</dcterms:created>
  <dcterms:modified xsi:type="dcterms:W3CDTF">2024-01-09T15:05:00Z</dcterms:modified>
</cp:coreProperties>
</file>