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4303" w14:textId="77777777" w:rsidR="0026589A" w:rsidRPr="0026589A" w:rsidRDefault="0026589A" w:rsidP="0026589A">
      <w:pPr>
        <w:pStyle w:val="Titolo1"/>
        <w:spacing w:line="240" w:lineRule="auto"/>
        <w:rPr>
          <w:lang w:val="en-IE"/>
        </w:rPr>
      </w:pPr>
      <w:r w:rsidRPr="0026589A">
        <w:rPr>
          <w:lang w:val="en-IE"/>
        </w:rPr>
        <w:t>Entrepreneurship</w:t>
      </w:r>
    </w:p>
    <w:p w14:paraId="23CEADAC" w14:textId="77777777" w:rsidR="0026589A" w:rsidRPr="0026589A" w:rsidRDefault="0026589A" w:rsidP="0026589A">
      <w:pPr>
        <w:pStyle w:val="Titolo2"/>
        <w:spacing w:line="240" w:lineRule="auto"/>
        <w:rPr>
          <w:szCs w:val="18"/>
          <w:lang w:val="en-IE"/>
        </w:rPr>
      </w:pPr>
      <w:r w:rsidRPr="0026589A">
        <w:rPr>
          <w:szCs w:val="18"/>
          <w:lang w:val="en-IE"/>
        </w:rPr>
        <w:t>Prof. Benedetto Cannatelli</w:t>
      </w:r>
    </w:p>
    <w:p w14:paraId="0FD6B76B" w14:textId="77777777" w:rsidR="00C0006B" w:rsidRPr="00514034" w:rsidRDefault="00C0006B" w:rsidP="00C0006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4B711A3" w14:textId="77777777" w:rsidR="00977DC3" w:rsidRPr="00977DC3" w:rsidRDefault="00977DC3" w:rsidP="00977DC3">
      <w:pPr>
        <w:pStyle w:val="Corpotesto"/>
        <w:spacing w:before="120"/>
        <w:rPr>
          <w:rFonts w:ascii="Times New Roman" w:hAnsi="Times New Roman" w:cs="Times New Roman"/>
          <w:sz w:val="20"/>
          <w:szCs w:val="20"/>
          <w:lang w:val="en-US"/>
        </w:rPr>
      </w:pPr>
      <w:r w:rsidRPr="00977DC3">
        <w:rPr>
          <w:rFonts w:ascii="Times New Roman" w:hAnsi="Times New Roman" w:cs="Times New Roman"/>
          <w:sz w:val="20"/>
          <w:szCs w:val="20"/>
          <w:lang w:val="en-US"/>
        </w:rPr>
        <w:t xml:space="preserve">Entrepreneurship is gaining increasing relevance within the business community as a process creating value for a plurality of stakeholders, from the entrepreneur him/herself to employees, customer, </w:t>
      </w:r>
      <w:proofErr w:type="gramStart"/>
      <w:r w:rsidRPr="00977DC3">
        <w:rPr>
          <w:rFonts w:ascii="Times New Roman" w:hAnsi="Times New Roman" w:cs="Times New Roman"/>
          <w:sz w:val="20"/>
          <w:szCs w:val="20"/>
          <w:lang w:val="en-US"/>
        </w:rPr>
        <w:t>partners</w:t>
      </w:r>
      <w:proofErr w:type="gramEnd"/>
      <w:r w:rsidRPr="00977DC3">
        <w:rPr>
          <w:rFonts w:ascii="Times New Roman" w:hAnsi="Times New Roman" w:cs="Times New Roman"/>
          <w:sz w:val="20"/>
          <w:szCs w:val="20"/>
          <w:lang w:val="en-US"/>
        </w:rPr>
        <w:t xml:space="preserve"> and the surrounding community. It is therefore of key importance understanding how and why the entrepreneurial process unfolds and what its effects are.</w:t>
      </w:r>
    </w:p>
    <w:p w14:paraId="0E2C7182" w14:textId="77777777" w:rsidR="00977DC3" w:rsidRPr="00977DC3" w:rsidRDefault="00977DC3" w:rsidP="00977DC3">
      <w:pPr>
        <w:pStyle w:val="Corpotesto"/>
        <w:spacing w:before="120"/>
        <w:rPr>
          <w:rFonts w:ascii="Times New Roman" w:hAnsi="Times New Roman" w:cs="Times New Roman"/>
          <w:sz w:val="20"/>
          <w:szCs w:val="20"/>
          <w:lang w:val="en-US"/>
        </w:rPr>
      </w:pPr>
      <w:r w:rsidRPr="00977DC3">
        <w:rPr>
          <w:rFonts w:ascii="Times New Roman" w:hAnsi="Times New Roman" w:cs="Times New Roman"/>
          <w:sz w:val="20"/>
          <w:szCs w:val="20"/>
          <w:lang w:val="en-US"/>
        </w:rPr>
        <w:t xml:space="preserve">The course aims at providing students with a set of frameworks and tools to design, innovate and validate compelling business models and convert them into reliable business plans. The course involves </w:t>
      </w:r>
      <w:proofErr w:type="gramStart"/>
      <w:r w:rsidRPr="00977DC3">
        <w:rPr>
          <w:rFonts w:ascii="Times New Roman" w:hAnsi="Times New Roman" w:cs="Times New Roman"/>
          <w:sz w:val="20"/>
          <w:szCs w:val="20"/>
          <w:lang w:val="en-US"/>
        </w:rPr>
        <w:t>a number of</w:t>
      </w:r>
      <w:proofErr w:type="gramEnd"/>
      <w:r w:rsidRPr="00977DC3">
        <w:rPr>
          <w:rFonts w:ascii="Times New Roman" w:hAnsi="Times New Roman" w:cs="Times New Roman"/>
          <w:sz w:val="20"/>
          <w:szCs w:val="20"/>
          <w:lang w:val="en-US"/>
        </w:rPr>
        <w:t xml:space="preserve"> guest speakers to illustrate how these frameworks and tools can be used in the real work.</w:t>
      </w:r>
    </w:p>
    <w:p w14:paraId="5A0B5327" w14:textId="77777777" w:rsidR="00977DC3" w:rsidRPr="00977DC3" w:rsidRDefault="00977DC3" w:rsidP="00977DC3">
      <w:pPr>
        <w:pStyle w:val="Corpotesto"/>
        <w:spacing w:before="120"/>
        <w:rPr>
          <w:rFonts w:ascii="Times New Roman" w:hAnsi="Times New Roman" w:cs="Times New Roman"/>
          <w:sz w:val="20"/>
          <w:szCs w:val="20"/>
          <w:lang w:val="en-US"/>
        </w:rPr>
      </w:pPr>
      <w:r w:rsidRPr="00977DC3">
        <w:rPr>
          <w:rFonts w:ascii="Times New Roman" w:hAnsi="Times New Roman" w:cs="Times New Roman"/>
          <w:sz w:val="20"/>
          <w:szCs w:val="20"/>
          <w:lang w:val="en-US"/>
        </w:rPr>
        <w:t>At the end of the course, students will be able to:</w:t>
      </w:r>
    </w:p>
    <w:p w14:paraId="7F81F194" w14:textId="77777777" w:rsidR="00977DC3" w:rsidRPr="00977DC3" w:rsidRDefault="00977DC3" w:rsidP="00977DC3">
      <w:pPr>
        <w:pStyle w:val="Paragrafoelenco"/>
        <w:numPr>
          <w:ilvl w:val="0"/>
          <w:numId w:val="5"/>
        </w:numPr>
        <w:spacing w:after="160" w:line="259" w:lineRule="auto"/>
        <w:jc w:val="left"/>
        <w:rPr>
          <w:lang w:val="en-US"/>
        </w:rPr>
      </w:pPr>
      <w:r w:rsidRPr="00977DC3">
        <w:rPr>
          <w:lang w:val="en-US"/>
        </w:rPr>
        <w:t>Identify and interpret individual- and contingency-related factors underlying the opportunity recognition process. (Knowledge)</w:t>
      </w:r>
    </w:p>
    <w:p w14:paraId="371DC8FB" w14:textId="77777777" w:rsidR="00977DC3" w:rsidRPr="00977DC3" w:rsidRDefault="00977DC3" w:rsidP="00977DC3">
      <w:pPr>
        <w:pStyle w:val="Paragrafoelenco"/>
        <w:numPr>
          <w:ilvl w:val="0"/>
          <w:numId w:val="5"/>
        </w:numPr>
        <w:spacing w:after="160" w:line="259" w:lineRule="auto"/>
        <w:jc w:val="left"/>
        <w:rPr>
          <w:lang w:val="en-US"/>
        </w:rPr>
      </w:pPr>
      <w:r w:rsidRPr="00977DC3">
        <w:rPr>
          <w:lang w:val="en-US"/>
        </w:rPr>
        <w:t xml:space="preserve">Identify and interpret business models and their consequences in terms of company’ and startup’s financial, </w:t>
      </w:r>
      <w:proofErr w:type="gramStart"/>
      <w:r w:rsidRPr="00977DC3">
        <w:rPr>
          <w:lang w:val="en-US"/>
        </w:rPr>
        <w:t>social</w:t>
      </w:r>
      <w:proofErr w:type="gramEnd"/>
      <w:r w:rsidRPr="00977DC3">
        <w:rPr>
          <w:lang w:val="en-US"/>
        </w:rPr>
        <w:t xml:space="preserve"> and environmental sustainability (triple bottom line approach). (Knowledge)</w:t>
      </w:r>
    </w:p>
    <w:p w14:paraId="0CB415BC" w14:textId="77777777" w:rsidR="00977DC3" w:rsidRPr="00977DC3" w:rsidRDefault="00977DC3" w:rsidP="00977DC3">
      <w:pPr>
        <w:pStyle w:val="Paragrafoelenco"/>
        <w:numPr>
          <w:ilvl w:val="0"/>
          <w:numId w:val="5"/>
        </w:numPr>
        <w:spacing w:after="160" w:line="259" w:lineRule="auto"/>
        <w:jc w:val="left"/>
        <w:rPr>
          <w:lang w:val="en-US"/>
        </w:rPr>
      </w:pPr>
      <w:r w:rsidRPr="00977DC3">
        <w:rPr>
          <w:lang w:val="en-US"/>
        </w:rPr>
        <w:t>Understand business model innovation patterns and the key requirements for their implementation. (Knowledge)</w:t>
      </w:r>
    </w:p>
    <w:p w14:paraId="73B28AE3" w14:textId="77777777" w:rsidR="00977DC3" w:rsidRPr="00977DC3" w:rsidRDefault="00977DC3" w:rsidP="00977DC3">
      <w:pPr>
        <w:pStyle w:val="Paragrafoelenco"/>
        <w:numPr>
          <w:ilvl w:val="0"/>
          <w:numId w:val="5"/>
        </w:numPr>
        <w:spacing w:after="160" w:line="259" w:lineRule="auto"/>
        <w:jc w:val="left"/>
        <w:rPr>
          <w:lang w:val="en-US"/>
        </w:rPr>
      </w:pPr>
      <w:r w:rsidRPr="00977DC3">
        <w:rPr>
          <w:lang w:val="en-US"/>
        </w:rPr>
        <w:t>Make sense of the validation process of business models’ assumptions and pivoting in the startup environment in local and global contexts. (Intellectual skill)</w:t>
      </w:r>
    </w:p>
    <w:p w14:paraId="23870C25" w14:textId="77777777" w:rsidR="00977DC3" w:rsidRPr="00977DC3" w:rsidRDefault="00977DC3" w:rsidP="00977DC3">
      <w:pPr>
        <w:pStyle w:val="Paragrafoelenco"/>
        <w:numPr>
          <w:ilvl w:val="0"/>
          <w:numId w:val="5"/>
        </w:numPr>
        <w:spacing w:after="160" w:line="259" w:lineRule="auto"/>
        <w:jc w:val="left"/>
        <w:rPr>
          <w:lang w:val="en-US"/>
        </w:rPr>
      </w:pPr>
      <w:r w:rsidRPr="00977DC3">
        <w:rPr>
          <w:lang w:val="en-US"/>
        </w:rPr>
        <w:t>Convert business assumptions into systematic information and highlight their consequences into financial and social/environmental impact terms in local and global contexts. (Practical skill)</w:t>
      </w:r>
    </w:p>
    <w:p w14:paraId="0EE9ADA7" w14:textId="77777777" w:rsidR="00977DC3" w:rsidRPr="00977DC3" w:rsidRDefault="00977DC3" w:rsidP="00977DC3">
      <w:pPr>
        <w:pStyle w:val="Paragrafoelenco"/>
        <w:numPr>
          <w:ilvl w:val="0"/>
          <w:numId w:val="5"/>
        </w:numPr>
        <w:spacing w:after="160" w:line="259" w:lineRule="auto"/>
        <w:jc w:val="left"/>
        <w:rPr>
          <w:lang w:val="en-US"/>
        </w:rPr>
      </w:pPr>
      <w:r w:rsidRPr="00977DC3">
        <w:rPr>
          <w:lang w:val="en-US"/>
        </w:rPr>
        <w:t>Contribute proactively to a team-level decision making process in a multicultural environment. (Transferable)</w:t>
      </w:r>
    </w:p>
    <w:p w14:paraId="796164ED" w14:textId="77777777" w:rsidR="002D5E17" w:rsidRPr="00402414" w:rsidRDefault="00C0006B" w:rsidP="00C0006B">
      <w:pPr>
        <w:spacing w:before="240" w:after="120"/>
        <w:rPr>
          <w:b/>
          <w:i/>
          <w:sz w:val="18"/>
          <w:szCs w:val="18"/>
          <w:lang w:val="en-US"/>
        </w:rPr>
      </w:pPr>
      <w:r w:rsidRPr="00402414">
        <w:rPr>
          <w:b/>
          <w:i/>
          <w:sz w:val="18"/>
          <w:szCs w:val="18"/>
          <w:lang w:val="en-US"/>
        </w:rPr>
        <w:t>COURSE CONTENT</w:t>
      </w:r>
    </w:p>
    <w:p w14:paraId="24EA959C" w14:textId="77777777" w:rsidR="00977DC3" w:rsidRPr="00977DC3" w:rsidRDefault="00977DC3" w:rsidP="00977DC3">
      <w:pPr>
        <w:pStyle w:val="Corpotesto"/>
        <w:spacing w:before="120"/>
        <w:rPr>
          <w:rFonts w:ascii="Times New Roman" w:hAnsi="Times New Roman" w:cs="Times New Roman"/>
          <w:sz w:val="20"/>
          <w:szCs w:val="20"/>
          <w:lang w:val="en-US"/>
        </w:rPr>
      </w:pPr>
      <w:r w:rsidRPr="00977DC3">
        <w:rPr>
          <w:rFonts w:ascii="Times New Roman" w:hAnsi="Times New Roman" w:cs="Times New Roman"/>
          <w:sz w:val="20"/>
          <w:szCs w:val="20"/>
          <w:lang w:val="en-US"/>
        </w:rPr>
        <w:t xml:space="preserve">The entrepreneurial process (with a special emphasis on opportunity recognition techniques), business model design, innovation processes, validation processes, business planning, </w:t>
      </w:r>
      <w:proofErr w:type="spellStart"/>
      <w:r w:rsidRPr="00977DC3">
        <w:rPr>
          <w:rFonts w:ascii="Times New Roman" w:hAnsi="Times New Roman" w:cs="Times New Roman"/>
          <w:sz w:val="20"/>
          <w:szCs w:val="20"/>
          <w:lang w:val="en-US"/>
        </w:rPr>
        <w:t>pithcing</w:t>
      </w:r>
      <w:proofErr w:type="spellEnd"/>
      <w:r w:rsidRPr="00977DC3">
        <w:rPr>
          <w:rFonts w:ascii="Times New Roman" w:hAnsi="Times New Roman" w:cs="Times New Roman"/>
          <w:sz w:val="20"/>
          <w:szCs w:val="20"/>
          <w:lang w:val="en-US"/>
        </w:rPr>
        <w:t xml:space="preserve">, with an overall emphasis on responsible decision making. </w:t>
      </w:r>
    </w:p>
    <w:p w14:paraId="1A781EAD" w14:textId="04AADF1C" w:rsidR="00C0006B" w:rsidRPr="00402414" w:rsidRDefault="00094A3B" w:rsidP="00C0006B">
      <w:pPr>
        <w:spacing w:before="240" w:after="120"/>
        <w:rPr>
          <w:b/>
          <w:i/>
          <w:sz w:val="18"/>
          <w:szCs w:val="18"/>
          <w:lang w:val="en-US"/>
        </w:rPr>
      </w:pPr>
      <w:r>
        <w:rPr>
          <w:b/>
          <w:i/>
          <w:sz w:val="18"/>
          <w:szCs w:val="18"/>
          <w:lang w:val="en-US"/>
        </w:rPr>
        <w:t>R</w:t>
      </w:r>
      <w:r w:rsidR="00C0006B" w:rsidRPr="00402414">
        <w:rPr>
          <w:b/>
          <w:i/>
          <w:sz w:val="18"/>
          <w:szCs w:val="18"/>
          <w:lang w:val="en-US"/>
        </w:rPr>
        <w:t>EADING LIST</w:t>
      </w:r>
    </w:p>
    <w:p w14:paraId="64A7B234" w14:textId="77777777" w:rsidR="00977DC3" w:rsidRPr="00977DC3" w:rsidRDefault="00977DC3" w:rsidP="00977DC3">
      <w:pPr>
        <w:rPr>
          <w:sz w:val="18"/>
          <w:szCs w:val="18"/>
          <w:lang w:val="en-US"/>
        </w:rPr>
      </w:pPr>
      <w:r w:rsidRPr="00977DC3">
        <w:rPr>
          <w:sz w:val="18"/>
          <w:szCs w:val="18"/>
          <w:lang w:val="en-US"/>
        </w:rPr>
        <w:lastRenderedPageBreak/>
        <w:t xml:space="preserve">Required </w:t>
      </w:r>
      <w:proofErr w:type="gramStart"/>
      <w:r w:rsidRPr="00977DC3">
        <w:rPr>
          <w:sz w:val="18"/>
          <w:szCs w:val="18"/>
          <w:lang w:val="en-US"/>
        </w:rPr>
        <w:t>readings</w:t>
      </w:r>
      <w:proofErr w:type="gramEnd"/>
    </w:p>
    <w:p w14:paraId="106C6164" w14:textId="77777777" w:rsidR="00977DC3" w:rsidRPr="00977DC3" w:rsidRDefault="00977DC3" w:rsidP="00977DC3">
      <w:pPr>
        <w:pStyle w:val="Paragrafoelenco"/>
        <w:numPr>
          <w:ilvl w:val="0"/>
          <w:numId w:val="6"/>
        </w:numPr>
        <w:spacing w:after="160" w:line="259" w:lineRule="auto"/>
        <w:ind w:left="426"/>
        <w:jc w:val="left"/>
        <w:rPr>
          <w:noProof/>
          <w:sz w:val="18"/>
          <w:szCs w:val="18"/>
          <w:lang w:val="en-US"/>
        </w:rPr>
      </w:pPr>
      <w:r w:rsidRPr="00977DC3">
        <w:rPr>
          <w:smallCaps/>
          <w:noProof/>
          <w:sz w:val="16"/>
          <w:szCs w:val="16"/>
          <w:lang w:val="en-US"/>
        </w:rPr>
        <w:t>Osterwalder, Alexander, and Yves Pigneur</w:t>
      </w:r>
      <w:r w:rsidRPr="00977DC3">
        <w:rPr>
          <w:noProof/>
          <w:sz w:val="18"/>
          <w:szCs w:val="18"/>
          <w:lang w:val="en-US"/>
        </w:rPr>
        <w:t xml:space="preserve">. </w:t>
      </w:r>
      <w:r w:rsidRPr="00977DC3">
        <w:rPr>
          <w:i/>
          <w:iCs/>
          <w:noProof/>
          <w:sz w:val="18"/>
          <w:szCs w:val="18"/>
          <w:lang w:val="en-US"/>
        </w:rPr>
        <w:t>Business model generation: a handbook for visionaries, game changers, and challengers</w:t>
      </w:r>
      <w:r w:rsidRPr="00977DC3">
        <w:rPr>
          <w:noProof/>
          <w:sz w:val="18"/>
          <w:szCs w:val="18"/>
          <w:lang w:val="en-US"/>
        </w:rPr>
        <w:t>. John Wiley &amp; Sons, 2010. (Attending students: Selected Chapters; Non attending students: all book).</w:t>
      </w:r>
    </w:p>
    <w:p w14:paraId="28E0ED68" w14:textId="77777777" w:rsidR="00977DC3" w:rsidRPr="00977DC3" w:rsidRDefault="00977DC3" w:rsidP="00977DC3">
      <w:pPr>
        <w:pStyle w:val="Paragrafoelenco"/>
        <w:numPr>
          <w:ilvl w:val="0"/>
          <w:numId w:val="6"/>
        </w:numPr>
        <w:spacing w:after="160" w:line="259" w:lineRule="auto"/>
        <w:ind w:left="426"/>
        <w:jc w:val="left"/>
        <w:rPr>
          <w:noProof/>
          <w:sz w:val="18"/>
          <w:szCs w:val="18"/>
          <w:lang w:val="en-US"/>
        </w:rPr>
      </w:pPr>
      <w:r w:rsidRPr="00977DC3">
        <w:rPr>
          <w:smallCaps/>
          <w:noProof/>
          <w:sz w:val="16"/>
          <w:szCs w:val="16"/>
          <w:lang w:val="en-US"/>
        </w:rPr>
        <w:t>Blank, Steve, and Bob Dorf</w:t>
      </w:r>
      <w:r w:rsidRPr="00977DC3">
        <w:rPr>
          <w:noProof/>
          <w:sz w:val="18"/>
          <w:szCs w:val="18"/>
          <w:lang w:val="en-US"/>
        </w:rPr>
        <w:t xml:space="preserve">. </w:t>
      </w:r>
      <w:r w:rsidRPr="00977DC3">
        <w:rPr>
          <w:i/>
          <w:iCs/>
          <w:noProof/>
          <w:sz w:val="18"/>
          <w:szCs w:val="18"/>
          <w:lang w:val="en-US"/>
        </w:rPr>
        <w:t>The startup owner's manual: The step-by-step guide for building a great company</w:t>
      </w:r>
      <w:r w:rsidRPr="00977DC3">
        <w:rPr>
          <w:noProof/>
          <w:sz w:val="18"/>
          <w:szCs w:val="18"/>
          <w:lang w:val="en-US"/>
        </w:rPr>
        <w:t>. John Wiley &amp; Sons, 2020. (Attending students: Selected Chapters; Non attending students: all book).</w:t>
      </w:r>
    </w:p>
    <w:p w14:paraId="58006B79" w14:textId="77777777" w:rsidR="00977DC3" w:rsidRPr="00977DC3" w:rsidRDefault="00977DC3" w:rsidP="00977DC3">
      <w:pPr>
        <w:rPr>
          <w:sz w:val="18"/>
          <w:szCs w:val="18"/>
          <w:lang w:val="en-US"/>
        </w:rPr>
      </w:pPr>
      <w:r w:rsidRPr="00977DC3">
        <w:rPr>
          <w:sz w:val="18"/>
          <w:szCs w:val="18"/>
          <w:lang w:val="en-US"/>
        </w:rPr>
        <w:t>Additional readings</w:t>
      </w:r>
    </w:p>
    <w:p w14:paraId="2327DFBE" w14:textId="77777777" w:rsidR="00977DC3" w:rsidRPr="00977DC3" w:rsidRDefault="00977DC3" w:rsidP="00977DC3">
      <w:pPr>
        <w:pStyle w:val="Paragrafoelenco"/>
        <w:numPr>
          <w:ilvl w:val="0"/>
          <w:numId w:val="7"/>
        </w:numPr>
        <w:spacing w:after="160" w:line="259" w:lineRule="auto"/>
        <w:ind w:left="426"/>
        <w:jc w:val="left"/>
        <w:rPr>
          <w:sz w:val="18"/>
          <w:szCs w:val="18"/>
          <w:lang w:val="en-US"/>
        </w:rPr>
      </w:pPr>
      <w:r w:rsidRPr="00977DC3">
        <w:rPr>
          <w:sz w:val="18"/>
          <w:szCs w:val="18"/>
          <w:lang w:val="en-US"/>
        </w:rPr>
        <w:t>Additional readings are detailed in the teaching materials published in Blackboard.</w:t>
      </w:r>
    </w:p>
    <w:p w14:paraId="4BBF4D3F" w14:textId="77777777" w:rsidR="00977DC3" w:rsidRPr="00977DC3" w:rsidRDefault="00977DC3" w:rsidP="00977DC3">
      <w:pPr>
        <w:rPr>
          <w:sz w:val="18"/>
          <w:szCs w:val="18"/>
          <w:lang w:val="en-US"/>
        </w:rPr>
      </w:pPr>
      <w:r w:rsidRPr="00977DC3">
        <w:rPr>
          <w:sz w:val="18"/>
          <w:szCs w:val="18"/>
          <w:lang w:val="en-US"/>
        </w:rPr>
        <w:t>Recommended journals</w:t>
      </w:r>
    </w:p>
    <w:p w14:paraId="05033FD5" w14:textId="77777777" w:rsidR="00977DC3" w:rsidRPr="00977DC3" w:rsidRDefault="00977DC3" w:rsidP="00977DC3">
      <w:pPr>
        <w:pStyle w:val="Paragrafoelenco"/>
        <w:ind w:left="142"/>
        <w:rPr>
          <w:sz w:val="18"/>
          <w:szCs w:val="18"/>
          <w:lang w:val="en-US"/>
        </w:rPr>
      </w:pPr>
      <w:r w:rsidRPr="00977DC3">
        <w:rPr>
          <w:sz w:val="18"/>
          <w:szCs w:val="18"/>
          <w:lang w:val="en-US"/>
        </w:rPr>
        <w:t>Academy of Management Journal; Academy of Management Review; Journal of Business Venturing; Entrepreneurship: theory and practice; Journal of Business Ethics; Journal of Management; Journal of Management Studies; Journal of Business Strategy; California Management Journal; Stanford Social Innovation Review; Journal of Social Entrepreneurship.</w:t>
      </w:r>
    </w:p>
    <w:p w14:paraId="7C3549DE" w14:textId="1F736A02" w:rsidR="00C0006B" w:rsidRPr="00402414" w:rsidRDefault="00C0006B" w:rsidP="00C0006B">
      <w:pPr>
        <w:spacing w:before="240" w:after="120" w:line="220" w:lineRule="exact"/>
        <w:rPr>
          <w:b/>
          <w:i/>
          <w:sz w:val="18"/>
          <w:szCs w:val="18"/>
          <w:lang w:val="en-US"/>
        </w:rPr>
      </w:pPr>
      <w:r w:rsidRPr="00402414">
        <w:rPr>
          <w:b/>
          <w:i/>
          <w:sz w:val="18"/>
          <w:szCs w:val="18"/>
          <w:lang w:val="en-US"/>
        </w:rPr>
        <w:t>TEACHING METHOD</w:t>
      </w:r>
    </w:p>
    <w:p w14:paraId="079DADAF" w14:textId="77777777" w:rsidR="00977DC3" w:rsidRPr="00977DC3" w:rsidRDefault="00977DC3" w:rsidP="00977DC3">
      <w:pPr>
        <w:pStyle w:val="Testo2"/>
        <w:rPr>
          <w:rFonts w:ascii="Times New Roman" w:hAnsi="Times New Roman"/>
          <w:szCs w:val="18"/>
          <w:lang w:val="en-US"/>
        </w:rPr>
      </w:pPr>
      <w:r w:rsidRPr="00977DC3">
        <w:rPr>
          <w:rFonts w:ascii="Times New Roman" w:hAnsi="Times New Roman"/>
          <w:szCs w:val="18"/>
          <w:lang w:val="en-GB"/>
        </w:rPr>
        <w:t>Teaching methods will stimulate students’ participation and active interactions between students, lecturers and guest speakers. Case histories, business cases and examples on the field will be frequently discussed. Specifically, every second session of the week will host a guest speaker with the specific aim of showing how the tools/frameworks introduced in session one may work in real business-life contingencies. Dedicated coaching sessions for the group assignment will be hold both within and out of class hours.</w:t>
      </w:r>
    </w:p>
    <w:p w14:paraId="40B7C4B9" w14:textId="77777777" w:rsidR="00C0006B" w:rsidRPr="00402414" w:rsidRDefault="00C0006B" w:rsidP="0091331D">
      <w:pPr>
        <w:spacing w:before="240" w:after="120" w:line="220" w:lineRule="exact"/>
        <w:rPr>
          <w:b/>
          <w:i/>
          <w:sz w:val="18"/>
          <w:szCs w:val="18"/>
          <w:lang w:val="en-US"/>
        </w:rPr>
      </w:pPr>
      <w:r w:rsidRPr="00402414">
        <w:rPr>
          <w:b/>
          <w:i/>
          <w:sz w:val="18"/>
          <w:szCs w:val="18"/>
          <w:lang w:val="en-US"/>
        </w:rPr>
        <w:t>ASSESSMENT METHOD AND CRITERIA</w:t>
      </w:r>
    </w:p>
    <w:p w14:paraId="2D192045" w14:textId="44FA49E2" w:rsidR="00977DC3" w:rsidRPr="00977DC3" w:rsidRDefault="00977DC3" w:rsidP="00977DC3">
      <w:pPr>
        <w:pStyle w:val="Testo2"/>
        <w:rPr>
          <w:rFonts w:ascii="Times New Roman" w:hAnsi="Times New Roman"/>
          <w:szCs w:val="18"/>
          <w:lang w:val="en-US"/>
        </w:rPr>
      </w:pPr>
      <w:r w:rsidRPr="00977DC3">
        <w:rPr>
          <w:rFonts w:ascii="Times New Roman" w:hAnsi="Times New Roman"/>
          <w:szCs w:val="18"/>
          <w:lang w:val="en-US"/>
        </w:rPr>
        <w:t xml:space="preserve">Students can choose between a “multiple assessment route” and a “single assessment ruote”. </w:t>
      </w:r>
    </w:p>
    <w:p w14:paraId="37F7CC1C" w14:textId="77777777" w:rsidR="00977DC3" w:rsidRPr="00977DC3" w:rsidRDefault="00977DC3" w:rsidP="00977DC3">
      <w:pPr>
        <w:pStyle w:val="Testo2"/>
        <w:spacing w:before="120"/>
        <w:rPr>
          <w:rFonts w:ascii="Times New Roman" w:hAnsi="Times New Roman"/>
          <w:szCs w:val="18"/>
          <w:u w:val="single"/>
          <w:lang w:val="en-US"/>
        </w:rPr>
      </w:pPr>
      <w:r w:rsidRPr="00977DC3">
        <w:rPr>
          <w:rFonts w:ascii="Times New Roman" w:hAnsi="Times New Roman"/>
          <w:szCs w:val="18"/>
          <w:u w:val="single"/>
          <w:lang w:val="en-US"/>
        </w:rPr>
        <w:t>Multiple assessment route</w:t>
      </w:r>
    </w:p>
    <w:p w14:paraId="385E2E3B" w14:textId="77777777" w:rsidR="00977DC3" w:rsidRPr="00977DC3" w:rsidRDefault="00977DC3" w:rsidP="00977DC3">
      <w:pPr>
        <w:pStyle w:val="Testo2"/>
        <w:rPr>
          <w:rFonts w:ascii="Times New Roman" w:hAnsi="Times New Roman"/>
          <w:szCs w:val="18"/>
          <w:lang w:val="en-US"/>
        </w:rPr>
      </w:pPr>
      <w:r w:rsidRPr="00977DC3">
        <w:rPr>
          <w:rFonts w:ascii="Times New Roman" w:hAnsi="Times New Roman"/>
          <w:szCs w:val="18"/>
          <w:lang w:val="en-US"/>
        </w:rPr>
        <w:t xml:space="preserve">Students are assessed by means of a group assignment (40% of the final grade) and an individual final written exam (60% of the final grade). With regard to the former, students will be organized in groups of 4-5 members and be required to deliver a 25-pages business plan about a brand new business idea (to be discussed on the last day of class). With regard to the latter, the exam is made of three open questions on the contents of the course. Each answer will be graded on a /30 basis. The final written exam grade is based on the average grade of the three answers (each answer is equally graded). For a PASS in the multiple assessment route, both group assignment and final written exam grades must be equal or above 18/30. Additionally, students must deliver a 2-pages paper (not graded, just passed – not passed assessment) about their personal reflections on an interview to be run to an entrepreneur by mid course. </w:t>
      </w:r>
      <w:bookmarkStart w:id="0" w:name="_Hlk67121574"/>
      <w:r w:rsidRPr="00977DC3">
        <w:rPr>
          <w:rFonts w:ascii="Times New Roman" w:hAnsi="Times New Roman"/>
          <w:szCs w:val="18"/>
          <w:lang w:val="en-US"/>
        </w:rPr>
        <w:t xml:space="preserve">Attendance (not less than 75% of class sessions) is mandatory for a PASS in the multiple assessment route. </w:t>
      </w:r>
    </w:p>
    <w:bookmarkEnd w:id="0"/>
    <w:p w14:paraId="10206208" w14:textId="77777777" w:rsidR="00977DC3" w:rsidRPr="00977DC3" w:rsidRDefault="00977DC3" w:rsidP="00977DC3">
      <w:pPr>
        <w:pStyle w:val="Testo2"/>
        <w:ind w:firstLine="0"/>
        <w:rPr>
          <w:rFonts w:ascii="Times New Roman" w:hAnsi="Times New Roman"/>
          <w:szCs w:val="18"/>
          <w:lang w:val="en-US"/>
        </w:rPr>
      </w:pPr>
    </w:p>
    <w:p w14:paraId="455D8328" w14:textId="77777777" w:rsidR="00977DC3" w:rsidRPr="00977DC3" w:rsidRDefault="00977DC3" w:rsidP="00977DC3">
      <w:pPr>
        <w:pStyle w:val="Testo2"/>
        <w:spacing w:before="120"/>
        <w:rPr>
          <w:rFonts w:ascii="Times New Roman" w:hAnsi="Times New Roman"/>
          <w:szCs w:val="18"/>
          <w:u w:val="single"/>
          <w:lang w:val="en-US"/>
        </w:rPr>
      </w:pPr>
      <w:r w:rsidRPr="00977DC3">
        <w:rPr>
          <w:rFonts w:ascii="Times New Roman" w:hAnsi="Times New Roman"/>
          <w:szCs w:val="18"/>
          <w:u w:val="single"/>
          <w:lang w:val="en-US"/>
        </w:rPr>
        <w:lastRenderedPageBreak/>
        <w:t>Single assessment route</w:t>
      </w:r>
    </w:p>
    <w:p w14:paraId="201AE505" w14:textId="5EEF0CF0" w:rsidR="00977DC3" w:rsidRPr="00977DC3" w:rsidRDefault="00977DC3" w:rsidP="00977DC3">
      <w:pPr>
        <w:pStyle w:val="Testo2"/>
        <w:rPr>
          <w:rFonts w:ascii="Times New Roman" w:hAnsi="Times New Roman"/>
          <w:szCs w:val="18"/>
          <w:lang w:val="en-US"/>
        </w:rPr>
      </w:pPr>
      <w:r w:rsidRPr="00977DC3">
        <w:rPr>
          <w:rFonts w:ascii="Times New Roman" w:hAnsi="Times New Roman"/>
          <w:szCs w:val="18"/>
          <w:lang w:val="en-US"/>
        </w:rPr>
        <w:t xml:space="preserve">A single assessment route is based on a final written exam (70% of the final grade) and an individual paper (30% of the final grade). The exam is made of six open questions on the contents of the course, including all readings. Each answer will be graded on a /30 basis. The final written exam grade is based on the average grade of the six answers (each answer is equally graded). The individual paper consists on the proposal of a brand new business idea, providing the underlying business logics and key financial figures, to be delivered by the day of the written exam.  Even though attendance is not mandatory for a PASS in the single assessment route, it is strongly recommended. </w:t>
      </w:r>
    </w:p>
    <w:p w14:paraId="42D0AD6F" w14:textId="77777777" w:rsidR="00977DC3" w:rsidRPr="00977DC3" w:rsidRDefault="00977DC3" w:rsidP="00977DC3">
      <w:pPr>
        <w:pStyle w:val="Testo2"/>
        <w:spacing w:before="120"/>
        <w:rPr>
          <w:rFonts w:ascii="Times New Roman" w:hAnsi="Times New Roman"/>
          <w:szCs w:val="18"/>
          <w:u w:val="single"/>
          <w:lang w:val="en-US"/>
        </w:rPr>
      </w:pPr>
      <w:r w:rsidRPr="00977DC3">
        <w:rPr>
          <w:rFonts w:ascii="Times New Roman" w:hAnsi="Times New Roman"/>
          <w:szCs w:val="18"/>
          <w:u w:val="single"/>
          <w:lang w:val="en-US"/>
        </w:rPr>
        <w:t>Assessment criteria</w:t>
      </w:r>
    </w:p>
    <w:p w14:paraId="5A9A5324" w14:textId="77777777" w:rsidR="00977DC3" w:rsidRPr="00977DC3" w:rsidRDefault="00977DC3" w:rsidP="00977DC3">
      <w:pPr>
        <w:pStyle w:val="Testo2"/>
        <w:rPr>
          <w:rFonts w:ascii="Times New Roman" w:hAnsi="Times New Roman"/>
          <w:szCs w:val="18"/>
          <w:lang w:val="en-US"/>
        </w:rPr>
      </w:pPr>
      <w:r w:rsidRPr="00977DC3">
        <w:rPr>
          <w:rFonts w:ascii="Times New Roman" w:hAnsi="Times New Roman"/>
          <w:szCs w:val="18"/>
          <w:lang w:val="en-US"/>
        </w:rPr>
        <w:t>The student's preparation is evaluated according to the following grading scale:</w:t>
      </w:r>
    </w:p>
    <w:p w14:paraId="6D74616B" w14:textId="77777777" w:rsidR="00977DC3" w:rsidRPr="0093545D" w:rsidRDefault="00977DC3" w:rsidP="00977DC3">
      <w:pPr>
        <w:pStyle w:val="Testo2"/>
        <w:ind w:right="27"/>
        <w:rPr>
          <w:rFonts w:ascii="Times New Roman" w:hAnsi="Times New Roman"/>
          <w:sz w:val="22"/>
          <w:szCs w:val="22"/>
          <w:lang w:val="en-US"/>
        </w:rPr>
      </w:pPr>
    </w:p>
    <w:tbl>
      <w:tblPr>
        <w:tblW w:w="9097" w:type="dxa"/>
        <w:tblCellMar>
          <w:left w:w="0" w:type="dxa"/>
          <w:right w:w="0" w:type="dxa"/>
        </w:tblCellMar>
        <w:tblLook w:val="0600" w:firstRow="0" w:lastRow="0" w:firstColumn="0" w:lastColumn="0" w:noHBand="1" w:noVBand="1"/>
      </w:tblPr>
      <w:tblGrid>
        <w:gridCol w:w="698"/>
        <w:gridCol w:w="1787"/>
        <w:gridCol w:w="3119"/>
        <w:gridCol w:w="3493"/>
      </w:tblGrid>
      <w:tr w:rsidR="00977DC3" w:rsidRPr="0093545D" w14:paraId="2C579553" w14:textId="77777777" w:rsidTr="00977DC3">
        <w:trPr>
          <w:trHeight w:val="208"/>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4CA41CE" w14:textId="77777777" w:rsidR="00977DC3" w:rsidRPr="0093545D" w:rsidRDefault="00977DC3" w:rsidP="00977DC3">
            <w:pPr>
              <w:pStyle w:val="Testo2"/>
              <w:ind w:right="27" w:firstLine="0"/>
              <w:jc w:val="left"/>
              <w:rPr>
                <w:rFonts w:ascii="Times New Roman" w:hAnsi="Times New Roman"/>
              </w:rPr>
            </w:pPr>
            <w:r w:rsidRPr="0093545D">
              <w:rPr>
                <w:rFonts w:ascii="Times New Roman" w:hAnsi="Times New Roman"/>
                <w:b/>
                <w:bCs/>
              </w:rPr>
              <w:t>Grade</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E4B4018" w14:textId="77777777" w:rsidR="00977DC3" w:rsidRPr="0093545D" w:rsidRDefault="00977DC3" w:rsidP="00977DC3">
            <w:pPr>
              <w:pStyle w:val="Testo2"/>
              <w:ind w:right="27" w:firstLine="0"/>
              <w:jc w:val="left"/>
              <w:rPr>
                <w:rFonts w:ascii="Times New Roman" w:hAnsi="Times New Roman"/>
              </w:rPr>
            </w:pPr>
            <w:r w:rsidRPr="0093545D">
              <w:rPr>
                <w:rFonts w:ascii="Times New Roman" w:hAnsi="Times New Roman"/>
                <w:b/>
                <w:bCs/>
              </w:rPr>
              <w:t>Commmon description</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7E6C4C4"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b/>
                <w:bCs/>
                <w:lang w:val="en-US"/>
              </w:rPr>
              <w:t>Oral questions</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B176A58"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b/>
                <w:bCs/>
                <w:lang w:val="en-US"/>
              </w:rPr>
              <w:t>Group assigment / Individual paper</w:t>
            </w:r>
          </w:p>
        </w:tc>
      </w:tr>
      <w:tr w:rsidR="00977DC3" w:rsidRPr="000A1D55" w14:paraId="0E0FF121" w14:textId="77777777" w:rsidTr="00977DC3">
        <w:trPr>
          <w:trHeight w:val="1432"/>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7086573" w14:textId="77777777" w:rsidR="00977DC3" w:rsidRPr="0093545D" w:rsidRDefault="00977DC3" w:rsidP="00977DC3">
            <w:pPr>
              <w:pStyle w:val="Testo2"/>
              <w:ind w:right="27" w:firstLine="0"/>
              <w:jc w:val="left"/>
              <w:rPr>
                <w:rFonts w:ascii="Times New Roman" w:hAnsi="Times New Roman"/>
              </w:rPr>
            </w:pPr>
            <w:r w:rsidRPr="0093545D">
              <w:rPr>
                <w:rFonts w:ascii="Times New Roman" w:hAnsi="Times New Roman"/>
                <w:b/>
                <w:bCs/>
              </w:rPr>
              <w:t>30 - 30 cum laude</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828AD84"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Excellent quality showing a full achievement of learning outcomes beyond normal expectations.</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B957865"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Excellent breadth and depth of knowledge of subject matter</w:t>
            </w:r>
          </w:p>
          <w:p w14:paraId="2038938F"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Full understanding of questions</w:t>
            </w:r>
          </w:p>
          <w:p w14:paraId="358198C3"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Original and very well formulated arguments, strongly connecting different knowledge objects</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7CE3314"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Full understanding of multi-cultural business contexts</w:t>
            </w:r>
          </w:p>
          <w:p w14:paraId="4C8A4F9F"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Strong and fully rigourous use of evidence</w:t>
            </w:r>
          </w:p>
          <w:p w14:paraId="711D59EE"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Excellent efficacy of applied analysis, with many original and critical arguments</w:t>
            </w:r>
          </w:p>
        </w:tc>
      </w:tr>
      <w:tr w:rsidR="00977DC3" w:rsidRPr="000A1D55" w14:paraId="0D550C41" w14:textId="77777777" w:rsidTr="00977DC3">
        <w:trPr>
          <w:trHeight w:val="1209"/>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4A24799" w14:textId="77777777" w:rsidR="00977DC3" w:rsidRPr="0093545D" w:rsidRDefault="00977DC3" w:rsidP="00977DC3">
            <w:pPr>
              <w:pStyle w:val="Testo2"/>
              <w:ind w:right="27" w:firstLine="0"/>
              <w:jc w:val="left"/>
              <w:rPr>
                <w:rFonts w:ascii="Times New Roman" w:hAnsi="Times New Roman"/>
              </w:rPr>
            </w:pPr>
            <w:r w:rsidRPr="0093545D">
              <w:rPr>
                <w:rFonts w:ascii="Times New Roman" w:hAnsi="Times New Roman"/>
                <w:b/>
                <w:bCs/>
              </w:rPr>
              <w:t>27-29</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0A16C6F"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Very good quality showing that learning outcomes are surpassed</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BC9AC7A"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Good breadth and depth of knowledge of subject matter</w:t>
            </w:r>
          </w:p>
          <w:p w14:paraId="42EA891B"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Very good understanding of questions</w:t>
            </w:r>
          </w:p>
          <w:p w14:paraId="3A9AA0E8"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Clearly developed arguments, with some original arguments and connections between knowledge objects</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91BC4CA"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Very good understanding of multi-cultural business contexts</w:t>
            </w:r>
          </w:p>
          <w:p w14:paraId="1959516D"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Very good use of evidence</w:t>
            </w:r>
          </w:p>
          <w:p w14:paraId="1295867C"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Very good efficacy of applied analysis, with some original and critical arguments</w:t>
            </w:r>
          </w:p>
        </w:tc>
      </w:tr>
      <w:tr w:rsidR="00977DC3" w:rsidRPr="000A1D55" w14:paraId="0264CDC3" w14:textId="77777777" w:rsidTr="00977DC3">
        <w:trPr>
          <w:trHeight w:val="1549"/>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2C3DEDA" w14:textId="77777777" w:rsidR="00977DC3" w:rsidRPr="0093545D" w:rsidRDefault="00977DC3" w:rsidP="00977DC3">
            <w:pPr>
              <w:pStyle w:val="Testo2"/>
              <w:ind w:right="27" w:firstLine="0"/>
              <w:jc w:val="left"/>
              <w:rPr>
                <w:rFonts w:ascii="Times New Roman" w:hAnsi="Times New Roman"/>
              </w:rPr>
            </w:pPr>
            <w:r w:rsidRPr="0093545D">
              <w:rPr>
                <w:rFonts w:ascii="Times New Roman" w:hAnsi="Times New Roman"/>
                <w:b/>
                <w:bCs/>
              </w:rPr>
              <w:t>24-26</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F48FE60"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Good quality showing that learning outcomes are achieved and to some extent surpassed</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E539705"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Adequate breadth of knowledge of subject matter</w:t>
            </w:r>
          </w:p>
          <w:p w14:paraId="57D57541"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Quite complete understanding of questions</w:t>
            </w:r>
          </w:p>
          <w:p w14:paraId="330021AB"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Clearly developed arguments, with few original arguments</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7187BE8"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Quite complete understanding of multi-cultural business contexts</w:t>
            </w:r>
          </w:p>
          <w:p w14:paraId="71564480"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Adequate use of evidence</w:t>
            </w:r>
          </w:p>
          <w:p w14:paraId="158EDECF"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Adequate efficacy of applied analysis</w:t>
            </w:r>
          </w:p>
          <w:p w14:paraId="25066BDD"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Originality and critical thinking are present, but limited</w:t>
            </w:r>
          </w:p>
        </w:tc>
      </w:tr>
      <w:tr w:rsidR="00977DC3" w:rsidRPr="000A1D55" w14:paraId="4A80FA5A" w14:textId="77777777" w:rsidTr="00977DC3">
        <w:trPr>
          <w:trHeight w:val="1175"/>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0366876" w14:textId="77777777" w:rsidR="00977DC3" w:rsidRPr="0093545D" w:rsidRDefault="00977DC3" w:rsidP="00977DC3">
            <w:pPr>
              <w:pStyle w:val="Testo2"/>
              <w:ind w:right="27" w:firstLine="0"/>
              <w:jc w:val="left"/>
              <w:rPr>
                <w:rFonts w:ascii="Times New Roman" w:hAnsi="Times New Roman"/>
              </w:rPr>
            </w:pPr>
            <w:r w:rsidRPr="0093545D">
              <w:rPr>
                <w:rFonts w:ascii="Times New Roman" w:hAnsi="Times New Roman"/>
                <w:b/>
                <w:bCs/>
              </w:rPr>
              <w:t>21-23</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25260AA"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Basic quality with clear evidence that learning outcomes are achieved</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D535CF5"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Basic breadth of knowledge of subject matter</w:t>
            </w:r>
          </w:p>
          <w:p w14:paraId="6221FEF0"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Basic understanding of questions with some inadequacies</w:t>
            </w:r>
          </w:p>
          <w:p w14:paraId="4D3E3885"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Developed arguments, without original arguments</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70B1F67"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Basic  understanding of multi-cultural business contexts</w:t>
            </w:r>
          </w:p>
          <w:p w14:paraId="30C0B17F"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Basic use of evidence with some inadequacies</w:t>
            </w:r>
          </w:p>
          <w:p w14:paraId="6B66315F"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Basic applied analysis with some inadequacies and without original and critical argumentations</w:t>
            </w:r>
          </w:p>
        </w:tc>
      </w:tr>
      <w:tr w:rsidR="00977DC3" w:rsidRPr="000A1D55" w14:paraId="610A4E96" w14:textId="77777777" w:rsidTr="00977DC3">
        <w:trPr>
          <w:trHeight w:val="1362"/>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1113DD0" w14:textId="77777777" w:rsidR="00977DC3" w:rsidRPr="0093545D" w:rsidRDefault="00977DC3" w:rsidP="00977DC3">
            <w:pPr>
              <w:pStyle w:val="Testo2"/>
              <w:ind w:right="27" w:firstLine="0"/>
              <w:jc w:val="left"/>
              <w:rPr>
                <w:rFonts w:ascii="Times New Roman" w:hAnsi="Times New Roman"/>
              </w:rPr>
            </w:pPr>
            <w:r w:rsidRPr="0093545D">
              <w:rPr>
                <w:rFonts w:ascii="Times New Roman" w:hAnsi="Times New Roman"/>
                <w:b/>
                <w:bCs/>
              </w:rPr>
              <w:lastRenderedPageBreak/>
              <w:t>18-20</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D7D3CB7"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Sufficient quality showing that learning outcomes are being achieved</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88EFE63"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Sufficient knowledge of subject matter, even though breadth and depth of knowledge are lacking</w:t>
            </w:r>
          </w:p>
          <w:p w14:paraId="50C207DC"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Partial understanding of questions</w:t>
            </w:r>
          </w:p>
          <w:p w14:paraId="3EB47257"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Argumentation is present, but limited</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B935144"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Partial understanding of multi-cultural business contexts</w:t>
            </w:r>
          </w:p>
          <w:p w14:paraId="4DA1797D"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Partial use of evidence</w:t>
            </w:r>
          </w:p>
          <w:p w14:paraId="46BE9DCE"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Applied analysis is framed, but limited</w:t>
            </w:r>
          </w:p>
          <w:p w14:paraId="19B8C92C"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Argumentation is present, but limited</w:t>
            </w:r>
          </w:p>
        </w:tc>
      </w:tr>
      <w:tr w:rsidR="00977DC3" w:rsidRPr="000A1D55" w14:paraId="404A9C15" w14:textId="77777777" w:rsidTr="00977DC3">
        <w:trPr>
          <w:trHeight w:val="1036"/>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375B3C5" w14:textId="77777777" w:rsidR="00977DC3" w:rsidRPr="0093545D" w:rsidRDefault="00977DC3" w:rsidP="00977DC3">
            <w:pPr>
              <w:pStyle w:val="Testo2"/>
              <w:ind w:right="27" w:firstLine="0"/>
              <w:jc w:val="left"/>
              <w:rPr>
                <w:rFonts w:ascii="Times New Roman" w:hAnsi="Times New Roman"/>
              </w:rPr>
            </w:pPr>
            <w:r w:rsidRPr="0093545D">
              <w:rPr>
                <w:rFonts w:ascii="Times New Roman" w:hAnsi="Times New Roman"/>
                <w:b/>
                <w:bCs/>
              </w:rPr>
              <w:t xml:space="preserve">0-17 </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57E8042"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Unsatisfactory quality showing that learning outcomes are not achieved</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10B28D6"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Absent or poor knowledge of subject matter</w:t>
            </w:r>
          </w:p>
          <w:p w14:paraId="342A70CF"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Absent understanding of questions</w:t>
            </w:r>
          </w:p>
          <w:p w14:paraId="5B369196"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Argumentation is absent</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77BFFE8"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Absent or poor understanding of multi-cultural business contexts</w:t>
            </w:r>
          </w:p>
          <w:p w14:paraId="4B154E02"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Absent or wrong use of evidence</w:t>
            </w:r>
          </w:p>
          <w:p w14:paraId="0B5E7DB1"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Absent or wrong applied analysis</w:t>
            </w:r>
          </w:p>
          <w:p w14:paraId="4308B668"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Argumentation is absent</w:t>
            </w:r>
          </w:p>
        </w:tc>
      </w:tr>
    </w:tbl>
    <w:p w14:paraId="4A288D28" w14:textId="3C5F893C" w:rsidR="009B5F7F" w:rsidRDefault="009B5F7F" w:rsidP="009B5F7F">
      <w:pPr>
        <w:spacing w:before="240" w:after="120" w:line="220" w:lineRule="exact"/>
        <w:rPr>
          <w:b/>
          <w:i/>
          <w:sz w:val="18"/>
          <w:szCs w:val="18"/>
          <w:lang w:val="en-US"/>
        </w:rPr>
      </w:pPr>
      <w:r w:rsidRPr="00402414">
        <w:rPr>
          <w:b/>
          <w:i/>
          <w:sz w:val="18"/>
          <w:szCs w:val="18"/>
          <w:lang w:val="en-US"/>
        </w:rPr>
        <w:t>NOTES AND PREREQUISITES</w:t>
      </w:r>
    </w:p>
    <w:p w14:paraId="461525CF" w14:textId="77777777" w:rsidR="00977DC3" w:rsidRPr="00977DC3" w:rsidRDefault="00977DC3" w:rsidP="00977DC3">
      <w:pPr>
        <w:tabs>
          <w:tab w:val="clear" w:pos="284"/>
        </w:tabs>
        <w:ind w:left="284" w:hanging="284"/>
        <w:rPr>
          <w:sz w:val="18"/>
          <w:szCs w:val="22"/>
          <w:lang w:val="en-US"/>
        </w:rPr>
      </w:pPr>
      <w:r w:rsidRPr="00977DC3">
        <w:rPr>
          <w:sz w:val="18"/>
          <w:szCs w:val="22"/>
          <w:lang w:val="en-US"/>
        </w:rPr>
        <w:t>N. ECTS - 8</w:t>
      </w:r>
    </w:p>
    <w:p w14:paraId="345855A9" w14:textId="77777777" w:rsidR="00977DC3" w:rsidRPr="00977DC3" w:rsidRDefault="00977DC3" w:rsidP="00977DC3">
      <w:pPr>
        <w:tabs>
          <w:tab w:val="clear" w:pos="284"/>
        </w:tabs>
        <w:ind w:left="284" w:hanging="284"/>
        <w:rPr>
          <w:sz w:val="18"/>
          <w:szCs w:val="22"/>
          <w:lang w:val="en-US"/>
        </w:rPr>
      </w:pPr>
      <w:r w:rsidRPr="00977DC3">
        <w:rPr>
          <w:sz w:val="18"/>
          <w:szCs w:val="22"/>
          <w:lang w:val="en-US"/>
        </w:rPr>
        <w:t>Enrollment requirements - None</w:t>
      </w:r>
    </w:p>
    <w:p w14:paraId="3BDAF79B" w14:textId="77777777" w:rsidR="00977DC3" w:rsidRPr="00977DC3" w:rsidRDefault="00977DC3" w:rsidP="00977DC3">
      <w:pPr>
        <w:tabs>
          <w:tab w:val="clear" w:pos="284"/>
        </w:tabs>
        <w:ind w:left="284" w:hanging="284"/>
        <w:rPr>
          <w:sz w:val="18"/>
          <w:szCs w:val="22"/>
          <w:lang w:val="en-US"/>
        </w:rPr>
      </w:pPr>
      <w:r w:rsidRPr="00977DC3">
        <w:rPr>
          <w:sz w:val="18"/>
          <w:szCs w:val="22"/>
          <w:lang w:val="en-US"/>
        </w:rPr>
        <w:t>Language of instructions - English</w:t>
      </w:r>
    </w:p>
    <w:p w14:paraId="5A59CC86" w14:textId="77777777" w:rsidR="00977DC3" w:rsidRPr="00977DC3" w:rsidRDefault="00977DC3" w:rsidP="00977DC3">
      <w:pPr>
        <w:tabs>
          <w:tab w:val="clear" w:pos="284"/>
        </w:tabs>
        <w:ind w:left="284" w:hanging="284"/>
        <w:rPr>
          <w:sz w:val="18"/>
          <w:szCs w:val="22"/>
          <w:lang w:val="en-US"/>
        </w:rPr>
      </w:pPr>
      <w:r w:rsidRPr="00977DC3">
        <w:rPr>
          <w:sz w:val="18"/>
          <w:szCs w:val="22"/>
          <w:lang w:val="en-US"/>
        </w:rPr>
        <w:t xml:space="preserve">Time – I term; 7.5 hours per lecture week (7.5 x 8 weeks = 60 hours in total). </w:t>
      </w:r>
    </w:p>
    <w:p w14:paraId="42081B01" w14:textId="77777777" w:rsidR="00977DC3" w:rsidRPr="00977DC3" w:rsidRDefault="00977DC3" w:rsidP="00977DC3">
      <w:pPr>
        <w:tabs>
          <w:tab w:val="clear" w:pos="284"/>
        </w:tabs>
        <w:ind w:left="284" w:hanging="284"/>
        <w:rPr>
          <w:sz w:val="18"/>
          <w:szCs w:val="22"/>
          <w:lang w:val="en-US"/>
        </w:rPr>
      </w:pPr>
      <w:r w:rsidRPr="00977DC3">
        <w:rPr>
          <w:sz w:val="18"/>
          <w:szCs w:val="22"/>
          <w:lang w:val="en-US"/>
        </w:rPr>
        <w:t xml:space="preserve">Attendance – Strongly </w:t>
      </w:r>
      <w:proofErr w:type="gramStart"/>
      <w:r w:rsidRPr="00977DC3">
        <w:rPr>
          <w:sz w:val="18"/>
          <w:szCs w:val="22"/>
          <w:lang w:val="en-US"/>
        </w:rPr>
        <w:t>recommended</w:t>
      </w:r>
      <w:proofErr w:type="gramEnd"/>
    </w:p>
    <w:p w14:paraId="4C00C589" w14:textId="77777777" w:rsidR="00977DC3" w:rsidRPr="00977DC3" w:rsidRDefault="00977DC3" w:rsidP="00977DC3">
      <w:pPr>
        <w:tabs>
          <w:tab w:val="clear" w:pos="284"/>
        </w:tabs>
        <w:ind w:left="284" w:hanging="284"/>
        <w:rPr>
          <w:sz w:val="18"/>
          <w:szCs w:val="22"/>
          <w:lang w:val="en-US"/>
        </w:rPr>
      </w:pPr>
      <w:r w:rsidRPr="00977DC3">
        <w:rPr>
          <w:sz w:val="18"/>
          <w:szCs w:val="22"/>
          <w:lang w:val="en-US"/>
        </w:rPr>
        <w:t>Associated courses – Corporate Strategy</w:t>
      </w:r>
    </w:p>
    <w:p w14:paraId="54A7003F" w14:textId="77777777" w:rsidR="00977DC3" w:rsidRPr="00977DC3" w:rsidRDefault="00977DC3" w:rsidP="00977DC3">
      <w:pPr>
        <w:tabs>
          <w:tab w:val="clear" w:pos="284"/>
        </w:tabs>
        <w:ind w:left="284" w:hanging="284"/>
        <w:rPr>
          <w:sz w:val="18"/>
          <w:szCs w:val="22"/>
          <w:lang w:val="en-US"/>
        </w:rPr>
      </w:pPr>
      <w:r w:rsidRPr="00977DC3">
        <w:rPr>
          <w:sz w:val="18"/>
          <w:szCs w:val="22"/>
          <w:lang w:val="en-US"/>
        </w:rPr>
        <w:t>International dimension – International teaching materials are used throughout the course.</w:t>
      </w:r>
    </w:p>
    <w:p w14:paraId="25C144CF" w14:textId="77777777" w:rsidR="00977DC3" w:rsidRPr="00977DC3" w:rsidRDefault="00977DC3" w:rsidP="00977DC3">
      <w:pPr>
        <w:tabs>
          <w:tab w:val="clear" w:pos="284"/>
        </w:tabs>
        <w:ind w:left="284" w:hanging="284"/>
        <w:rPr>
          <w:sz w:val="18"/>
          <w:szCs w:val="22"/>
          <w:lang w:val="en-US"/>
        </w:rPr>
      </w:pPr>
      <w:r w:rsidRPr="00977DC3">
        <w:rPr>
          <w:sz w:val="18"/>
          <w:szCs w:val="22"/>
          <w:lang w:val="en-US"/>
        </w:rPr>
        <w:t xml:space="preserve">Business connection – The course will expose students to </w:t>
      </w:r>
      <w:proofErr w:type="gramStart"/>
      <w:r w:rsidRPr="00977DC3">
        <w:rPr>
          <w:sz w:val="18"/>
          <w:szCs w:val="22"/>
          <w:lang w:val="en-US"/>
        </w:rPr>
        <w:t>a number of</w:t>
      </w:r>
      <w:proofErr w:type="gramEnd"/>
      <w:r w:rsidRPr="00977DC3">
        <w:rPr>
          <w:sz w:val="18"/>
          <w:szCs w:val="22"/>
          <w:lang w:val="en-US"/>
        </w:rPr>
        <w:t xml:space="preserve"> entrepreneurs and professionals from both local and international start-up ecosystems.</w:t>
      </w:r>
    </w:p>
    <w:p w14:paraId="02797D77" w14:textId="77777777" w:rsidR="00977DC3" w:rsidRPr="00977DC3" w:rsidRDefault="00977DC3" w:rsidP="00977DC3">
      <w:pPr>
        <w:tabs>
          <w:tab w:val="clear" w:pos="284"/>
        </w:tabs>
        <w:ind w:left="284" w:hanging="284"/>
        <w:rPr>
          <w:sz w:val="18"/>
          <w:szCs w:val="22"/>
          <w:lang w:val="en-US"/>
        </w:rPr>
      </w:pPr>
      <w:r w:rsidRPr="00977DC3">
        <w:rPr>
          <w:sz w:val="18"/>
          <w:szCs w:val="22"/>
          <w:lang w:val="en-US"/>
        </w:rPr>
        <w:t xml:space="preserve">Professional context – In professional life, tools, </w:t>
      </w:r>
      <w:proofErr w:type="gramStart"/>
      <w:r w:rsidRPr="00977DC3">
        <w:rPr>
          <w:sz w:val="18"/>
          <w:szCs w:val="22"/>
          <w:lang w:val="en-US"/>
        </w:rPr>
        <w:t>frameworks</w:t>
      </w:r>
      <w:proofErr w:type="gramEnd"/>
      <w:r w:rsidRPr="00977DC3">
        <w:rPr>
          <w:sz w:val="18"/>
          <w:szCs w:val="22"/>
          <w:lang w:val="en-US"/>
        </w:rPr>
        <w:t xml:space="preserve"> and methodologies discussed in the course are deemed of primary importance for prospective entrepreneurs in a wide range of industries. Moreover, the skills and the competences induced through the course are of key relevance for both managers and family business owners to enhance their companies’ underlying business logics, thus leading to better performances.</w:t>
      </w:r>
    </w:p>
    <w:p w14:paraId="09CEDD8E" w14:textId="77777777" w:rsidR="00977DC3" w:rsidRPr="00977DC3" w:rsidRDefault="00977DC3" w:rsidP="00977DC3">
      <w:pPr>
        <w:tabs>
          <w:tab w:val="clear" w:pos="284"/>
        </w:tabs>
        <w:ind w:left="284" w:hanging="284"/>
        <w:rPr>
          <w:sz w:val="18"/>
          <w:szCs w:val="22"/>
          <w:lang w:val="en-US"/>
        </w:rPr>
      </w:pPr>
      <w:r w:rsidRPr="00977DC3">
        <w:rPr>
          <w:sz w:val="18"/>
          <w:szCs w:val="22"/>
          <w:lang w:val="en-US"/>
        </w:rPr>
        <w:t xml:space="preserve">Further information – Additional information regarding the course schedule and delivery, learning assessment, expectation and policies, general announcements, and additional course materials will be posted on Blackboard. </w:t>
      </w:r>
    </w:p>
    <w:p w14:paraId="60164137" w14:textId="35EA26C0" w:rsidR="00977DC3" w:rsidRPr="00977DC3" w:rsidRDefault="00977DC3" w:rsidP="00977DC3">
      <w:pPr>
        <w:spacing w:before="120"/>
        <w:rPr>
          <w:i/>
          <w:iCs/>
          <w:sz w:val="18"/>
          <w:szCs w:val="22"/>
          <w:lang w:val="en-GB"/>
        </w:rPr>
      </w:pPr>
      <w:r>
        <w:rPr>
          <w:i/>
          <w:iCs/>
          <w:sz w:val="18"/>
          <w:szCs w:val="22"/>
          <w:lang w:val="en-GB"/>
        </w:rPr>
        <w:tab/>
      </w:r>
      <w:r w:rsidRPr="00977DC3">
        <w:rPr>
          <w:i/>
          <w:iCs/>
          <w:sz w:val="18"/>
          <w:szCs w:val="22"/>
          <w:lang w:val="en-GB"/>
        </w:rPr>
        <w:t>Expectations and policy</w:t>
      </w:r>
    </w:p>
    <w:p w14:paraId="50D0C764" w14:textId="77777777" w:rsidR="00977DC3" w:rsidRPr="00977DC3" w:rsidRDefault="00977DC3" w:rsidP="00977DC3">
      <w:pPr>
        <w:ind w:left="360"/>
        <w:rPr>
          <w:sz w:val="18"/>
          <w:szCs w:val="22"/>
          <w:lang w:val="en-US"/>
        </w:rPr>
      </w:pPr>
      <w:r w:rsidRPr="00977DC3">
        <w:rPr>
          <w:sz w:val="18"/>
          <w:szCs w:val="22"/>
          <w:lang w:val="en-US"/>
        </w:rPr>
        <w:t>Use of devices - All smartphones, tablets and other electronic devices should be turned off during class. Use of laptops in the class is a privilege and not a right. Laptops are to be used for class activities only. If you are seen surfing, chatting, e-mailing, etc., you will lose laptop privileges.</w:t>
      </w:r>
    </w:p>
    <w:p w14:paraId="69687F9C" w14:textId="4BA2F81C" w:rsidR="00F42544" w:rsidRPr="00094A3B" w:rsidRDefault="00F42544" w:rsidP="00977DC3">
      <w:pPr>
        <w:tabs>
          <w:tab w:val="clear" w:pos="284"/>
        </w:tabs>
        <w:ind w:firstLine="284"/>
        <w:rPr>
          <w:sz w:val="18"/>
          <w:szCs w:val="18"/>
          <w:lang w:val="en-US"/>
        </w:rPr>
      </w:pPr>
    </w:p>
    <w:sectPr w:rsidR="00F42544" w:rsidRPr="00094A3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5EFF" w14:textId="77777777" w:rsidR="00B91164" w:rsidRDefault="00B91164" w:rsidP="00B91164">
      <w:pPr>
        <w:spacing w:line="240" w:lineRule="auto"/>
      </w:pPr>
      <w:r>
        <w:separator/>
      </w:r>
    </w:p>
  </w:endnote>
  <w:endnote w:type="continuationSeparator" w:id="0">
    <w:p w14:paraId="567442F3" w14:textId="77777777" w:rsidR="00B91164" w:rsidRDefault="00B91164" w:rsidP="00B91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2F7E" w14:textId="77777777" w:rsidR="00B91164" w:rsidRDefault="00B91164" w:rsidP="00B91164">
      <w:pPr>
        <w:spacing w:line="240" w:lineRule="auto"/>
      </w:pPr>
      <w:r>
        <w:separator/>
      </w:r>
    </w:p>
  </w:footnote>
  <w:footnote w:type="continuationSeparator" w:id="0">
    <w:p w14:paraId="02BB08A8" w14:textId="77777777" w:rsidR="00B91164" w:rsidRDefault="00B91164" w:rsidP="00B911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1077D5"/>
    <w:multiLevelType w:val="hybridMultilevel"/>
    <w:tmpl w:val="CF96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65CA4"/>
    <w:multiLevelType w:val="hybridMultilevel"/>
    <w:tmpl w:val="D59A20D2"/>
    <w:lvl w:ilvl="0" w:tplc="08090011">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A46679"/>
    <w:multiLevelType w:val="hybridMultilevel"/>
    <w:tmpl w:val="036CBF6A"/>
    <w:lvl w:ilvl="0" w:tplc="46D239A4">
      <w:start w:val="1"/>
      <w:numFmt w:val="bullet"/>
      <w:lvlText w:val=""/>
      <w:lvlJc w:val="left"/>
      <w:pPr>
        <w:ind w:left="720" w:hanging="72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21B166A"/>
    <w:multiLevelType w:val="hybridMultilevel"/>
    <w:tmpl w:val="21CE1C5A"/>
    <w:lvl w:ilvl="0" w:tplc="B31E27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275BE1"/>
    <w:multiLevelType w:val="hybridMultilevel"/>
    <w:tmpl w:val="3DAA32F4"/>
    <w:lvl w:ilvl="0" w:tplc="E3DACC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8F0679"/>
    <w:multiLevelType w:val="hybridMultilevel"/>
    <w:tmpl w:val="EAD813F8"/>
    <w:lvl w:ilvl="0" w:tplc="E3DACC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6278575">
    <w:abstractNumId w:val="3"/>
  </w:num>
  <w:num w:numId="2" w16cid:durableId="439685270">
    <w:abstractNumId w:val="4"/>
  </w:num>
  <w:num w:numId="3" w16cid:durableId="516891172">
    <w:abstractNumId w:val="1"/>
  </w:num>
  <w:num w:numId="4" w16cid:durableId="1790658891">
    <w:abstractNumId w:val="2"/>
  </w:num>
  <w:num w:numId="5" w16cid:durableId="562301506">
    <w:abstractNumId w:val="0"/>
  </w:num>
  <w:num w:numId="6" w16cid:durableId="1575699767">
    <w:abstractNumId w:val="6"/>
  </w:num>
  <w:num w:numId="7" w16cid:durableId="9281983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66"/>
    <w:rsid w:val="00057110"/>
    <w:rsid w:val="00091CEC"/>
    <w:rsid w:val="00094A3B"/>
    <w:rsid w:val="00096615"/>
    <w:rsid w:val="001704AB"/>
    <w:rsid w:val="00187B99"/>
    <w:rsid w:val="001F229E"/>
    <w:rsid w:val="002014DD"/>
    <w:rsid w:val="0026589A"/>
    <w:rsid w:val="002D5E17"/>
    <w:rsid w:val="00304941"/>
    <w:rsid w:val="003B700F"/>
    <w:rsid w:val="00402414"/>
    <w:rsid w:val="004605EA"/>
    <w:rsid w:val="004625B8"/>
    <w:rsid w:val="004C615A"/>
    <w:rsid w:val="004D1217"/>
    <w:rsid w:val="004D6008"/>
    <w:rsid w:val="005251CE"/>
    <w:rsid w:val="0053056B"/>
    <w:rsid w:val="00580E7F"/>
    <w:rsid w:val="005D15E8"/>
    <w:rsid w:val="005D3E70"/>
    <w:rsid w:val="005D790B"/>
    <w:rsid w:val="00640794"/>
    <w:rsid w:val="006F1772"/>
    <w:rsid w:val="007B0232"/>
    <w:rsid w:val="007E2617"/>
    <w:rsid w:val="007F5F69"/>
    <w:rsid w:val="00836109"/>
    <w:rsid w:val="008942E7"/>
    <w:rsid w:val="008A0E57"/>
    <w:rsid w:val="008A1204"/>
    <w:rsid w:val="00900CCA"/>
    <w:rsid w:val="0091331D"/>
    <w:rsid w:val="00924B77"/>
    <w:rsid w:val="00940DA2"/>
    <w:rsid w:val="00977DC3"/>
    <w:rsid w:val="009B5F7F"/>
    <w:rsid w:val="009E055C"/>
    <w:rsid w:val="009F4B8F"/>
    <w:rsid w:val="00A74F6F"/>
    <w:rsid w:val="00AD7557"/>
    <w:rsid w:val="00B50C5D"/>
    <w:rsid w:val="00B51253"/>
    <w:rsid w:val="00B525CC"/>
    <w:rsid w:val="00B54DBF"/>
    <w:rsid w:val="00B91164"/>
    <w:rsid w:val="00BE5ECD"/>
    <w:rsid w:val="00C0006B"/>
    <w:rsid w:val="00C7607F"/>
    <w:rsid w:val="00D404F2"/>
    <w:rsid w:val="00D54933"/>
    <w:rsid w:val="00DA52F3"/>
    <w:rsid w:val="00DB592F"/>
    <w:rsid w:val="00DE3D81"/>
    <w:rsid w:val="00E607E6"/>
    <w:rsid w:val="00EC7A05"/>
    <w:rsid w:val="00F42544"/>
    <w:rsid w:val="00F77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155AB"/>
  <w15:docId w15:val="{7393A3A7-09BE-4059-8805-4ACB4C97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000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006B"/>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5D7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D790B"/>
    <w:rPr>
      <w:rFonts w:ascii="Segoe UI" w:hAnsi="Segoe UI" w:cs="Segoe UI"/>
      <w:sz w:val="18"/>
      <w:szCs w:val="18"/>
    </w:rPr>
  </w:style>
  <w:style w:type="character" w:styleId="Rimandocommento">
    <w:name w:val="annotation reference"/>
    <w:basedOn w:val="Carpredefinitoparagrafo"/>
    <w:unhideWhenUsed/>
    <w:rsid w:val="005D790B"/>
    <w:rPr>
      <w:sz w:val="16"/>
      <w:szCs w:val="16"/>
    </w:rPr>
  </w:style>
  <w:style w:type="paragraph" w:styleId="Testocommento">
    <w:name w:val="annotation text"/>
    <w:basedOn w:val="Normale"/>
    <w:link w:val="TestocommentoCarattere"/>
    <w:unhideWhenUsed/>
    <w:rsid w:val="005D790B"/>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rsid w:val="005D790B"/>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EC7A05"/>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EC7A05"/>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7F5F69"/>
    <w:rPr>
      <w:rFonts w:ascii="Times" w:hAnsi="Times"/>
      <w:noProof/>
      <w:sz w:val="18"/>
    </w:rPr>
  </w:style>
  <w:style w:type="table" w:styleId="Grigliatabella">
    <w:name w:val="Table Grid"/>
    <w:basedOn w:val="Tabellanormale"/>
    <w:uiPriority w:val="39"/>
    <w:rsid w:val="00F42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D15E8"/>
    <w:rPr>
      <w:szCs w:val="24"/>
    </w:rPr>
  </w:style>
  <w:style w:type="character" w:customStyle="1" w:styleId="apple-converted-space">
    <w:name w:val="apple-converted-space"/>
    <w:basedOn w:val="Carpredefinitoparagrafo"/>
    <w:rsid w:val="005D15E8"/>
  </w:style>
  <w:style w:type="paragraph" w:styleId="Corpotesto">
    <w:name w:val="Body Text"/>
    <w:basedOn w:val="Normale"/>
    <w:link w:val="CorpotestoCarattere"/>
    <w:rsid w:val="003B700F"/>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3B700F"/>
    <w:rPr>
      <w:rFonts w:ascii="Arial" w:hAnsi="Arial" w:cs="Arial"/>
      <w:sz w:val="18"/>
      <w:szCs w:val="18"/>
    </w:rPr>
  </w:style>
  <w:style w:type="character" w:styleId="Collegamentoipertestuale">
    <w:name w:val="Hyperlink"/>
    <w:basedOn w:val="Carpredefinitoparagrafo"/>
    <w:uiPriority w:val="99"/>
    <w:unhideWhenUsed/>
    <w:rsid w:val="00094A3B"/>
    <w:rPr>
      <w:color w:val="0563C1" w:themeColor="hyperlink"/>
      <w:u w:val="single"/>
    </w:rPr>
  </w:style>
  <w:style w:type="paragraph" w:styleId="Testonotaapidipagina">
    <w:name w:val="footnote text"/>
    <w:basedOn w:val="Normale"/>
    <w:link w:val="TestonotaapidipaginaCarattere"/>
    <w:rsid w:val="00B91164"/>
    <w:pPr>
      <w:spacing w:line="240" w:lineRule="auto"/>
    </w:pPr>
    <w:rPr>
      <w:szCs w:val="20"/>
    </w:rPr>
  </w:style>
  <w:style w:type="character" w:customStyle="1" w:styleId="TestonotaapidipaginaCarattere">
    <w:name w:val="Testo nota a piè di pagina Carattere"/>
    <w:basedOn w:val="Carpredefinitoparagrafo"/>
    <w:link w:val="Testonotaapidipagina"/>
    <w:rsid w:val="00B91164"/>
  </w:style>
  <w:style w:type="character" w:styleId="Rimandonotaapidipagina">
    <w:name w:val="footnote reference"/>
    <w:basedOn w:val="Carpredefinitoparagrafo"/>
    <w:rsid w:val="00B91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8717">
      <w:bodyDiv w:val="1"/>
      <w:marLeft w:val="0"/>
      <w:marRight w:val="0"/>
      <w:marTop w:val="0"/>
      <w:marBottom w:val="0"/>
      <w:divBdr>
        <w:top w:val="none" w:sz="0" w:space="0" w:color="auto"/>
        <w:left w:val="none" w:sz="0" w:space="0" w:color="auto"/>
        <w:bottom w:val="none" w:sz="0" w:space="0" w:color="auto"/>
        <w:right w:val="none" w:sz="0" w:space="0" w:color="auto"/>
      </w:divBdr>
    </w:div>
    <w:div w:id="750274440">
      <w:bodyDiv w:val="1"/>
      <w:marLeft w:val="0"/>
      <w:marRight w:val="0"/>
      <w:marTop w:val="0"/>
      <w:marBottom w:val="0"/>
      <w:divBdr>
        <w:top w:val="none" w:sz="0" w:space="0" w:color="auto"/>
        <w:left w:val="none" w:sz="0" w:space="0" w:color="auto"/>
        <w:bottom w:val="none" w:sz="0" w:space="0" w:color="auto"/>
        <w:right w:val="none" w:sz="0" w:space="0" w:color="auto"/>
      </w:divBdr>
    </w:div>
    <w:div w:id="800540027">
      <w:bodyDiv w:val="1"/>
      <w:marLeft w:val="0"/>
      <w:marRight w:val="0"/>
      <w:marTop w:val="0"/>
      <w:marBottom w:val="0"/>
      <w:divBdr>
        <w:top w:val="none" w:sz="0" w:space="0" w:color="auto"/>
        <w:left w:val="none" w:sz="0" w:space="0" w:color="auto"/>
        <w:bottom w:val="none" w:sz="0" w:space="0" w:color="auto"/>
        <w:right w:val="none" w:sz="0" w:space="0" w:color="auto"/>
      </w:divBdr>
    </w:div>
    <w:div w:id="964887280">
      <w:bodyDiv w:val="1"/>
      <w:marLeft w:val="0"/>
      <w:marRight w:val="0"/>
      <w:marTop w:val="0"/>
      <w:marBottom w:val="0"/>
      <w:divBdr>
        <w:top w:val="none" w:sz="0" w:space="0" w:color="auto"/>
        <w:left w:val="none" w:sz="0" w:space="0" w:color="auto"/>
        <w:bottom w:val="none" w:sz="0" w:space="0" w:color="auto"/>
        <w:right w:val="none" w:sz="0" w:space="0" w:color="auto"/>
      </w:divBdr>
    </w:div>
    <w:div w:id="1576474332">
      <w:bodyDiv w:val="1"/>
      <w:marLeft w:val="0"/>
      <w:marRight w:val="0"/>
      <w:marTop w:val="0"/>
      <w:marBottom w:val="0"/>
      <w:divBdr>
        <w:top w:val="none" w:sz="0" w:space="0" w:color="auto"/>
        <w:left w:val="none" w:sz="0" w:space="0" w:color="auto"/>
        <w:bottom w:val="none" w:sz="0" w:space="0" w:color="auto"/>
        <w:right w:val="none" w:sz="0" w:space="0" w:color="auto"/>
      </w:divBdr>
    </w:div>
    <w:div w:id="19190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2A8B2-31E2-430C-B60C-10D07F71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1413</Words>
  <Characters>8058</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2023-05-24T14:40:00Z</dcterms:created>
  <dcterms:modified xsi:type="dcterms:W3CDTF">2023-05-24T14:40:00Z</dcterms:modified>
</cp:coreProperties>
</file>