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EB94" w14:textId="77777777" w:rsidR="00AA3C1A" w:rsidRPr="00654AE0" w:rsidRDefault="003470B7">
      <w:pPr>
        <w:pStyle w:val="Titolo1"/>
        <w:rPr>
          <w:smallCaps/>
          <w:shd w:val="clear" w:color="auto" w:fill="FFFFFF"/>
          <w:lang w:val="en-GB"/>
        </w:rPr>
      </w:pPr>
      <w:r w:rsidRPr="00654AE0">
        <w:rPr>
          <w:shd w:val="clear" w:color="auto" w:fill="FFFFFF"/>
          <w:lang w:val="en-GB"/>
        </w:rPr>
        <w:t>Law and Economy of International Organisations</w:t>
      </w:r>
    </w:p>
    <w:p w14:paraId="27C242CA" w14:textId="6250A1F5" w:rsidR="00AA3C1A" w:rsidRPr="00654AE0" w:rsidRDefault="003470B7" w:rsidP="003470B7">
      <w:pPr>
        <w:pStyle w:val="Titolo2"/>
        <w:rPr>
          <w:shd w:val="clear" w:color="auto" w:fill="FFFFFF"/>
          <w:lang w:val="it-IT"/>
        </w:rPr>
      </w:pPr>
      <w:r w:rsidRPr="00654AE0">
        <w:rPr>
          <w:shd w:val="clear" w:color="auto" w:fill="FFFFFF"/>
          <w:lang w:val="it-IT"/>
        </w:rPr>
        <w:t xml:space="preserve">Prof. </w:t>
      </w:r>
      <w:r w:rsidR="00597C57">
        <w:rPr>
          <w:shd w:val="clear" w:color="auto" w:fill="FFFFFF"/>
          <w:lang w:val="it-IT"/>
        </w:rPr>
        <w:t>Emiliano Santoro</w:t>
      </w:r>
      <w:r w:rsidRPr="00654AE0">
        <w:rPr>
          <w:shd w:val="clear" w:color="auto" w:fill="FFFFFF"/>
          <w:lang w:val="it-IT"/>
        </w:rPr>
        <w:t xml:space="preserve">; Prof. </w:t>
      </w:r>
      <w:r w:rsidR="0034017C" w:rsidRPr="00654AE0">
        <w:rPr>
          <w:shd w:val="clear" w:color="auto" w:fill="FFFFFF"/>
          <w:lang w:val="it-IT"/>
        </w:rPr>
        <w:t>Deborah Russetti</w:t>
      </w:r>
    </w:p>
    <w:p w14:paraId="628917CC" w14:textId="75BE5FA5" w:rsidR="002955BE" w:rsidRPr="00654AE0" w:rsidRDefault="002955BE" w:rsidP="002955BE">
      <w:pPr>
        <w:spacing w:before="240" w:after="120"/>
        <w:rPr>
          <w:b/>
          <w:i/>
          <w:sz w:val="18"/>
          <w:lang w:val="en-GB"/>
        </w:rPr>
      </w:pPr>
      <w:r w:rsidRPr="00654AE0">
        <w:rPr>
          <w:b/>
          <w:i/>
          <w:sz w:val="18"/>
          <w:lang w:val="en-GB"/>
        </w:rPr>
        <w:t xml:space="preserve">COURSE AIMS AND INTENDED LEARNING OUTCOMES </w:t>
      </w:r>
    </w:p>
    <w:p w14:paraId="4062D3D6" w14:textId="77777777" w:rsidR="00AA3C1A" w:rsidRPr="00654AE0" w:rsidRDefault="003470B7">
      <w:pPr>
        <w:spacing w:line="240" w:lineRule="exact"/>
        <w:rPr>
          <w:color w:val="auto"/>
          <w:shd w:val="clear" w:color="auto" w:fill="FFFFFF"/>
          <w:lang w:val="en-GB"/>
        </w:rPr>
      </w:pPr>
      <w:r w:rsidRPr="00654AE0">
        <w:rPr>
          <w:color w:val="auto"/>
          <w:shd w:val="clear" w:color="auto" w:fill="FFFFFF"/>
          <w:lang w:val="en-GB"/>
        </w:rPr>
        <w:t xml:space="preserve">The course aims to provide an overall framework of the current structure of global economic governance over two modules. The first module, focusing on law, will place a particular emphasis on analysing the WTO multi-lateral trade agreements, the WTO mechanism for resolving disputes, and the international system for protecting foreign investments. The </w:t>
      </w:r>
      <w:r w:rsidRPr="00654AE0">
        <w:rPr>
          <w:i/>
          <w:iCs/>
          <w:color w:val="auto"/>
          <w:shd w:val="clear" w:color="auto" w:fill="FFFFFF"/>
          <w:lang w:val="en-GB"/>
        </w:rPr>
        <w:t>second module</w:t>
      </w:r>
      <w:r w:rsidRPr="00654AE0">
        <w:rPr>
          <w:color w:val="auto"/>
          <w:shd w:val="clear" w:color="auto" w:fill="FFFFFF"/>
          <w:lang w:val="en-GB"/>
        </w:rPr>
        <w:t>, dedicated to the economy, will start by exploring in depth the crises in the Balance of Payments and the role of the European Investment Bank, followed by a study of Foreign Direct Investments. A large portion of the module will be dedicated to the operations of the International Monetary Fund (IMF) and the World Bank (WB) in relation to the issues linked to economic globalisation. We will also cover theory and policy analyses prompted by the crisis of IMF intervention.</w:t>
      </w:r>
    </w:p>
    <w:p w14:paraId="2A6593B5" w14:textId="77777777" w:rsidR="0072540C" w:rsidRPr="00654AE0" w:rsidRDefault="0072540C" w:rsidP="007254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At the end of the course, students will be able to:</w:t>
      </w:r>
    </w:p>
    <w:p w14:paraId="15E04DDD" w14:textId="77777777" w:rsidR="0072540C" w:rsidRPr="00654AE0" w:rsidRDefault="0072540C" w:rsidP="0072540C">
      <w:pPr>
        <w:numPr>
          <w:ilvl w:val="0"/>
          <w:numId w:val="18"/>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Understand how economic and commercial relations between Sovereign States are established and legally regulated, directly and through the action of the main International Organisations, whose principal institutional structures and functional mechanisms will also be known. Know the most important international economic disputes of the last 50 years through the study of different case studies, know the main dynamics of the international economy using analytical tools (such as the balance of payments) to understand the specific situations of various economies, and know the dynamics of the main financial crises of the last decades;</w:t>
      </w:r>
    </w:p>
    <w:p w14:paraId="5917D939" w14:textId="77777777" w:rsidR="0072540C" w:rsidRPr="00654AE0" w:rsidRDefault="0072540C" w:rsidP="0072540C">
      <w:pPr>
        <w:numPr>
          <w:ilvl w:val="0"/>
          <w:numId w:val="18"/>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Apply their acquired knowledge to identifying any protective supranational legal protections for foreign investments, as well as anticipate and evaluate the concrete effects, at international trade level, of a unilateral raising of customs tariffs due to commercial retaliatory measures. Use their acquired knowledge to understand what happens daily in the international economic arena with reference to foreign direct investments, sovereign debt, and interventions by international financial organisations;</w:t>
      </w:r>
    </w:p>
    <w:p w14:paraId="02F5338E" w14:textId="77777777" w:rsidR="0072540C" w:rsidRPr="00654AE0" w:rsidRDefault="0072540C" w:rsidP="0072540C">
      <w:pPr>
        <w:numPr>
          <w:ilvl w:val="0"/>
          <w:numId w:val="18"/>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Autonomously understand and evaluate the current legal framework that regulates the liberalisation of goods and capital. Interpret the complex situations of the real international economic landscape and provide hypotheses on possible solutions to be undertaken;</w:t>
      </w:r>
    </w:p>
    <w:p w14:paraId="13C78BE1" w14:textId="77777777" w:rsidR="0072540C" w:rsidRPr="00654AE0" w:rsidRDefault="0072540C" w:rsidP="0072540C">
      <w:pPr>
        <w:numPr>
          <w:ilvl w:val="0"/>
          <w:numId w:val="18"/>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lastRenderedPageBreak/>
        <w:t>Use suitable legal and economic terminology, both Italian and English, which is technically appropriate and clear when communicating with specialists and non-specialists;</w:t>
      </w:r>
    </w:p>
    <w:p w14:paraId="694E008B" w14:textId="77777777" w:rsidR="0072540C" w:rsidRPr="00654AE0" w:rsidRDefault="0072540C" w:rsidP="0072540C">
      <w:pPr>
        <w:numPr>
          <w:ilvl w:val="0"/>
          <w:numId w:val="18"/>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Frame the unilateral State forces in the current global context and assess the real supranational legal protection offered to foreign investment decisions. Proceed in the study and economic analysis of complex macroeconomic situations.</w:t>
      </w:r>
    </w:p>
    <w:p w14:paraId="7077C21D" w14:textId="77777777" w:rsidR="00AA3C1A" w:rsidRPr="00654AE0" w:rsidRDefault="003470B7">
      <w:pPr>
        <w:spacing w:before="240" w:after="120" w:line="240" w:lineRule="exact"/>
        <w:rPr>
          <w:b/>
          <w:bCs/>
          <w:sz w:val="18"/>
          <w:szCs w:val="18"/>
          <w:shd w:val="clear" w:color="auto" w:fill="FFFFFF"/>
          <w:lang w:val="en-GB"/>
        </w:rPr>
      </w:pPr>
      <w:r w:rsidRPr="00654AE0">
        <w:rPr>
          <w:b/>
          <w:bCs/>
          <w:i/>
          <w:iCs/>
          <w:sz w:val="18"/>
          <w:szCs w:val="18"/>
          <w:shd w:val="clear" w:color="auto" w:fill="FFFFFF"/>
          <w:lang w:val="en-GB"/>
        </w:rPr>
        <w:t>COURSE CONTENT</w:t>
      </w:r>
    </w:p>
    <w:p w14:paraId="3D5EC8C6" w14:textId="77777777" w:rsidR="000B07D4" w:rsidRPr="00654AE0" w:rsidRDefault="0072540C" w:rsidP="007254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rPr>
          <w:i/>
          <w:lang w:val="en-GB"/>
          <w14:textOutline w14:w="0" w14:cap="flat" w14:cmpd="sng" w14:algn="ctr">
            <w14:noFill/>
            <w14:prstDash w14:val="solid"/>
            <w14:bevel/>
          </w14:textOutline>
        </w:rPr>
      </w:pPr>
      <w:r w:rsidRPr="00654AE0">
        <w:rPr>
          <w:smallCaps/>
          <w:sz w:val="18"/>
          <w:lang w:val="en-GB"/>
          <w14:textOutline w14:w="0" w14:cap="flat" w14:cmpd="sng" w14:algn="ctr">
            <w14:noFill/>
            <w14:prstDash w14:val="solid"/>
            <w14:bevel/>
          </w14:textOutline>
        </w:rPr>
        <w:t xml:space="preserve">Law module: </w:t>
      </w:r>
      <w:r w:rsidRPr="00654AE0">
        <w:rPr>
          <w:i/>
          <w:lang w:val="en-GB"/>
          <w14:textOutline w14:w="0" w14:cap="flat" w14:cmpd="sng" w14:algn="ctr">
            <w14:noFill/>
            <w14:prstDash w14:val="solid"/>
            <w14:bevel/>
          </w14:textOutline>
        </w:rPr>
        <w:t xml:space="preserve">Prof. </w:t>
      </w:r>
      <w:r w:rsidR="0034017C" w:rsidRPr="00654AE0">
        <w:rPr>
          <w:i/>
          <w:lang w:val="en-GB"/>
          <w14:textOutline w14:w="0" w14:cap="flat" w14:cmpd="sng" w14:algn="ctr">
            <w14:noFill/>
            <w14:prstDash w14:val="solid"/>
            <w14:bevel/>
          </w14:textOutline>
        </w:rPr>
        <w:t>Deborah Russetti</w:t>
      </w:r>
    </w:p>
    <w:p w14:paraId="78491FAE" w14:textId="1FFFB3AA"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1.</w:t>
      </w:r>
      <w:r w:rsidRPr="00654AE0">
        <w:rPr>
          <w:rFonts w:eastAsia="Times New Roman" w:cs="Times New Roman"/>
          <w:color w:val="auto"/>
          <w:szCs w:val="24"/>
          <w:bdr w:val="none" w:sz="0" w:space="0" w:color="auto"/>
          <w:lang w:val="en-GB"/>
        </w:rPr>
        <w:tab/>
      </w:r>
      <w:r w:rsidR="00924550" w:rsidRPr="00654AE0">
        <w:rPr>
          <w:rFonts w:eastAsia="Times New Roman" w:cs="Times New Roman"/>
          <w:color w:val="auto"/>
          <w:szCs w:val="24"/>
          <w:bdr w:val="none" w:sz="0" w:space="0" w:color="auto"/>
          <w:lang w:val="en-GB"/>
        </w:rPr>
        <w:t>The international community: key figures and sources of international law.</w:t>
      </w:r>
    </w:p>
    <w:p w14:paraId="2851488E" w14:textId="793CE276"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2.</w:t>
      </w:r>
      <w:r w:rsidRPr="00654AE0">
        <w:rPr>
          <w:rFonts w:eastAsia="Times New Roman" w:cs="Times New Roman"/>
          <w:color w:val="auto"/>
          <w:szCs w:val="24"/>
          <w:bdr w:val="none" w:sz="0" w:space="0" w:color="auto"/>
          <w:lang w:val="en-GB"/>
        </w:rPr>
        <w:tab/>
      </w:r>
      <w:r w:rsidR="00924550" w:rsidRPr="00654AE0">
        <w:rPr>
          <w:rFonts w:eastAsia="Times New Roman" w:cs="Times New Roman"/>
          <w:color w:val="auto"/>
          <w:szCs w:val="24"/>
          <w:bdr w:val="none" w:sz="0" w:space="0" w:color="auto"/>
          <w:lang w:val="en-GB"/>
        </w:rPr>
        <w:t>Formation and membership of intern</w:t>
      </w:r>
      <w:r w:rsidR="00015A2F" w:rsidRPr="00654AE0">
        <w:rPr>
          <w:rFonts w:eastAsia="Times New Roman" w:cs="Times New Roman"/>
          <w:color w:val="auto"/>
          <w:szCs w:val="24"/>
          <w:bdr w:val="none" w:sz="0" w:space="0" w:color="auto"/>
          <w:lang w:val="en-GB"/>
        </w:rPr>
        <w:t>a</w:t>
      </w:r>
      <w:r w:rsidR="00924550" w:rsidRPr="00654AE0">
        <w:rPr>
          <w:rFonts w:eastAsia="Times New Roman" w:cs="Times New Roman"/>
          <w:color w:val="auto"/>
          <w:szCs w:val="24"/>
          <w:bdr w:val="none" w:sz="0" w:space="0" w:color="auto"/>
          <w:lang w:val="en-GB"/>
        </w:rPr>
        <w:t>tional organi</w:t>
      </w:r>
      <w:r w:rsidR="00654AE0" w:rsidRPr="00654AE0">
        <w:rPr>
          <w:rFonts w:eastAsia="Times New Roman" w:cs="Times New Roman"/>
          <w:color w:val="auto"/>
          <w:szCs w:val="24"/>
          <w:bdr w:val="none" w:sz="0" w:space="0" w:color="auto"/>
          <w:lang w:val="en-GB"/>
        </w:rPr>
        <w:t>s</w:t>
      </w:r>
      <w:r w:rsidR="00924550" w:rsidRPr="00654AE0">
        <w:rPr>
          <w:rFonts w:eastAsia="Times New Roman" w:cs="Times New Roman"/>
          <w:color w:val="auto"/>
          <w:szCs w:val="24"/>
          <w:bdr w:val="none" w:sz="0" w:space="0" w:color="auto"/>
          <w:lang w:val="en-GB"/>
        </w:rPr>
        <w:t xml:space="preserve">ations. </w:t>
      </w:r>
    </w:p>
    <w:p w14:paraId="51592A41" w14:textId="43583A90"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3.</w:t>
      </w:r>
      <w:r w:rsidRPr="00654AE0">
        <w:rPr>
          <w:rFonts w:eastAsia="Times New Roman" w:cs="Times New Roman"/>
          <w:color w:val="auto"/>
          <w:szCs w:val="24"/>
          <w:bdr w:val="none" w:sz="0" w:space="0" w:color="auto"/>
          <w:lang w:val="en-GB"/>
        </w:rPr>
        <w:tab/>
        <w:t>Stru</w:t>
      </w:r>
      <w:r w:rsidR="00924550" w:rsidRPr="00654AE0">
        <w:rPr>
          <w:rFonts w:eastAsia="Times New Roman" w:cs="Times New Roman"/>
          <w:color w:val="auto"/>
          <w:szCs w:val="24"/>
          <w:bdr w:val="none" w:sz="0" w:space="0" w:color="auto"/>
          <w:lang w:val="en-GB"/>
        </w:rPr>
        <w:t>cture and essential elements of intern</w:t>
      </w:r>
      <w:r w:rsidR="00647335" w:rsidRPr="00654AE0">
        <w:rPr>
          <w:rFonts w:eastAsia="Times New Roman" w:cs="Times New Roman"/>
          <w:color w:val="auto"/>
          <w:szCs w:val="24"/>
          <w:bdr w:val="none" w:sz="0" w:space="0" w:color="auto"/>
          <w:lang w:val="en-GB"/>
        </w:rPr>
        <w:t>a</w:t>
      </w:r>
      <w:r w:rsidR="00924550" w:rsidRPr="00654AE0">
        <w:rPr>
          <w:rFonts w:eastAsia="Times New Roman" w:cs="Times New Roman"/>
          <w:color w:val="auto"/>
          <w:szCs w:val="24"/>
          <w:bdr w:val="none" w:sz="0" w:space="0" w:color="auto"/>
          <w:lang w:val="en-GB"/>
        </w:rPr>
        <w:t>tional organi</w:t>
      </w:r>
      <w:r w:rsidR="00654AE0" w:rsidRPr="00654AE0">
        <w:rPr>
          <w:rFonts w:eastAsia="Times New Roman" w:cs="Times New Roman"/>
          <w:color w:val="auto"/>
          <w:szCs w:val="24"/>
          <w:bdr w:val="none" w:sz="0" w:space="0" w:color="auto"/>
          <w:lang w:val="en-GB"/>
        </w:rPr>
        <w:t>s</w:t>
      </w:r>
      <w:r w:rsidR="00924550" w:rsidRPr="00654AE0">
        <w:rPr>
          <w:rFonts w:eastAsia="Times New Roman" w:cs="Times New Roman"/>
          <w:color w:val="auto"/>
          <w:szCs w:val="24"/>
          <w:bdr w:val="none" w:sz="0" w:space="0" w:color="auto"/>
          <w:lang w:val="en-GB"/>
        </w:rPr>
        <w:t>ations</w:t>
      </w:r>
      <w:r w:rsidRPr="00654AE0">
        <w:rPr>
          <w:rFonts w:eastAsia="Times New Roman" w:cs="Times New Roman"/>
          <w:color w:val="auto"/>
          <w:szCs w:val="24"/>
          <w:bdr w:val="none" w:sz="0" w:space="0" w:color="auto"/>
          <w:lang w:val="en-GB"/>
        </w:rPr>
        <w:t>.</w:t>
      </w:r>
    </w:p>
    <w:p w14:paraId="64B6E211" w14:textId="00BB00AB"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4.</w:t>
      </w:r>
      <w:r w:rsidRPr="00654AE0">
        <w:rPr>
          <w:rFonts w:eastAsia="Times New Roman" w:cs="Times New Roman"/>
          <w:color w:val="auto"/>
          <w:szCs w:val="24"/>
          <w:bdr w:val="none" w:sz="0" w:space="0" w:color="auto"/>
          <w:lang w:val="en-GB"/>
        </w:rPr>
        <w:tab/>
      </w:r>
      <w:r w:rsidR="00924550" w:rsidRPr="00654AE0">
        <w:rPr>
          <w:rFonts w:eastAsia="Times New Roman" w:cs="Times New Roman"/>
          <w:color w:val="auto"/>
          <w:szCs w:val="24"/>
          <w:bdr w:val="none" w:sz="0" w:space="0" w:color="auto"/>
          <w:lang w:val="en-GB"/>
        </w:rPr>
        <w:t xml:space="preserve">The 1947 GATT normative system at WTO.  </w:t>
      </w:r>
    </w:p>
    <w:p w14:paraId="570B99F0" w14:textId="5B12B61C"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5.</w:t>
      </w:r>
      <w:r w:rsidRPr="00654AE0">
        <w:rPr>
          <w:rFonts w:eastAsia="Times New Roman" w:cs="Times New Roman"/>
          <w:color w:val="auto"/>
          <w:szCs w:val="24"/>
          <w:bdr w:val="none" w:sz="0" w:space="0" w:color="auto"/>
          <w:lang w:val="en-GB"/>
        </w:rPr>
        <w:tab/>
      </w:r>
      <w:r w:rsidR="00924550" w:rsidRPr="00654AE0">
        <w:rPr>
          <w:rFonts w:eastAsia="Times New Roman" w:cs="Times New Roman"/>
          <w:color w:val="auto"/>
          <w:szCs w:val="24"/>
          <w:bdr w:val="none" w:sz="0" w:space="0" w:color="auto"/>
          <w:lang w:val="en-GB"/>
        </w:rPr>
        <w:t xml:space="preserve">The WTO role and the current crisis of the multilateral system. </w:t>
      </w:r>
      <w:r w:rsidRPr="00654AE0">
        <w:rPr>
          <w:rFonts w:eastAsia="Times New Roman" w:cs="Times New Roman"/>
          <w:color w:val="auto"/>
          <w:szCs w:val="24"/>
          <w:bdr w:val="none" w:sz="0" w:space="0" w:color="auto"/>
          <w:lang w:val="en-GB"/>
        </w:rPr>
        <w:t xml:space="preserve"> </w:t>
      </w:r>
    </w:p>
    <w:p w14:paraId="731D7E60" w14:textId="68165F7A"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6.</w:t>
      </w:r>
      <w:r w:rsidRPr="00654AE0">
        <w:rPr>
          <w:rFonts w:eastAsia="Times New Roman" w:cs="Times New Roman"/>
          <w:color w:val="auto"/>
          <w:szCs w:val="24"/>
          <w:bdr w:val="none" w:sz="0" w:space="0" w:color="auto"/>
          <w:lang w:val="en-GB"/>
        </w:rPr>
        <w:tab/>
      </w:r>
      <w:r w:rsidR="00647335" w:rsidRPr="00654AE0">
        <w:rPr>
          <w:rFonts w:eastAsia="Times New Roman" w:cs="Times New Roman"/>
          <w:color w:val="auto"/>
          <w:szCs w:val="24"/>
          <w:bdr w:val="none" w:sz="0" w:space="0" w:color="auto"/>
          <w:lang w:val="en-GB"/>
        </w:rPr>
        <w:t>Agreements on the liberalisation of goods</w:t>
      </w:r>
      <w:r w:rsidR="00654AE0" w:rsidRPr="00654AE0">
        <w:rPr>
          <w:rFonts w:eastAsia="Times New Roman" w:cs="Times New Roman"/>
          <w:color w:val="auto"/>
          <w:szCs w:val="24"/>
          <w:bdr w:val="none" w:sz="0" w:space="0" w:color="auto"/>
          <w:lang w:val="en-GB"/>
        </w:rPr>
        <w:t>,</w:t>
      </w:r>
      <w:r w:rsidR="00647335" w:rsidRPr="00654AE0">
        <w:rPr>
          <w:rFonts w:eastAsia="Times New Roman" w:cs="Times New Roman"/>
          <w:color w:val="auto"/>
          <w:szCs w:val="24"/>
          <w:bdr w:val="none" w:sz="0" w:space="0" w:color="auto"/>
          <w:lang w:val="en-GB"/>
        </w:rPr>
        <w:t xml:space="preserve"> and tariff and non-tariff barriers to trade. </w:t>
      </w:r>
      <w:r w:rsidR="00654AE0" w:rsidRPr="00654AE0">
        <w:rPr>
          <w:rFonts w:eastAsia="Times New Roman" w:cs="Times New Roman"/>
          <w:color w:val="auto"/>
          <w:szCs w:val="24"/>
          <w:bdr w:val="none" w:sz="0" w:space="0" w:color="auto"/>
          <w:lang w:val="en-GB"/>
        </w:rPr>
        <w:t>E</w:t>
      </w:r>
      <w:r w:rsidR="00647335" w:rsidRPr="00654AE0">
        <w:rPr>
          <w:rFonts w:eastAsia="Times New Roman" w:cs="Times New Roman"/>
          <w:color w:val="auto"/>
          <w:szCs w:val="24"/>
          <w:bdr w:val="none" w:sz="0" w:space="0" w:color="auto"/>
          <w:lang w:val="en-GB"/>
        </w:rPr>
        <w:t xml:space="preserve">xemption and safeguard clauses. </w:t>
      </w:r>
    </w:p>
    <w:p w14:paraId="4D86222F" w14:textId="40EA653C"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7.</w:t>
      </w:r>
      <w:r w:rsidRPr="00654AE0">
        <w:rPr>
          <w:rFonts w:eastAsia="Times New Roman" w:cs="Times New Roman"/>
          <w:color w:val="auto"/>
          <w:szCs w:val="24"/>
          <w:bdr w:val="none" w:sz="0" w:space="0" w:color="auto"/>
          <w:lang w:val="en-GB"/>
        </w:rPr>
        <w:tab/>
      </w:r>
      <w:r w:rsidR="00647335" w:rsidRPr="00654AE0">
        <w:rPr>
          <w:rFonts w:eastAsia="Times New Roman" w:cs="Times New Roman"/>
          <w:color w:val="auto"/>
          <w:szCs w:val="24"/>
          <w:bdr w:val="none" w:sz="0" w:space="0" w:color="auto"/>
          <w:lang w:val="en-GB"/>
        </w:rPr>
        <w:t>The</w:t>
      </w:r>
      <w:r w:rsidRPr="00654AE0">
        <w:rPr>
          <w:rFonts w:eastAsia="Times New Roman" w:cs="Times New Roman"/>
          <w:color w:val="auto"/>
          <w:szCs w:val="24"/>
          <w:bdr w:val="none" w:sz="0" w:space="0" w:color="auto"/>
          <w:lang w:val="en-GB"/>
        </w:rPr>
        <w:t xml:space="preserve"> GATS</w:t>
      </w:r>
      <w:r w:rsidR="00647335" w:rsidRPr="00654AE0">
        <w:rPr>
          <w:rFonts w:eastAsia="Times New Roman" w:cs="Times New Roman"/>
          <w:color w:val="auto"/>
          <w:szCs w:val="24"/>
          <w:bdr w:val="none" w:sz="0" w:space="0" w:color="auto"/>
          <w:lang w:val="en-GB"/>
        </w:rPr>
        <w:t xml:space="preserve"> agreement and the</w:t>
      </w:r>
      <w:r w:rsidRPr="00654AE0">
        <w:rPr>
          <w:rFonts w:eastAsia="Times New Roman" w:cs="Times New Roman"/>
          <w:color w:val="auto"/>
          <w:szCs w:val="24"/>
          <w:bdr w:val="none" w:sz="0" w:space="0" w:color="auto"/>
          <w:lang w:val="en-GB"/>
        </w:rPr>
        <w:t xml:space="preserve"> TRIPS</w:t>
      </w:r>
      <w:r w:rsidR="00647335" w:rsidRPr="00654AE0">
        <w:rPr>
          <w:rFonts w:eastAsia="Times New Roman" w:cs="Times New Roman"/>
          <w:color w:val="auto"/>
          <w:szCs w:val="24"/>
          <w:bdr w:val="none" w:sz="0" w:space="0" w:color="auto"/>
          <w:lang w:val="en-GB"/>
        </w:rPr>
        <w:t xml:space="preserve"> agreement</w:t>
      </w:r>
      <w:r w:rsidRPr="00654AE0">
        <w:rPr>
          <w:rFonts w:eastAsia="Times New Roman" w:cs="Times New Roman"/>
          <w:color w:val="auto"/>
          <w:szCs w:val="24"/>
          <w:bdr w:val="none" w:sz="0" w:space="0" w:color="auto"/>
          <w:lang w:val="en-GB"/>
        </w:rPr>
        <w:t>.</w:t>
      </w:r>
    </w:p>
    <w:p w14:paraId="2DDA41E9" w14:textId="6E7EEE72"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8.</w:t>
      </w:r>
      <w:r w:rsidRPr="00654AE0">
        <w:rPr>
          <w:rFonts w:eastAsia="Times New Roman" w:cs="Times New Roman"/>
          <w:color w:val="auto"/>
          <w:szCs w:val="24"/>
          <w:bdr w:val="none" w:sz="0" w:space="0" w:color="auto"/>
          <w:lang w:val="en-GB"/>
        </w:rPr>
        <w:tab/>
      </w:r>
      <w:r w:rsidR="00382B78" w:rsidRPr="00654AE0">
        <w:rPr>
          <w:rFonts w:eastAsia="Times New Roman" w:cs="Times New Roman"/>
          <w:color w:val="auto"/>
          <w:szCs w:val="24"/>
          <w:bdr w:val="none" w:sz="0" w:space="0" w:color="auto"/>
          <w:lang w:val="en-GB"/>
        </w:rPr>
        <w:t>The WTO dispute resolution system and critical study of specific cases.</w:t>
      </w:r>
    </w:p>
    <w:p w14:paraId="291F6382" w14:textId="19B19E46"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9.</w:t>
      </w:r>
      <w:r w:rsidRPr="00654AE0">
        <w:rPr>
          <w:rFonts w:eastAsia="Times New Roman" w:cs="Times New Roman"/>
          <w:color w:val="auto"/>
          <w:szCs w:val="24"/>
          <w:bdr w:val="none" w:sz="0" w:space="0" w:color="auto"/>
          <w:lang w:val="en-GB"/>
        </w:rPr>
        <w:tab/>
      </w:r>
      <w:r w:rsidR="00382B78" w:rsidRPr="00654AE0">
        <w:rPr>
          <w:rFonts w:eastAsia="Times New Roman" w:cs="Times New Roman"/>
          <w:color w:val="auto"/>
          <w:szCs w:val="24"/>
          <w:bdr w:val="none" w:sz="0" w:space="0" w:color="auto"/>
          <w:lang w:val="en-GB"/>
        </w:rPr>
        <w:t>The international system for the protection of foreign investments: from customary international law to the protection offered by BITs.</w:t>
      </w:r>
    </w:p>
    <w:p w14:paraId="3439403A" w14:textId="3CCED510" w:rsidR="0072540C" w:rsidRPr="00654AE0" w:rsidRDefault="0072540C" w:rsidP="007254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rPr>
          <w:i/>
          <w:lang w:val="en-GB"/>
          <w14:textOutline w14:w="0" w14:cap="flat" w14:cmpd="sng" w14:algn="ctr">
            <w14:noFill/>
            <w14:prstDash w14:val="solid"/>
            <w14:bevel/>
          </w14:textOutline>
        </w:rPr>
      </w:pPr>
      <w:r w:rsidRPr="00654AE0">
        <w:rPr>
          <w:smallCaps/>
          <w:sz w:val="18"/>
          <w:lang w:val="en-GB"/>
          <w14:textOutline w14:w="0" w14:cap="flat" w14:cmpd="sng" w14:algn="ctr">
            <w14:noFill/>
            <w14:prstDash w14:val="solid"/>
            <w14:bevel/>
          </w14:textOutline>
        </w:rPr>
        <w:t xml:space="preserve">Economics module: </w:t>
      </w:r>
      <w:r w:rsidRPr="00654AE0">
        <w:rPr>
          <w:i/>
          <w:lang w:val="en-GB"/>
          <w14:textOutline w14:w="0" w14:cap="flat" w14:cmpd="sng" w14:algn="ctr">
            <w14:noFill/>
            <w14:prstDash w14:val="solid"/>
            <w14:bevel/>
          </w14:textOutline>
        </w:rPr>
        <w:t xml:space="preserve">Prof. </w:t>
      </w:r>
      <w:r w:rsidR="00597C57">
        <w:rPr>
          <w:i/>
          <w:lang w:val="en-GB"/>
          <w14:textOutline w14:w="0" w14:cap="flat" w14:cmpd="sng" w14:algn="ctr">
            <w14:noFill/>
            <w14:prstDash w14:val="solid"/>
            <w14:bevel/>
          </w14:textOutline>
        </w:rPr>
        <w:t>Emiliano Santoro</w:t>
      </w:r>
      <w:r w:rsidRPr="00654AE0">
        <w:rPr>
          <w:lang w:val="en-GB"/>
        </w:rPr>
        <w:t xml:space="preserve"> </w:t>
      </w:r>
    </w:p>
    <w:p w14:paraId="1361CE49" w14:textId="77777777" w:rsidR="0072540C" w:rsidRPr="00654AE0" w:rsidRDefault="0072540C" w:rsidP="00DF00AE">
      <w:pPr>
        <w:numPr>
          <w:ilvl w:val="0"/>
          <w:numId w:val="19"/>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The Balance of Payments as an instrument of the economic situation and economic analysis.</w:t>
      </w:r>
    </w:p>
    <w:p w14:paraId="2A337880" w14:textId="77777777" w:rsidR="0072540C" w:rsidRPr="00654AE0" w:rsidRDefault="0072540C" w:rsidP="00DF00AE">
      <w:pPr>
        <w:numPr>
          <w:ilvl w:val="0"/>
          <w:numId w:val="19"/>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Foreign direct investment. Definition, dynamics and role in the global economy.</w:t>
      </w:r>
    </w:p>
    <w:p w14:paraId="13A27FE6" w14:textId="77777777" w:rsidR="0072540C" w:rsidRPr="00654AE0" w:rsidRDefault="0072540C" w:rsidP="00DF00AE">
      <w:pPr>
        <w:numPr>
          <w:ilvl w:val="0"/>
          <w:numId w:val="19"/>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International Monetary Fund. Objectives, Organisation and History. Analysis of economic history from the post-war period to the present through the lens of IMF interventions, the history of economic crises and their resolution.</w:t>
      </w:r>
    </w:p>
    <w:p w14:paraId="5C115346" w14:textId="77777777" w:rsidR="0072540C" w:rsidRPr="00654AE0" w:rsidRDefault="0072540C" w:rsidP="00DF00AE">
      <w:pPr>
        <w:numPr>
          <w:ilvl w:val="0"/>
          <w:numId w:val="19"/>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Focus on Europe and the debt crisis.</w:t>
      </w:r>
    </w:p>
    <w:p w14:paraId="1FB49187" w14:textId="77777777" w:rsidR="0072540C" w:rsidRPr="00654AE0" w:rsidRDefault="0072540C" w:rsidP="00DF00AE">
      <w:pPr>
        <w:numPr>
          <w:ilvl w:val="0"/>
          <w:numId w:val="20"/>
        </w:numPr>
        <w:spacing w:line="240" w:lineRule="exact"/>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World Bank. Structure and activities.</w:t>
      </w:r>
    </w:p>
    <w:p w14:paraId="6D3FAD80" w14:textId="77777777" w:rsidR="0072540C" w:rsidRPr="00654AE0" w:rsidRDefault="0072540C" w:rsidP="00DF00AE">
      <w:pPr>
        <w:numPr>
          <w:ilvl w:val="0"/>
          <w:numId w:val="20"/>
        </w:numPr>
        <w:spacing w:line="240" w:lineRule="exact"/>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World Trade Organisation and other global economic governance institutions.</w:t>
      </w:r>
    </w:p>
    <w:p w14:paraId="3EEFEFF3" w14:textId="77777777" w:rsidR="00AA3C1A" w:rsidRPr="00654AE0" w:rsidRDefault="003470B7" w:rsidP="00617341">
      <w:pPr>
        <w:spacing w:before="240" w:after="120" w:line="220" w:lineRule="exact"/>
        <w:rPr>
          <w:b/>
          <w:bCs/>
          <w:i/>
          <w:iCs/>
          <w:sz w:val="18"/>
          <w:szCs w:val="18"/>
          <w:shd w:val="clear" w:color="auto" w:fill="FFFFFF"/>
          <w:lang w:val="en-GB"/>
        </w:rPr>
      </w:pPr>
      <w:r w:rsidRPr="00654AE0">
        <w:rPr>
          <w:b/>
          <w:bCs/>
          <w:i/>
          <w:iCs/>
          <w:sz w:val="18"/>
          <w:szCs w:val="18"/>
          <w:shd w:val="clear" w:color="auto" w:fill="FFFFFF"/>
          <w:lang w:val="en-GB"/>
        </w:rPr>
        <w:t xml:space="preserve">READING LIST </w:t>
      </w:r>
    </w:p>
    <w:p w14:paraId="15D51F36" w14:textId="5B4BC8A2" w:rsidR="0034017C" w:rsidRPr="00654AE0" w:rsidRDefault="00382B78" w:rsidP="0034017C">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firstLine="284"/>
        <w:rPr>
          <w:rFonts w:ascii="Times" w:eastAsia="Times New Roman" w:hAnsi="Times" w:cs="Times New Roman"/>
          <w:color w:val="auto"/>
          <w:sz w:val="18"/>
          <w:bdr w:val="none" w:sz="0" w:space="0" w:color="auto"/>
          <w:lang w:val="en-GB"/>
        </w:rPr>
      </w:pPr>
      <w:r w:rsidRPr="00654AE0">
        <w:rPr>
          <w:rFonts w:ascii="Times" w:eastAsia="Times New Roman" w:hAnsi="Times" w:cs="Times New Roman"/>
          <w:color w:val="auto"/>
          <w:sz w:val="18"/>
          <w:bdr w:val="none" w:sz="0" w:space="0" w:color="auto"/>
          <w:lang w:val="en-GB"/>
        </w:rPr>
        <w:t>For the Law module, the textbook and compulsory</w:t>
      </w:r>
      <w:r w:rsidR="000063D8" w:rsidRPr="00654AE0">
        <w:rPr>
          <w:rFonts w:ascii="Times" w:eastAsia="Times New Roman" w:hAnsi="Times" w:cs="Times New Roman"/>
          <w:color w:val="auto"/>
          <w:sz w:val="18"/>
          <w:bdr w:val="none" w:sz="0" w:space="0" w:color="auto"/>
          <w:lang w:val="en-GB"/>
        </w:rPr>
        <w:t xml:space="preserve"> supplemental</w:t>
      </w:r>
      <w:r w:rsidRPr="00654AE0">
        <w:rPr>
          <w:rFonts w:ascii="Times" w:eastAsia="Times New Roman" w:hAnsi="Times" w:cs="Times New Roman"/>
          <w:color w:val="auto"/>
          <w:sz w:val="18"/>
          <w:bdr w:val="none" w:sz="0" w:space="0" w:color="auto"/>
          <w:lang w:val="en-GB"/>
        </w:rPr>
        <w:t xml:space="preserve"> readings </w:t>
      </w:r>
      <w:r w:rsidR="000063D8" w:rsidRPr="00654AE0">
        <w:rPr>
          <w:rFonts w:ascii="Times" w:eastAsia="Times New Roman" w:hAnsi="Times" w:cs="Times New Roman"/>
          <w:color w:val="auto"/>
          <w:sz w:val="18"/>
          <w:bdr w:val="none" w:sz="0" w:space="0" w:color="auto"/>
          <w:lang w:val="en-GB"/>
        </w:rPr>
        <w:t>for</w:t>
      </w:r>
      <w:r w:rsidRPr="00654AE0">
        <w:rPr>
          <w:rFonts w:ascii="Times" w:eastAsia="Times New Roman" w:hAnsi="Times" w:cs="Times New Roman"/>
          <w:color w:val="auto"/>
          <w:sz w:val="18"/>
          <w:bdr w:val="none" w:sz="0" w:space="0" w:color="auto"/>
          <w:lang w:val="en-GB"/>
        </w:rPr>
        <w:t xml:space="preserve"> </w:t>
      </w:r>
      <w:r w:rsidR="000063D8" w:rsidRPr="00654AE0">
        <w:rPr>
          <w:rFonts w:ascii="Times" w:eastAsia="Times New Roman" w:hAnsi="Times" w:cs="Times New Roman"/>
          <w:color w:val="auto"/>
          <w:sz w:val="18"/>
          <w:bdr w:val="none" w:sz="0" w:space="0" w:color="auto"/>
          <w:lang w:val="en-GB"/>
        </w:rPr>
        <w:t xml:space="preserve">the </w:t>
      </w:r>
      <w:r w:rsidRPr="00654AE0">
        <w:rPr>
          <w:rFonts w:ascii="Times" w:eastAsia="Times New Roman" w:hAnsi="Times" w:cs="Times New Roman"/>
          <w:color w:val="auto"/>
          <w:sz w:val="18"/>
          <w:bdr w:val="none" w:sz="0" w:space="0" w:color="auto"/>
          <w:lang w:val="en-GB"/>
        </w:rPr>
        <w:t>exam</w:t>
      </w:r>
      <w:r w:rsidR="000063D8" w:rsidRPr="00654AE0">
        <w:rPr>
          <w:rFonts w:ascii="Times" w:eastAsia="Times New Roman" w:hAnsi="Times" w:cs="Times New Roman"/>
          <w:color w:val="auto"/>
          <w:sz w:val="18"/>
          <w:bdr w:val="none" w:sz="0" w:space="0" w:color="auto"/>
          <w:lang w:val="en-GB"/>
        </w:rPr>
        <w:t xml:space="preserve"> will be </w:t>
      </w:r>
      <w:r w:rsidR="00735855" w:rsidRPr="00654AE0">
        <w:rPr>
          <w:rFonts w:ascii="Times" w:eastAsia="Times New Roman" w:hAnsi="Times" w:cs="Times New Roman"/>
          <w:color w:val="auto"/>
          <w:sz w:val="18"/>
          <w:bdr w:val="none" w:sz="0" w:space="0" w:color="auto"/>
          <w:lang w:val="en-GB"/>
        </w:rPr>
        <w:t>posted</w:t>
      </w:r>
      <w:r w:rsidR="000063D8" w:rsidRPr="00654AE0">
        <w:rPr>
          <w:rFonts w:ascii="Times" w:eastAsia="Times New Roman" w:hAnsi="Times" w:cs="Times New Roman"/>
          <w:color w:val="auto"/>
          <w:sz w:val="18"/>
          <w:bdr w:val="none" w:sz="0" w:space="0" w:color="auto"/>
          <w:lang w:val="en-GB"/>
        </w:rPr>
        <w:t xml:space="preserve"> on the lecturer’s webpage.</w:t>
      </w:r>
    </w:p>
    <w:p w14:paraId="2C1B1D9B" w14:textId="77777777" w:rsidR="0072540C" w:rsidRPr="00654AE0" w:rsidRDefault="0072540C" w:rsidP="0072540C">
      <w:pPr>
        <w:pStyle w:val="Testo1"/>
        <w:rPr>
          <w:rFonts w:eastAsia="Times" w:cs="Times"/>
          <w:lang w:val="en-GB"/>
        </w:rPr>
      </w:pPr>
      <w:r w:rsidRPr="00654AE0">
        <w:rPr>
          <w:lang w:val="en-GB"/>
        </w:rPr>
        <w:t>For the Economics module, the compulsory materials are:</w:t>
      </w:r>
    </w:p>
    <w:p w14:paraId="274B859F" w14:textId="77777777" w:rsidR="0072540C" w:rsidRPr="00654AE0" w:rsidRDefault="0072540C" w:rsidP="0072540C">
      <w:pPr>
        <w:pStyle w:val="Testo1"/>
        <w:spacing w:line="240" w:lineRule="atLeast"/>
        <w:rPr>
          <w:lang w:val="it-IT"/>
        </w:rPr>
      </w:pPr>
      <w:r w:rsidRPr="00654AE0">
        <w:rPr>
          <w:smallCaps/>
          <w:sz w:val="16"/>
          <w:lang w:val="it-IT"/>
        </w:rPr>
        <w:t xml:space="preserve">G. </w:t>
      </w:r>
      <w:proofErr w:type="spellStart"/>
      <w:r w:rsidRPr="00654AE0">
        <w:rPr>
          <w:smallCaps/>
          <w:sz w:val="16"/>
          <w:lang w:val="it-IT"/>
        </w:rPr>
        <w:t>Schlitzer</w:t>
      </w:r>
      <w:proofErr w:type="spellEnd"/>
      <w:r w:rsidRPr="00654AE0">
        <w:rPr>
          <w:smallCaps/>
          <w:sz w:val="16"/>
          <w:lang w:val="it-IT"/>
        </w:rPr>
        <w:t>,</w:t>
      </w:r>
      <w:r w:rsidRPr="00654AE0">
        <w:rPr>
          <w:i/>
          <w:lang w:val="it-IT"/>
        </w:rPr>
        <w:t xml:space="preserve"> </w:t>
      </w:r>
      <w:r w:rsidRPr="00654AE0">
        <w:rPr>
          <w:i/>
          <w:iCs/>
          <w:lang w:val="it-IT"/>
        </w:rPr>
        <w:t>Il Fondo Monetario Internazionale</w:t>
      </w:r>
      <w:r w:rsidRPr="00654AE0">
        <w:rPr>
          <w:i/>
          <w:lang w:val="it-IT"/>
        </w:rPr>
        <w:t>,</w:t>
      </w:r>
      <w:r w:rsidRPr="00654AE0">
        <w:rPr>
          <w:lang w:val="it-IT"/>
        </w:rPr>
        <w:t xml:space="preserve"> Il Mulino. </w:t>
      </w:r>
    </w:p>
    <w:p w14:paraId="1751F516" w14:textId="77777777" w:rsidR="0072540C" w:rsidRPr="00654AE0" w:rsidRDefault="0072540C" w:rsidP="0072540C">
      <w:pPr>
        <w:pStyle w:val="Testo1"/>
        <w:spacing w:line="240" w:lineRule="atLeast"/>
        <w:rPr>
          <w:lang w:val="it-IT"/>
        </w:rPr>
      </w:pPr>
      <w:r w:rsidRPr="00654AE0">
        <w:rPr>
          <w:smallCaps/>
          <w:sz w:val="16"/>
          <w:lang w:val="it-IT"/>
        </w:rPr>
        <w:t>A. Magnoli Bocchi-M. Piazza</w:t>
      </w:r>
      <w:r w:rsidRPr="00654AE0">
        <w:rPr>
          <w:i/>
          <w:lang w:val="it-IT"/>
        </w:rPr>
        <w:t>,</w:t>
      </w:r>
      <w:r w:rsidRPr="00654AE0">
        <w:rPr>
          <w:lang w:val="it-IT"/>
        </w:rPr>
        <w:t xml:space="preserve"> </w:t>
      </w:r>
      <w:r w:rsidRPr="00654AE0">
        <w:rPr>
          <w:i/>
          <w:iCs/>
          <w:lang w:val="it-IT"/>
        </w:rPr>
        <w:t>La Banca Mondiale</w:t>
      </w:r>
      <w:r w:rsidRPr="00654AE0">
        <w:rPr>
          <w:lang w:val="it-IT"/>
        </w:rPr>
        <w:t xml:space="preserve">, Il Mulino. </w:t>
      </w:r>
    </w:p>
    <w:p w14:paraId="3E341C0B" w14:textId="77777777" w:rsidR="0072540C" w:rsidRPr="00654AE0" w:rsidRDefault="0072540C" w:rsidP="0072540C">
      <w:pPr>
        <w:pStyle w:val="Testo1"/>
        <w:rPr>
          <w:lang w:val="en-GB"/>
        </w:rPr>
      </w:pPr>
      <w:r w:rsidRPr="00654AE0">
        <w:rPr>
          <w:lang w:val="en-GB"/>
        </w:rPr>
        <w:t>Information will be provided in class on specific handouts to be accessed on Blackboard.</w:t>
      </w:r>
    </w:p>
    <w:p w14:paraId="70249DAC" w14:textId="77777777" w:rsidR="00AA3C1A" w:rsidRPr="00654AE0" w:rsidRDefault="003470B7">
      <w:pPr>
        <w:spacing w:before="240" w:after="120" w:line="220" w:lineRule="exact"/>
        <w:rPr>
          <w:b/>
          <w:bCs/>
          <w:i/>
          <w:iCs/>
          <w:sz w:val="18"/>
          <w:szCs w:val="18"/>
          <w:shd w:val="clear" w:color="auto" w:fill="FFFFFF"/>
          <w:lang w:val="en-GB"/>
        </w:rPr>
      </w:pPr>
      <w:r w:rsidRPr="00654AE0">
        <w:rPr>
          <w:b/>
          <w:bCs/>
          <w:i/>
          <w:iCs/>
          <w:sz w:val="18"/>
          <w:szCs w:val="18"/>
          <w:shd w:val="clear" w:color="auto" w:fill="FFFFFF"/>
          <w:lang w:val="en-GB"/>
        </w:rPr>
        <w:lastRenderedPageBreak/>
        <w:t>TEACHING METHOD</w:t>
      </w:r>
    </w:p>
    <w:p w14:paraId="47C1BADB" w14:textId="77777777" w:rsidR="0072540C" w:rsidRPr="00654AE0" w:rsidRDefault="0072540C" w:rsidP="0072540C">
      <w:pPr>
        <w:pStyle w:val="Testo2"/>
        <w:rPr>
          <w:lang w:val="en-GB"/>
        </w:rPr>
      </w:pPr>
      <w:r w:rsidRPr="00654AE0">
        <w:rPr>
          <w:lang w:val="en-GB"/>
        </w:rPr>
        <w:t>Frontal lectures, supported by slides, case discussions and the viewing of historical audio-video documentation.</w:t>
      </w:r>
    </w:p>
    <w:p w14:paraId="6E2A48A2" w14:textId="77777777" w:rsidR="002955BE" w:rsidRPr="00654AE0" w:rsidRDefault="002955BE" w:rsidP="002955BE">
      <w:pPr>
        <w:spacing w:before="240" w:after="120" w:line="220" w:lineRule="exact"/>
        <w:rPr>
          <w:b/>
          <w:i/>
          <w:sz w:val="18"/>
          <w:lang w:val="en-GB"/>
        </w:rPr>
      </w:pPr>
      <w:r w:rsidRPr="00654AE0">
        <w:rPr>
          <w:b/>
          <w:i/>
          <w:sz w:val="18"/>
          <w:lang w:val="en-GB"/>
        </w:rPr>
        <w:t>ASSESSMENT METHOD AND CRITERIA</w:t>
      </w:r>
    </w:p>
    <w:p w14:paraId="67317053" w14:textId="77777777" w:rsidR="00AA3C1A" w:rsidRPr="00654AE0" w:rsidRDefault="003470B7">
      <w:pPr>
        <w:pStyle w:val="Testo2"/>
        <w:rPr>
          <w:shd w:val="clear" w:color="auto" w:fill="FFFFFF"/>
          <w:lang w:val="en-GB"/>
        </w:rPr>
      </w:pPr>
      <w:r w:rsidRPr="00654AE0">
        <w:rPr>
          <w:shd w:val="clear" w:color="auto" w:fill="FFFFFF"/>
          <w:lang w:val="en-GB"/>
        </w:rPr>
        <w:t xml:space="preserve">Students will be assessed through a written test consisting of open questions, and split into two parts (one for each module).  The final mark will be the average of the marks obtained in the two parts, provided that the student passes both.  </w:t>
      </w:r>
    </w:p>
    <w:p w14:paraId="6EAF1B8F" w14:textId="77777777" w:rsidR="002955BE" w:rsidRPr="00654AE0" w:rsidRDefault="002955BE" w:rsidP="002955BE">
      <w:pPr>
        <w:spacing w:before="240" w:after="120"/>
        <w:rPr>
          <w:b/>
          <w:i/>
          <w:sz w:val="18"/>
          <w:lang w:val="en-GB"/>
        </w:rPr>
      </w:pPr>
      <w:r w:rsidRPr="00654AE0">
        <w:rPr>
          <w:b/>
          <w:i/>
          <w:sz w:val="18"/>
          <w:lang w:val="en-GB"/>
        </w:rPr>
        <w:t>NOTES AND PREREQUISITES</w:t>
      </w:r>
    </w:p>
    <w:p w14:paraId="4EC11D02" w14:textId="77777777" w:rsidR="0072540C" w:rsidRPr="00654AE0" w:rsidRDefault="0072540C" w:rsidP="0072540C">
      <w:pPr>
        <w:pStyle w:val="Testo2"/>
        <w:spacing w:before="120"/>
        <w:rPr>
          <w:shd w:val="clear" w:color="auto" w:fill="FFFFFF"/>
          <w:lang w:val="en-GB"/>
        </w:rPr>
      </w:pPr>
      <w:r w:rsidRPr="00654AE0">
        <w:rPr>
          <w:lang w:val="en-GB"/>
        </w:rPr>
        <w:t>There are no prerequisites for attending the course. However, a background in international economics is strongly recommended.</w:t>
      </w:r>
    </w:p>
    <w:p w14:paraId="6CD2A824" w14:textId="77777777" w:rsidR="004534AF" w:rsidRPr="00015A2F" w:rsidRDefault="004534AF" w:rsidP="004534AF">
      <w:pPr>
        <w:pStyle w:val="Testo2"/>
        <w:rPr>
          <w:lang w:val="en-GB"/>
        </w:rPr>
      </w:pPr>
      <w:r w:rsidRPr="00654AE0">
        <w:rPr>
          <w:lang w:val="en-GB"/>
        </w:rPr>
        <w:t>Further information can be found on the lecturer's webpage at http://docenti.unicatt.it/web/searchByName.do?language=ENG, or on the Faculty notice board.</w:t>
      </w:r>
    </w:p>
    <w:p w14:paraId="68895227" w14:textId="77777777" w:rsidR="00AA3C1A" w:rsidRPr="00015A2F" w:rsidRDefault="00AA3C1A" w:rsidP="00F65633">
      <w:pPr>
        <w:pStyle w:val="Testo2"/>
        <w:spacing w:before="120"/>
        <w:rPr>
          <w:lang w:val="en-GB"/>
        </w:rPr>
      </w:pPr>
    </w:p>
    <w:sectPr w:rsidR="00AA3C1A" w:rsidRPr="00015A2F">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A216" w14:textId="77777777" w:rsidR="006427B1" w:rsidRDefault="006427B1">
      <w:pPr>
        <w:spacing w:line="240" w:lineRule="auto"/>
      </w:pPr>
      <w:r>
        <w:separator/>
      </w:r>
    </w:p>
  </w:endnote>
  <w:endnote w:type="continuationSeparator" w:id="0">
    <w:p w14:paraId="70192F4F" w14:textId="77777777" w:rsidR="006427B1" w:rsidRDefault="00642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B69B" w14:textId="77777777" w:rsidR="00AA3C1A" w:rsidRDefault="00AA3C1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B66A" w14:textId="77777777" w:rsidR="006427B1" w:rsidRDefault="006427B1">
      <w:pPr>
        <w:spacing w:line="240" w:lineRule="auto"/>
      </w:pPr>
      <w:r>
        <w:separator/>
      </w:r>
    </w:p>
  </w:footnote>
  <w:footnote w:type="continuationSeparator" w:id="0">
    <w:p w14:paraId="38BAB326" w14:textId="77777777" w:rsidR="006427B1" w:rsidRDefault="00642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F136" w14:textId="77777777" w:rsidR="00AA3C1A" w:rsidRDefault="00AA3C1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5E4"/>
    <w:multiLevelType w:val="hybridMultilevel"/>
    <w:tmpl w:val="3A2069AA"/>
    <w:numStyleLink w:val="Numerato"/>
  </w:abstractNum>
  <w:abstractNum w:abstractNumId="1" w15:restartNumberingAfterBreak="0">
    <w:nsid w:val="02110560"/>
    <w:multiLevelType w:val="hybridMultilevel"/>
    <w:tmpl w:val="D15C4A00"/>
    <w:styleLink w:val="Stileimportato2"/>
    <w:lvl w:ilvl="0" w:tplc="33EE9514">
      <w:start w:val="1"/>
      <w:numFmt w:val="decimal"/>
      <w:lvlText w:val="%1."/>
      <w:lvlJc w:val="left"/>
      <w:pPr>
        <w:tabs>
          <w:tab w:val="left" w:pos="379"/>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D8172E">
      <w:start w:val="1"/>
      <w:numFmt w:val="decimal"/>
      <w:lvlText w:val="%2."/>
      <w:lvlJc w:val="left"/>
      <w:pPr>
        <w:tabs>
          <w:tab w:val="left" w:pos="379"/>
        </w:tabs>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745D62">
      <w:start w:val="1"/>
      <w:numFmt w:val="decimal"/>
      <w:lvlText w:val="%3."/>
      <w:lvlJc w:val="left"/>
      <w:pPr>
        <w:tabs>
          <w:tab w:val="left" w:pos="379"/>
        </w:tabs>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EE3CE0">
      <w:start w:val="1"/>
      <w:numFmt w:val="decimal"/>
      <w:lvlText w:val="%4."/>
      <w:lvlJc w:val="left"/>
      <w:pPr>
        <w:tabs>
          <w:tab w:val="left" w:pos="379"/>
        </w:tabs>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F61E10">
      <w:start w:val="1"/>
      <w:numFmt w:val="decimal"/>
      <w:lvlText w:val="%5."/>
      <w:lvlJc w:val="left"/>
      <w:pPr>
        <w:tabs>
          <w:tab w:val="left" w:pos="379"/>
        </w:tabs>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086412">
      <w:start w:val="1"/>
      <w:numFmt w:val="decimal"/>
      <w:lvlText w:val="%6."/>
      <w:lvlJc w:val="left"/>
      <w:pPr>
        <w:tabs>
          <w:tab w:val="left" w:pos="379"/>
        </w:tabs>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79AC904">
      <w:start w:val="1"/>
      <w:numFmt w:val="decimal"/>
      <w:lvlText w:val="%7."/>
      <w:lvlJc w:val="left"/>
      <w:pPr>
        <w:tabs>
          <w:tab w:val="left" w:pos="379"/>
        </w:tabs>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266FA0">
      <w:start w:val="1"/>
      <w:numFmt w:val="decimal"/>
      <w:lvlText w:val="%8."/>
      <w:lvlJc w:val="left"/>
      <w:pPr>
        <w:tabs>
          <w:tab w:val="left" w:pos="379"/>
        </w:tabs>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FC2482">
      <w:start w:val="1"/>
      <w:numFmt w:val="decimal"/>
      <w:lvlText w:val="%9."/>
      <w:lvlJc w:val="left"/>
      <w:pPr>
        <w:tabs>
          <w:tab w:val="left" w:pos="379"/>
        </w:tabs>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0E5AD0"/>
    <w:multiLevelType w:val="multilevel"/>
    <w:tmpl w:val="8A36ABE2"/>
    <w:styleLink w:val="Stileimportato4"/>
    <w:lvl w:ilvl="0">
      <w:start w:val="1"/>
      <w:numFmt w:val="decimal"/>
      <w:lvlText w:val="%1."/>
      <w:lvlJc w:val="left"/>
      <w:pPr>
        <w:tabs>
          <w:tab w:val="num" w:pos="300"/>
          <w:tab w:val="left" w:pos="406"/>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06"/>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06"/>
          <w:tab w:val="num" w:pos="1102"/>
        </w:tabs>
        <w:ind w:left="1264" w:hanging="8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06"/>
          <w:tab w:val="num" w:pos="1276"/>
        </w:tabs>
        <w:ind w:left="1438" w:hanging="80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406"/>
          <w:tab w:val="num" w:pos="1810"/>
        </w:tabs>
        <w:ind w:left="1972" w:hanging="116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406"/>
          <w:tab w:val="num" w:pos="1984"/>
        </w:tabs>
        <w:ind w:left="2146" w:hanging="116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406"/>
          <w:tab w:val="num" w:pos="2518"/>
        </w:tabs>
        <w:ind w:left="2680" w:hanging="15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406"/>
          <w:tab w:val="num" w:pos="2692"/>
        </w:tabs>
        <w:ind w:left="2854" w:hanging="15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406"/>
          <w:tab w:val="num" w:pos="2866"/>
        </w:tabs>
        <w:ind w:left="3028" w:hanging="15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265CC1"/>
    <w:multiLevelType w:val="multilevel"/>
    <w:tmpl w:val="DC8C76E0"/>
    <w:numStyleLink w:val="Stileimportato3"/>
  </w:abstractNum>
  <w:abstractNum w:abstractNumId="4" w15:restartNumberingAfterBreak="0">
    <w:nsid w:val="0F026A27"/>
    <w:multiLevelType w:val="hybridMultilevel"/>
    <w:tmpl w:val="A894EA2E"/>
    <w:numStyleLink w:val="Stileimportato1"/>
  </w:abstractNum>
  <w:abstractNum w:abstractNumId="5" w15:restartNumberingAfterBreak="0">
    <w:nsid w:val="105A108B"/>
    <w:multiLevelType w:val="multilevel"/>
    <w:tmpl w:val="2BE4405E"/>
    <w:styleLink w:val="Stileimportato5"/>
    <w:lvl w:ilvl="0">
      <w:start w:val="1"/>
      <w:numFmt w:val="decimal"/>
      <w:lvlText w:val="%1."/>
      <w:lvlJc w:val="left"/>
      <w:pPr>
        <w:tabs>
          <w:tab w:val="num" w:pos="300"/>
          <w:tab w:val="left" w:pos="406"/>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06"/>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06"/>
        </w:tabs>
        <w:ind w:left="568" w:hanging="5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582"/>
        </w:tabs>
        <w:ind w:left="744" w:hanging="7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812"/>
        </w:tabs>
        <w:ind w:left="974" w:hanging="9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1004"/>
        </w:tabs>
        <w:ind w:left="1166" w:hanging="116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1272"/>
        </w:tabs>
        <w:ind w:left="1434" w:hanging="14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1364"/>
        </w:tabs>
        <w:ind w:left="1526" w:hanging="15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1364"/>
        </w:tabs>
        <w:ind w:left="1526" w:hanging="15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3D2A0B"/>
    <w:multiLevelType w:val="multilevel"/>
    <w:tmpl w:val="A894EA2E"/>
    <w:numStyleLink w:val="Stileimportato1"/>
  </w:abstractNum>
  <w:abstractNum w:abstractNumId="7" w15:restartNumberingAfterBreak="0">
    <w:nsid w:val="3C6E0538"/>
    <w:multiLevelType w:val="hybridMultilevel"/>
    <w:tmpl w:val="A894EA2E"/>
    <w:styleLink w:val="Stileimportato1"/>
    <w:lvl w:ilvl="0" w:tplc="82C4166C">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5A207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D05550">
      <w:start w:val="1"/>
      <w:numFmt w:val="lowerRoman"/>
      <w:lvlText w:val="%3."/>
      <w:lvlJc w:val="left"/>
      <w:pPr>
        <w:ind w:left="2007"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348C277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460FBC">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5228BE">
      <w:start w:val="1"/>
      <w:numFmt w:val="lowerRoman"/>
      <w:lvlText w:val="%6."/>
      <w:lvlJc w:val="left"/>
      <w:pPr>
        <w:ind w:left="4167"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5A20DDB6">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C2121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3E737C">
      <w:start w:val="1"/>
      <w:numFmt w:val="lowerRoman"/>
      <w:lvlText w:val="%9."/>
      <w:lvlJc w:val="left"/>
      <w:pPr>
        <w:ind w:left="6327"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7D0F64"/>
    <w:multiLevelType w:val="hybridMultilevel"/>
    <w:tmpl w:val="3A2069AA"/>
    <w:styleLink w:val="Numerato"/>
    <w:lvl w:ilvl="0" w:tplc="344A88A2">
      <w:start w:val="1"/>
      <w:numFmt w:val="decimal"/>
      <w:lvlText w:val="%1."/>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4D286382">
      <w:start w:val="1"/>
      <w:numFmt w:val="decimal"/>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D4764B44">
      <w:start w:val="1"/>
      <w:numFmt w:val="decimal"/>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CC78A588">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BD2278FE">
      <w:start w:val="1"/>
      <w:numFmt w:val="decimal"/>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362A3532">
      <w:start w:val="1"/>
      <w:numFmt w:val="decimal"/>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243C701E">
      <w:start w:val="1"/>
      <w:numFmt w:val="decimal"/>
      <w:lvlText w:val="%7."/>
      <w:lvlJc w:val="left"/>
      <w:pP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C6C02C36">
      <w:start w:val="1"/>
      <w:numFmt w:val="decimal"/>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6D84D698">
      <w:start w:val="1"/>
      <w:numFmt w:val="decimal"/>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C8374D"/>
    <w:multiLevelType w:val="multilevel"/>
    <w:tmpl w:val="DC8C76E0"/>
    <w:styleLink w:val="Stileimportato3"/>
    <w:lvl w:ilvl="0">
      <w:start w:val="1"/>
      <w:numFmt w:val="decimal"/>
      <w:lvlText w:val="%1."/>
      <w:lvlJc w:val="left"/>
      <w:pPr>
        <w:tabs>
          <w:tab w:val="num" w:pos="300"/>
          <w:tab w:val="left" w:pos="379"/>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379"/>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379"/>
        </w:tabs>
        <w:ind w:left="576" w:hanging="5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555"/>
        </w:tabs>
        <w:ind w:left="752" w:hanging="7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785"/>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1004"/>
        </w:tabs>
        <w:ind w:left="1201" w:hanging="12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1245"/>
        </w:tabs>
        <w:ind w:left="1442" w:hanging="14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1364"/>
        </w:tabs>
        <w:ind w:left="1561" w:hanging="156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1364"/>
        </w:tabs>
        <w:ind w:left="1561" w:hanging="15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C8D5B42"/>
    <w:multiLevelType w:val="multilevel"/>
    <w:tmpl w:val="8A36ABE2"/>
    <w:numStyleLink w:val="Stileimportato4"/>
  </w:abstractNum>
  <w:abstractNum w:abstractNumId="11" w15:restartNumberingAfterBreak="0">
    <w:nsid w:val="6E4D5EF5"/>
    <w:multiLevelType w:val="multilevel"/>
    <w:tmpl w:val="45F43956"/>
    <w:lvl w:ilvl="0">
      <w:start w:val="1"/>
      <w:numFmt w:val="decimal"/>
      <w:lvlText w:val="%1."/>
      <w:lvlJc w:val="left"/>
      <w:pPr>
        <w:tabs>
          <w:tab w:val="num" w:pos="9204"/>
        </w:tabs>
        <w:ind w:left="284" w:hanging="28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1">
      <w:start w:val="1"/>
      <w:numFmt w:val="decimal"/>
      <w:suff w:val="nothing"/>
      <w:lvlText w:val="%1.%2."/>
      <w:lvlJc w:val="left"/>
      <w:pPr>
        <w:ind w:left="426" w:hanging="28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2">
      <w:start w:val="1"/>
      <w:numFmt w:val="decimal"/>
      <w:lvlText w:val="%1.%2.%3."/>
      <w:lvlJc w:val="left"/>
      <w:pPr>
        <w:tabs>
          <w:tab w:val="num" w:pos="9204"/>
        </w:tabs>
        <w:ind w:left="928" w:hanging="64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3">
      <w:start w:val="1"/>
      <w:numFmt w:val="decimal"/>
      <w:lvlText w:val="%1.%2.%3.%4."/>
      <w:lvlJc w:val="left"/>
      <w:pPr>
        <w:tabs>
          <w:tab w:val="num" w:pos="9204"/>
        </w:tabs>
        <w:ind w:left="1070" w:hanging="64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4">
      <w:start w:val="1"/>
      <w:numFmt w:val="decimal"/>
      <w:suff w:val="nothing"/>
      <w:lvlText w:val="%1.%2.%3.%4.%5."/>
      <w:lvlJc w:val="left"/>
      <w:pPr>
        <w:ind w:left="1212" w:hanging="64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5">
      <w:start w:val="1"/>
      <w:numFmt w:val="decimal"/>
      <w:lvlText w:val="%1.%2.%3.%4.%5.%6."/>
      <w:lvlJc w:val="left"/>
      <w:pPr>
        <w:tabs>
          <w:tab w:val="num" w:pos="9204"/>
        </w:tabs>
        <w:ind w:left="1714" w:hanging="100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6">
      <w:start w:val="1"/>
      <w:numFmt w:val="decimal"/>
      <w:suff w:val="nothing"/>
      <w:lvlText w:val="%1.%2.%3.%4.%5.%6.%7."/>
      <w:lvlJc w:val="left"/>
      <w:pPr>
        <w:ind w:left="1856" w:hanging="100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7">
      <w:start w:val="1"/>
      <w:numFmt w:val="decimal"/>
      <w:lvlText w:val="%1.%2.%3.%4.%5.%6.%7.%8."/>
      <w:lvlJc w:val="left"/>
      <w:pPr>
        <w:tabs>
          <w:tab w:val="num" w:pos="9204"/>
        </w:tabs>
        <w:ind w:left="2358" w:hanging="136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8">
      <w:start w:val="1"/>
      <w:numFmt w:val="decimal"/>
      <w:lvlText w:val="%1.%2.%3.%4.%5.%6.%7.%8.%9."/>
      <w:lvlJc w:val="left"/>
      <w:pPr>
        <w:tabs>
          <w:tab w:val="num" w:pos="9204"/>
        </w:tabs>
        <w:ind w:left="2500" w:hanging="136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abstractNum>
  <w:abstractNum w:abstractNumId="12" w15:restartNumberingAfterBreak="0">
    <w:nsid w:val="6F0F58E6"/>
    <w:multiLevelType w:val="multilevel"/>
    <w:tmpl w:val="00E81AC4"/>
    <w:lvl w:ilvl="0">
      <w:start w:val="1"/>
      <w:numFmt w:val="decimal"/>
      <w:lvlText w:val="%1"/>
      <w:lvlJc w:val="left"/>
      <w:pPr>
        <w:ind w:left="360" w:hanging="360"/>
      </w:pPr>
      <w:rPr>
        <w:rFonts w:ascii="Times New Roman" w:eastAsia="Calibri" w:hAnsi="Times New Roman" w:cs="Times New Roman"/>
        <w:b w:val="0"/>
        <w:bCs/>
        <w:sz w:val="20"/>
        <w:szCs w:val="22"/>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72A31805"/>
    <w:multiLevelType w:val="multilevel"/>
    <w:tmpl w:val="2BE4405E"/>
    <w:numStyleLink w:val="Stileimportato5"/>
  </w:abstractNum>
  <w:abstractNum w:abstractNumId="14" w15:restartNumberingAfterBreak="0">
    <w:nsid w:val="761A2659"/>
    <w:multiLevelType w:val="hybridMultilevel"/>
    <w:tmpl w:val="D15C4A00"/>
    <w:numStyleLink w:val="Stileimportato2"/>
  </w:abstractNum>
  <w:num w:numId="1" w16cid:durableId="1846281794">
    <w:abstractNumId w:val="7"/>
  </w:num>
  <w:num w:numId="2" w16cid:durableId="1872105125">
    <w:abstractNumId w:val="4"/>
  </w:num>
  <w:num w:numId="3" w16cid:durableId="56393234">
    <w:abstractNumId w:val="1"/>
  </w:num>
  <w:num w:numId="4" w16cid:durableId="99642733">
    <w:abstractNumId w:val="14"/>
  </w:num>
  <w:num w:numId="5" w16cid:durableId="2055352177">
    <w:abstractNumId w:val="9"/>
  </w:num>
  <w:num w:numId="6" w16cid:durableId="101219809">
    <w:abstractNumId w:val="3"/>
  </w:num>
  <w:num w:numId="7" w16cid:durableId="481890088">
    <w:abstractNumId w:val="3"/>
    <w:lvlOverride w:ilvl="0">
      <w:lvl w:ilvl="0">
        <w:start w:val="1"/>
        <w:numFmt w:val="decimal"/>
        <w:lvlText w:val="%1."/>
        <w:lvlJc w:val="left"/>
        <w:pPr>
          <w:tabs>
            <w:tab w:val="num" w:pos="300"/>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426"/>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426"/>
          </w:tabs>
          <w:ind w:left="568" w:hanging="5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602"/>
          </w:tabs>
          <w:ind w:left="74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832"/>
          </w:tabs>
          <w:ind w:left="974" w:hanging="9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1004"/>
          </w:tabs>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1292"/>
          </w:tabs>
          <w:ind w:left="1434" w:hanging="14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1364"/>
          </w:tabs>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1364"/>
          </w:tabs>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562837486">
    <w:abstractNumId w:val="3"/>
    <w:lvlOverride w:ilvl="0">
      <w:lvl w:ilvl="0">
        <w:start w:val="1"/>
        <w:numFmt w:val="decimal"/>
        <w:lvlText w:val="%1."/>
        <w:lvlJc w:val="left"/>
        <w:pPr>
          <w:tabs>
            <w:tab w:val="num" w:pos="300"/>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489"/>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489"/>
          </w:tabs>
          <w:ind w:left="568" w:hanging="5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644"/>
          </w:tabs>
          <w:ind w:left="723"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895"/>
          </w:tabs>
          <w:ind w:left="974" w:hanging="9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1004"/>
          </w:tabs>
          <w:ind w:left="1083" w:hanging="10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1355"/>
          </w:tabs>
          <w:ind w:left="1434" w:hanging="14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1364"/>
          </w:tabs>
          <w:ind w:left="1443" w:hanging="14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1364"/>
          </w:tabs>
          <w:ind w:left="1443" w:hanging="14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466437918">
    <w:abstractNumId w:val="2"/>
  </w:num>
  <w:num w:numId="10" w16cid:durableId="1451317731">
    <w:abstractNumId w:val="10"/>
  </w:num>
  <w:num w:numId="11" w16cid:durableId="1302924019">
    <w:abstractNumId w:val="5"/>
  </w:num>
  <w:num w:numId="12" w16cid:durableId="793989449">
    <w:abstractNumId w:val="13"/>
  </w:num>
  <w:num w:numId="13" w16cid:durableId="19670190">
    <w:abstractNumId w:val="13"/>
    <w:lvlOverride w:ilvl="0"/>
  </w:num>
  <w:num w:numId="14" w16cid:durableId="1992831614">
    <w:abstractNumId w:val="10"/>
    <w:lvlOverride w:ilvl="0">
      <w:startOverride w:val="6"/>
      <w:lvl w:ilvl="0">
        <w:start w:val="6"/>
        <w:numFmt w:val="decimal"/>
        <w:lvlText w:val="%1."/>
        <w:lvlJc w:val="left"/>
        <w:pPr>
          <w:tabs>
            <w:tab w:val="left" w:pos="32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174"/>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174"/>
          </w:tabs>
          <w:ind w:left="1102"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174"/>
          </w:tabs>
          <w:ind w:left="1276"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174"/>
          </w:tabs>
          <w:ind w:left="1810"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174"/>
          </w:tabs>
          <w:ind w:left="1984"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174"/>
          </w:tabs>
          <w:ind w:left="2518" w:hanging="1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174"/>
          </w:tabs>
          <w:ind w:left="2692" w:hanging="1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174"/>
          </w:tabs>
          <w:ind w:left="2866" w:hanging="13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422071753">
    <w:abstractNumId w:val="10"/>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74"/>
            <w:tab w:val="num" w:pos="552"/>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74"/>
            <w:tab w:val="left" w:pos="552"/>
          </w:tabs>
          <w:ind w:left="561"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74"/>
            <w:tab w:val="left" w:pos="552"/>
            <w:tab w:val="num" w:pos="1276"/>
          </w:tabs>
          <w:ind w:left="1292"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74"/>
            <w:tab w:val="left" w:pos="552"/>
            <w:tab w:val="num" w:pos="1810"/>
          </w:tabs>
          <w:ind w:left="1826"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74"/>
            <w:tab w:val="left" w:pos="552"/>
            <w:tab w:val="num" w:pos="1984"/>
          </w:tabs>
          <w:ind w:left="200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74"/>
            <w:tab w:val="left" w:pos="552"/>
            <w:tab w:val="num" w:pos="2518"/>
          </w:tabs>
          <w:ind w:left="2534" w:hanging="1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74"/>
            <w:tab w:val="left" w:pos="552"/>
            <w:tab w:val="num" w:pos="2692"/>
          </w:tabs>
          <w:ind w:left="2708" w:hanging="1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74"/>
            <w:tab w:val="left" w:pos="552"/>
            <w:tab w:val="num" w:pos="2866"/>
          </w:tabs>
          <w:ind w:left="2882" w:hanging="13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2068451641">
    <w:abstractNumId w:val="12"/>
  </w:num>
  <w:num w:numId="17" w16cid:durableId="647588602">
    <w:abstractNumId w:val="8"/>
  </w:num>
  <w:num w:numId="18" w16cid:durableId="1533222222">
    <w:abstractNumId w:val="0"/>
  </w:num>
  <w:num w:numId="19" w16cid:durableId="456339819">
    <w:abstractNumId w:val="6"/>
  </w:num>
  <w:num w:numId="20" w16cid:durableId="339087343">
    <w:abstractNumId w:val="6"/>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8"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0"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12"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4" w:hanging="10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6" w:hanging="10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8" w:hanging="13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0" w:hanging="13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16cid:durableId="20578519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C1A"/>
    <w:rsid w:val="000063D8"/>
    <w:rsid w:val="00015A2F"/>
    <w:rsid w:val="000B07D4"/>
    <w:rsid w:val="0021358F"/>
    <w:rsid w:val="002955BE"/>
    <w:rsid w:val="002C7566"/>
    <w:rsid w:val="002D6203"/>
    <w:rsid w:val="0034017C"/>
    <w:rsid w:val="003470B7"/>
    <w:rsid w:val="00382B78"/>
    <w:rsid w:val="004534AF"/>
    <w:rsid w:val="00506397"/>
    <w:rsid w:val="0059335D"/>
    <w:rsid w:val="00597C57"/>
    <w:rsid w:val="00617341"/>
    <w:rsid w:val="006427B1"/>
    <w:rsid w:val="00647335"/>
    <w:rsid w:val="00654AE0"/>
    <w:rsid w:val="0066094A"/>
    <w:rsid w:val="006B1292"/>
    <w:rsid w:val="0070047D"/>
    <w:rsid w:val="0072540C"/>
    <w:rsid w:val="00735855"/>
    <w:rsid w:val="00843FA7"/>
    <w:rsid w:val="008868B7"/>
    <w:rsid w:val="00924550"/>
    <w:rsid w:val="00AA3C1A"/>
    <w:rsid w:val="00AF3171"/>
    <w:rsid w:val="00BB4F5C"/>
    <w:rsid w:val="00C008AC"/>
    <w:rsid w:val="00C11F22"/>
    <w:rsid w:val="00CD58CC"/>
    <w:rsid w:val="00CF79B5"/>
    <w:rsid w:val="00D47DDF"/>
    <w:rsid w:val="00DF00AE"/>
    <w:rsid w:val="00E76E0A"/>
    <w:rsid w:val="00ED31A5"/>
    <w:rsid w:val="00F65633"/>
    <w:rsid w:val="00F66C9C"/>
    <w:rsid w:val="00F8482A"/>
    <w:rsid w:val="00FA7F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0992"/>
  <w15:docId w15:val="{A298EE4E-D9D4-4554-954D-0CA6AB4F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lang w:val="en-US"/>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aragrafoelenco">
    <w:name w:val="List Paragraph"/>
    <w:uiPriority w:val="34"/>
    <w:qFormat/>
    <w:pPr>
      <w:spacing w:line="276" w:lineRule="auto"/>
      <w:ind w:left="720"/>
      <w:jc w:val="both"/>
    </w:pPr>
    <w:rPr>
      <w:rFonts w:cs="Arial Unicode MS"/>
      <w:color w:val="000000"/>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9"/>
      </w:numPr>
    </w:pPr>
  </w:style>
  <w:style w:type="numbering" w:customStyle="1" w:styleId="Stileimportato5">
    <w:name w:val="Stile importato 5"/>
    <w:pPr>
      <w:numPr>
        <w:numId w:val="11"/>
      </w:numPr>
    </w:pPr>
  </w:style>
  <w:style w:type="paragraph" w:customStyle="1" w:styleId="Testo1">
    <w:name w:val="Testo 1"/>
    <w:link w:val="Testo1Carattere"/>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numbering" w:customStyle="1" w:styleId="Numerato">
    <w:name w:val="Numerato"/>
    <w:rsid w:val="00617341"/>
    <w:pPr>
      <w:numPr>
        <w:numId w:val="17"/>
      </w:numPr>
    </w:pPr>
  </w:style>
  <w:style w:type="character" w:customStyle="1" w:styleId="Testo2Carattere">
    <w:name w:val="Testo 2 Carattere"/>
    <w:link w:val="Testo2"/>
    <w:locked/>
    <w:rsid w:val="00F65633"/>
    <w:rPr>
      <w:rFonts w:ascii="Times" w:hAnsi="Times" w:cs="Arial Unicode MS"/>
      <w:color w:val="000000"/>
      <w:sz w:val="18"/>
      <w:szCs w:val="18"/>
      <w:u w:color="000000"/>
      <w:lang w:val="en-US"/>
    </w:rPr>
  </w:style>
  <w:style w:type="character" w:customStyle="1" w:styleId="Testo1Carattere">
    <w:name w:val="Testo 1 Carattere"/>
    <w:link w:val="Testo1"/>
    <w:rsid w:val="0072540C"/>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5172">
      <w:bodyDiv w:val="1"/>
      <w:marLeft w:val="0"/>
      <w:marRight w:val="0"/>
      <w:marTop w:val="0"/>
      <w:marBottom w:val="0"/>
      <w:divBdr>
        <w:top w:val="none" w:sz="0" w:space="0" w:color="auto"/>
        <w:left w:val="none" w:sz="0" w:space="0" w:color="auto"/>
        <w:bottom w:val="none" w:sz="0" w:space="0" w:color="auto"/>
        <w:right w:val="none" w:sz="0" w:space="0" w:color="auto"/>
      </w:divBdr>
    </w:div>
    <w:div w:id="694693019">
      <w:bodyDiv w:val="1"/>
      <w:marLeft w:val="0"/>
      <w:marRight w:val="0"/>
      <w:marTop w:val="0"/>
      <w:marBottom w:val="0"/>
      <w:divBdr>
        <w:top w:val="none" w:sz="0" w:space="0" w:color="auto"/>
        <w:left w:val="none" w:sz="0" w:space="0" w:color="auto"/>
        <w:bottom w:val="none" w:sz="0" w:space="0" w:color="auto"/>
        <w:right w:val="none" w:sz="0" w:space="0" w:color="auto"/>
      </w:divBdr>
    </w:div>
    <w:div w:id="211951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4516</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Programmi Inglese</cp:lastModifiedBy>
  <cp:revision>2</cp:revision>
  <dcterms:created xsi:type="dcterms:W3CDTF">2023-07-04T08:13:00Z</dcterms:created>
  <dcterms:modified xsi:type="dcterms:W3CDTF">2023-07-04T08:13:00Z</dcterms:modified>
</cp:coreProperties>
</file>