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EECC" w14:textId="77777777" w:rsidR="008F2619" w:rsidRPr="00397D1C" w:rsidRDefault="008F2619" w:rsidP="008F2619">
      <w:pPr>
        <w:pStyle w:val="Titolo1"/>
        <w:rPr>
          <w:noProof w:val="0"/>
          <w:lang w:val="en-GB"/>
        </w:rPr>
      </w:pPr>
      <w:r w:rsidRPr="00397D1C">
        <w:rPr>
          <w:noProof w:val="0"/>
          <w:lang w:val="en-GB"/>
        </w:rPr>
        <w:t>International Expansion of Markets and International Firms</w:t>
      </w:r>
    </w:p>
    <w:p w14:paraId="2976AF99" w14:textId="77777777" w:rsidR="00EB2033" w:rsidRPr="00397D1C" w:rsidRDefault="0041362A" w:rsidP="00EB2033">
      <w:pPr>
        <w:pStyle w:val="Titolo2"/>
        <w:rPr>
          <w:b/>
          <w:i/>
          <w:noProof w:val="0"/>
          <w:szCs w:val="18"/>
        </w:rPr>
      </w:pPr>
      <w:r w:rsidRPr="00397D1C">
        <w:rPr>
          <w:noProof w:val="0"/>
        </w:rPr>
        <w:t xml:space="preserve">Prof. Alessandro Baroncelli; Prof. </w:t>
      </w:r>
      <w:bookmarkStart w:id="0" w:name="_Hlk18846052"/>
      <w:r w:rsidR="00AC4A0C" w:rsidRPr="00397D1C">
        <w:rPr>
          <w:noProof w:val="0"/>
        </w:rPr>
        <w:t>Marco Magnani</w:t>
      </w:r>
      <w:r w:rsidR="00EB2033" w:rsidRPr="00397D1C">
        <w:rPr>
          <w:b/>
          <w:i/>
          <w:noProof w:val="0"/>
          <w:szCs w:val="18"/>
        </w:rPr>
        <w:t xml:space="preserve"> </w:t>
      </w:r>
      <w:bookmarkEnd w:id="0"/>
    </w:p>
    <w:p w14:paraId="03736525" w14:textId="77777777" w:rsidR="0041362A" w:rsidRPr="00397D1C" w:rsidRDefault="00EB2033" w:rsidP="0041362A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1" w:name="_Hlk18846087"/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AIMS AND INTENDED LEARNING OUTCOMES</w:t>
      </w:r>
      <w:bookmarkEnd w:id="1"/>
    </w:p>
    <w:p w14:paraId="7CFBF515" w14:textId="77777777" w:rsidR="0003588B" w:rsidRPr="00397D1C" w:rsidRDefault="00F9491F" w:rsidP="0041362A">
      <w:pPr>
        <w:widowControl/>
        <w:tabs>
          <w:tab w:val="left" w:pos="284"/>
        </w:tabs>
        <w:spacing w:line="240" w:lineRule="exact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The aim of the course is to provide students with the knowledge of 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the 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tools and analysis models of the main dynamics of the internationali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ation processes of companies and markets. The course 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also 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aims to provide the conceptual and analytical bases useful for understanding the main factors that affect the internationali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ation processes and the opportunities they provide. In particular, the course outlines, in a micro and macroeconomic perspective, the evolution </w:t>
      </w:r>
      <w:r w:rsidR="00AC4A0C" w:rsidRPr="00397D1C">
        <w:rPr>
          <w:rFonts w:ascii="Times" w:eastAsia="Times New Roman" w:hAnsi="Times" w:cs="Times"/>
          <w:sz w:val="20"/>
          <w:szCs w:val="24"/>
          <w:lang w:val="en-GB" w:eastAsia="it-IT"/>
        </w:rPr>
        <w:t>of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the internationali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ation processes of companies, by 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specifically 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focusing on the activity of multinational companies and on decisions concerning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the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Foreign Direct Investment (FDI). </w:t>
      </w:r>
    </w:p>
    <w:p w14:paraId="68F6331E" w14:textId="77777777" w:rsidR="0003588B" w:rsidRPr="00397D1C" w:rsidRDefault="0003588B" w:rsidP="0041362A">
      <w:pPr>
        <w:widowControl/>
        <w:tabs>
          <w:tab w:val="left" w:pos="284"/>
        </w:tabs>
        <w:spacing w:line="240" w:lineRule="exact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A</w:t>
      </w:r>
      <w:r w:rsidR="00F9491F" w:rsidRPr="00397D1C">
        <w:rPr>
          <w:rFonts w:ascii="Times" w:eastAsia="Times New Roman" w:hAnsi="Times" w:cs="Times"/>
          <w:sz w:val="20"/>
          <w:szCs w:val="24"/>
          <w:lang w:val="en-GB" w:eastAsia="it-IT"/>
        </w:rPr>
        <w:t>t the end of the course, students will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:</w:t>
      </w:r>
    </w:p>
    <w:p w14:paraId="4813F5EB" w14:textId="77777777" w:rsidR="0003588B" w:rsidRPr="00397D1C" w:rsidRDefault="00F9491F" w:rsidP="0041362A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be able to understand how trade policies and transport costs affect globalisation processes</w:t>
      </w:r>
    </w:p>
    <w:p w14:paraId="40CE010D" w14:textId="77777777" w:rsidR="0003588B" w:rsidRPr="00397D1C" w:rsidRDefault="00F9491F" w:rsidP="0041362A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have acquired the ability to identify the behaviour of companies that operate on international markets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>,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 both in operational and in organi</w:t>
      </w:r>
      <w:r w:rsidR="00264741" w:rsidRPr="00397D1C">
        <w:rPr>
          <w:rFonts w:ascii="Times" w:eastAsia="Times New Roman" w:hAnsi="Times" w:cs="Times"/>
          <w:sz w:val="20"/>
          <w:szCs w:val="24"/>
          <w:lang w:val="en-GB" w:eastAsia="it-IT"/>
        </w:rPr>
        <w:t>s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ational terms, and be able to distinguish these processes according to the company’s purposes and characteristics</w:t>
      </w:r>
      <w:r w:rsidR="0003588B" w:rsidRPr="00397D1C">
        <w:rPr>
          <w:rFonts w:ascii="Times" w:eastAsia="Times New Roman" w:hAnsi="Times" w:cs="Times"/>
          <w:sz w:val="20"/>
          <w:szCs w:val="24"/>
          <w:lang w:val="en-GB" w:eastAsia="it-IT"/>
        </w:rPr>
        <w:t>.</w:t>
      </w:r>
    </w:p>
    <w:p w14:paraId="3A0B30E8" w14:textId="77777777" w:rsidR="0003588B" w:rsidRPr="00397D1C" w:rsidRDefault="002A17FD" w:rsidP="0041362A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eastAsia="Times New Roman" w:hAnsi="Times" w:cs="Times"/>
          <w:sz w:val="20"/>
          <w:szCs w:val="24"/>
          <w:lang w:val="en-GB" w:eastAsia="it-IT"/>
        </w:rPr>
      </w:pP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be able to understand the trend and role that foreign investments (FDI) play for the </w:t>
      </w:r>
      <w:r w:rsidR="001F4961" w:rsidRPr="00397D1C">
        <w:rPr>
          <w:rFonts w:ascii="Times" w:eastAsia="Times New Roman" w:hAnsi="Times" w:cs="Times"/>
          <w:sz w:val="20"/>
          <w:szCs w:val="24"/>
          <w:lang w:val="en-GB" w:eastAsia="it-IT"/>
        </w:rPr>
        <w:t xml:space="preserve">companies and economies of involved </w:t>
      </w:r>
      <w:r w:rsidRPr="00397D1C">
        <w:rPr>
          <w:rFonts w:ascii="Times" w:eastAsia="Times New Roman" w:hAnsi="Times" w:cs="Times"/>
          <w:sz w:val="20"/>
          <w:szCs w:val="24"/>
          <w:lang w:val="en-GB" w:eastAsia="it-IT"/>
        </w:rPr>
        <w:t>countries</w:t>
      </w:r>
      <w:r w:rsidR="0003588B" w:rsidRPr="00397D1C">
        <w:rPr>
          <w:rFonts w:ascii="Times" w:eastAsia="Times New Roman" w:hAnsi="Times" w:cs="Times"/>
          <w:sz w:val="20"/>
          <w:szCs w:val="24"/>
          <w:lang w:val="en-GB" w:eastAsia="it-IT"/>
        </w:rPr>
        <w:t>.</w:t>
      </w:r>
    </w:p>
    <w:p w14:paraId="5A5FFE4F" w14:textId="77777777" w:rsidR="00114B71" w:rsidRPr="00397D1C" w:rsidRDefault="00114B71" w:rsidP="00114B71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2" w:name="_Hlk18846112"/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COURSE CONTENT</w:t>
      </w:r>
      <w:bookmarkEnd w:id="2"/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 xml:space="preserve"> </w:t>
      </w:r>
    </w:p>
    <w:p w14:paraId="2FAC0839" w14:textId="77777777" w:rsidR="00AC4A0C" w:rsidRPr="00397D1C" w:rsidRDefault="00AC4A0C" w:rsidP="00AC4A0C">
      <w:pPr>
        <w:spacing w:before="120" w:line="240" w:lineRule="exact"/>
        <w:rPr>
          <w:rFonts w:ascii="Times New Roman" w:hAnsi="Times New Roman" w:cs="Times New Roman"/>
          <w:sz w:val="20"/>
          <w:szCs w:val="20"/>
        </w:rPr>
      </w:pPr>
      <w:bookmarkStart w:id="3" w:name="_Hlk18846128"/>
      <w:r w:rsidRPr="00397D1C">
        <w:rPr>
          <w:rFonts w:ascii="Times New Roman" w:hAnsi="Times New Roman" w:cs="Times New Roman"/>
          <w:smallCaps/>
          <w:sz w:val="20"/>
          <w:szCs w:val="20"/>
        </w:rPr>
        <w:t>Modul</w:t>
      </w:r>
      <w:r w:rsidR="001F4961" w:rsidRPr="00397D1C">
        <w:rPr>
          <w:rFonts w:ascii="Times New Roman" w:hAnsi="Times New Roman" w:cs="Times New Roman"/>
          <w:smallCaps/>
          <w:sz w:val="20"/>
          <w:szCs w:val="20"/>
        </w:rPr>
        <w:t>e  I</w:t>
      </w:r>
      <w:r w:rsidRPr="00397D1C">
        <w:rPr>
          <w:rFonts w:ascii="Times New Roman" w:hAnsi="Times New Roman" w:cs="Times New Roman"/>
          <w:smallCaps/>
          <w:sz w:val="20"/>
          <w:szCs w:val="20"/>
        </w:rPr>
        <w:t xml:space="preserve"> - P</w:t>
      </w:r>
      <w:r w:rsidR="001F4961" w:rsidRPr="00397D1C">
        <w:rPr>
          <w:rFonts w:ascii="Times New Roman" w:hAnsi="Times New Roman" w:cs="Times New Roman"/>
          <w:smallCaps/>
          <w:sz w:val="20"/>
          <w:szCs w:val="20"/>
        </w:rPr>
        <w:t>art</w:t>
      </w:r>
      <w:r w:rsidRPr="00397D1C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1F4961" w:rsidRPr="00397D1C">
        <w:rPr>
          <w:rFonts w:ascii="Times New Roman" w:hAnsi="Times New Roman" w:cs="Times New Roman"/>
          <w:smallCaps/>
          <w:sz w:val="20"/>
          <w:szCs w:val="20"/>
        </w:rPr>
        <w:t>one</w:t>
      </w:r>
      <w:r w:rsidRPr="00397D1C">
        <w:rPr>
          <w:rFonts w:ascii="Times New Roman" w:hAnsi="Times New Roman" w:cs="Times New Roman"/>
          <w:sz w:val="20"/>
          <w:szCs w:val="20"/>
        </w:rPr>
        <w:t xml:space="preserve"> (</w:t>
      </w:r>
      <w:r w:rsidRPr="00397D1C">
        <w:rPr>
          <w:rFonts w:ascii="Times New Roman" w:hAnsi="Times New Roman" w:cs="Times New Roman"/>
          <w:i/>
          <w:sz w:val="20"/>
          <w:szCs w:val="20"/>
        </w:rPr>
        <w:t>Prof. Alessandro Baroncelli</w:t>
      </w:r>
      <w:r w:rsidRPr="00397D1C">
        <w:rPr>
          <w:rFonts w:ascii="Times New Roman" w:hAnsi="Times New Roman" w:cs="Times New Roman"/>
          <w:sz w:val="20"/>
          <w:szCs w:val="20"/>
        </w:rPr>
        <w:t>)</w:t>
      </w:r>
    </w:p>
    <w:p w14:paraId="75C43F48" w14:textId="77777777" w:rsidR="00AC4A0C" w:rsidRPr="00397D1C" w:rsidRDefault="0077546E" w:rsidP="00AC4A0C">
      <w:pPr>
        <w:pStyle w:val="Paragrafoelenco"/>
        <w:widowControl/>
        <w:numPr>
          <w:ilvl w:val="0"/>
          <w:numId w:val="1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7D1C">
        <w:rPr>
          <w:rFonts w:ascii="Times New Roman" w:hAnsi="Times New Roman" w:cs="Times New Roman"/>
          <w:i/>
          <w:sz w:val="20"/>
          <w:szCs w:val="20"/>
        </w:rPr>
        <w:t>The concepts of internationalis</w:t>
      </w:r>
      <w:r w:rsidR="001F4961" w:rsidRPr="00397D1C">
        <w:rPr>
          <w:rFonts w:ascii="Times New Roman" w:hAnsi="Times New Roman" w:cs="Times New Roman"/>
          <w:i/>
          <w:sz w:val="20"/>
          <w:szCs w:val="20"/>
        </w:rPr>
        <w:t xml:space="preserve">ation and </w:t>
      </w:r>
      <w:r w:rsidR="0051305C" w:rsidRPr="00397D1C">
        <w:rPr>
          <w:rFonts w:ascii="Times New Roman" w:hAnsi="Times New Roman" w:cs="Times New Roman"/>
          <w:i/>
          <w:sz w:val="20"/>
          <w:szCs w:val="20"/>
        </w:rPr>
        <w:t>globalis</w:t>
      </w:r>
      <w:r w:rsidR="001F4961" w:rsidRPr="00397D1C">
        <w:rPr>
          <w:rFonts w:ascii="Times New Roman" w:hAnsi="Times New Roman" w:cs="Times New Roman"/>
          <w:i/>
          <w:sz w:val="20"/>
          <w:szCs w:val="20"/>
        </w:rPr>
        <w:t>ation and the evolution of the phenomenon of globalisation</w:t>
      </w:r>
    </w:p>
    <w:p w14:paraId="04BC9F6D" w14:textId="77777777" w:rsidR="00AC4A0C" w:rsidRPr="00397D1C" w:rsidRDefault="009F4B07" w:rsidP="00AC4A0C">
      <w:pPr>
        <w:pStyle w:val="Paragrafoelenco"/>
        <w:widowControl/>
        <w:numPr>
          <w:ilvl w:val="0"/>
          <w:numId w:val="1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7D1C">
        <w:rPr>
          <w:rFonts w:ascii="Times New Roman" w:hAnsi="Times New Roman" w:cs="Times New Roman"/>
          <w:i/>
          <w:sz w:val="20"/>
          <w:szCs w:val="20"/>
        </w:rPr>
        <w:t>Foreign market entry requirements</w:t>
      </w:r>
      <w:r w:rsidR="0077546E" w:rsidRPr="00397D1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AC4A0C" w:rsidRPr="00397D1C">
        <w:rPr>
          <w:rFonts w:ascii="Times New Roman" w:hAnsi="Times New Roman" w:cs="Times New Roman"/>
          <w:i/>
          <w:sz w:val="20"/>
          <w:szCs w:val="20"/>
        </w:rPr>
        <w:t>anal</w:t>
      </w:r>
      <w:r w:rsidRPr="00397D1C">
        <w:rPr>
          <w:rFonts w:ascii="Times New Roman" w:hAnsi="Times New Roman" w:cs="Times New Roman"/>
          <w:i/>
          <w:sz w:val="20"/>
          <w:szCs w:val="20"/>
        </w:rPr>
        <w:t>ysis</w:t>
      </w:r>
      <w:r w:rsidR="00AC4A0C" w:rsidRPr="00397D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97D1C">
        <w:rPr>
          <w:rFonts w:ascii="Times New Roman" w:hAnsi="Times New Roman" w:cs="Times New Roman"/>
          <w:i/>
          <w:sz w:val="20"/>
          <w:szCs w:val="20"/>
        </w:rPr>
        <w:t>measurement of market attra</w:t>
      </w:r>
      <w:r w:rsidR="0077546E" w:rsidRPr="00397D1C">
        <w:rPr>
          <w:rFonts w:ascii="Times New Roman" w:hAnsi="Times New Roman" w:cs="Times New Roman"/>
          <w:i/>
          <w:sz w:val="20"/>
          <w:szCs w:val="20"/>
        </w:rPr>
        <w:t xml:space="preserve">ctiveness and market selection, </w:t>
      </w:r>
      <w:r w:rsidR="00AC4A0C" w:rsidRPr="00397D1C">
        <w:rPr>
          <w:rFonts w:ascii="Times New Roman" w:hAnsi="Times New Roman" w:cs="Times New Roman"/>
          <w:i/>
          <w:sz w:val="20"/>
          <w:szCs w:val="20"/>
        </w:rPr>
        <w:t>for</w:t>
      </w:r>
      <w:r w:rsidR="0077546E" w:rsidRPr="00397D1C">
        <w:rPr>
          <w:rFonts w:ascii="Times New Roman" w:hAnsi="Times New Roman" w:cs="Times New Roman"/>
          <w:i/>
          <w:sz w:val="20"/>
          <w:szCs w:val="20"/>
        </w:rPr>
        <w:t>ms of internation</w:t>
      </w:r>
      <w:r w:rsidRPr="00397D1C">
        <w:rPr>
          <w:rFonts w:ascii="Times New Roman" w:hAnsi="Times New Roman" w:cs="Times New Roman"/>
          <w:i/>
          <w:sz w:val="20"/>
          <w:szCs w:val="20"/>
        </w:rPr>
        <w:t>alisation</w:t>
      </w:r>
      <w:r w:rsidR="00AC4A0C" w:rsidRPr="00397D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33CCC39" w14:textId="77777777" w:rsidR="00AC4A0C" w:rsidRPr="00397D1C" w:rsidRDefault="00241FD3" w:rsidP="00AC4A0C">
      <w:pPr>
        <w:pStyle w:val="Paragrafoelenco"/>
        <w:widowControl/>
        <w:numPr>
          <w:ilvl w:val="0"/>
          <w:numId w:val="1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7D1C">
        <w:rPr>
          <w:rFonts w:ascii="Times New Roman" w:hAnsi="Times New Roman" w:cs="Times New Roman"/>
          <w:i/>
          <w:sz w:val="20"/>
          <w:szCs w:val="20"/>
        </w:rPr>
        <w:t>International firms’ organisational capacity</w:t>
      </w:r>
    </w:p>
    <w:p w14:paraId="5E738650" w14:textId="77777777" w:rsidR="00AC4A0C" w:rsidRPr="00397D1C" w:rsidRDefault="00241FD3" w:rsidP="00AC4A0C">
      <w:pPr>
        <w:pStyle w:val="Paragrafoelenco"/>
        <w:widowControl/>
        <w:numPr>
          <w:ilvl w:val="0"/>
          <w:numId w:val="1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7D1C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B25CB5" w:rsidRPr="00397D1C">
        <w:rPr>
          <w:rFonts w:ascii="Times New Roman" w:hAnsi="Times New Roman" w:cs="Times New Roman"/>
          <w:i/>
          <w:sz w:val="20"/>
          <w:szCs w:val="20"/>
        </w:rPr>
        <w:t>internationalis</w:t>
      </w:r>
      <w:r w:rsidRPr="00397D1C">
        <w:rPr>
          <w:rFonts w:ascii="Times New Roman" w:hAnsi="Times New Roman" w:cs="Times New Roman"/>
          <w:i/>
          <w:sz w:val="20"/>
          <w:szCs w:val="20"/>
        </w:rPr>
        <w:t>ed company</w:t>
      </w:r>
      <w:r w:rsidR="00AC4A0C" w:rsidRPr="00397D1C">
        <w:rPr>
          <w:rFonts w:ascii="Times New Roman" w:hAnsi="Times New Roman" w:cs="Times New Roman"/>
          <w:i/>
          <w:sz w:val="20"/>
          <w:szCs w:val="20"/>
        </w:rPr>
        <w:t>. Implica</w:t>
      </w:r>
      <w:r w:rsidRPr="00397D1C">
        <w:rPr>
          <w:rFonts w:ascii="Times New Roman" w:hAnsi="Times New Roman" w:cs="Times New Roman"/>
          <w:i/>
          <w:sz w:val="20"/>
          <w:szCs w:val="20"/>
        </w:rPr>
        <w:t xml:space="preserve">tions of </w:t>
      </w:r>
      <w:r w:rsidR="0077546E" w:rsidRPr="00397D1C">
        <w:rPr>
          <w:rFonts w:ascii="Times New Roman" w:hAnsi="Times New Roman" w:cs="Times New Roman"/>
          <w:i/>
          <w:sz w:val="20"/>
          <w:szCs w:val="20"/>
        </w:rPr>
        <w:t xml:space="preserve">internationalization </w:t>
      </w:r>
      <w:r w:rsidRPr="00397D1C">
        <w:rPr>
          <w:rFonts w:ascii="Times New Roman" w:hAnsi="Times New Roman" w:cs="Times New Roman"/>
          <w:i/>
          <w:sz w:val="20"/>
          <w:szCs w:val="20"/>
        </w:rPr>
        <w:t xml:space="preserve">on </w:t>
      </w:r>
      <w:r w:rsidR="00BF0AFF" w:rsidRPr="00397D1C">
        <w:rPr>
          <w:rFonts w:ascii="Times New Roman" w:hAnsi="Times New Roman" w:cs="Times New Roman"/>
          <w:i/>
          <w:sz w:val="20"/>
          <w:szCs w:val="20"/>
        </w:rPr>
        <w:t xml:space="preserve">corporate functions. </w:t>
      </w:r>
      <w:r w:rsidR="00AC4A0C" w:rsidRPr="00397D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0F4A294" w14:textId="77777777" w:rsidR="00AC4A0C" w:rsidRPr="00397D1C" w:rsidRDefault="00BF0AFF" w:rsidP="00AC4A0C">
      <w:pPr>
        <w:pStyle w:val="Paragrafoelenco"/>
        <w:widowControl/>
        <w:numPr>
          <w:ilvl w:val="0"/>
          <w:numId w:val="1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7D1C">
        <w:rPr>
          <w:rFonts w:ascii="Times New Roman" w:hAnsi="Times New Roman" w:cs="Times New Roman"/>
          <w:i/>
          <w:sz w:val="20"/>
          <w:szCs w:val="20"/>
        </w:rPr>
        <w:t>Digital technologies and global strategies</w:t>
      </w:r>
    </w:p>
    <w:p w14:paraId="140DB061" w14:textId="77777777" w:rsidR="00AC4A0C" w:rsidRPr="00397D1C" w:rsidRDefault="00AC4A0C" w:rsidP="00AC4A0C">
      <w:pPr>
        <w:pStyle w:val="Paragrafoelenco"/>
        <w:widowControl/>
        <w:numPr>
          <w:ilvl w:val="0"/>
          <w:numId w:val="11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7D1C">
        <w:rPr>
          <w:rFonts w:ascii="Times New Roman" w:hAnsi="Times New Roman" w:cs="Times New Roman"/>
          <w:i/>
          <w:sz w:val="20"/>
          <w:szCs w:val="20"/>
        </w:rPr>
        <w:t>I</w:t>
      </w:r>
      <w:r w:rsidR="00593270" w:rsidRPr="00397D1C">
        <w:rPr>
          <w:rFonts w:ascii="Times New Roman" w:hAnsi="Times New Roman" w:cs="Times New Roman"/>
          <w:i/>
          <w:sz w:val="20"/>
          <w:szCs w:val="20"/>
        </w:rPr>
        <w:t>nternational entrepreneurship</w:t>
      </w:r>
      <w:r w:rsidRPr="00397D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C343DF2" w14:textId="77777777" w:rsidR="00AC4A0C" w:rsidRPr="00397D1C" w:rsidRDefault="00AC4A0C" w:rsidP="00AC4A0C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B395C69" w14:textId="77777777" w:rsidR="00AC4A0C" w:rsidRPr="00397D1C" w:rsidRDefault="00AC4A0C" w:rsidP="00AC4A0C">
      <w:pPr>
        <w:spacing w:before="120" w:line="240" w:lineRule="exact"/>
        <w:rPr>
          <w:rFonts w:ascii="Times New Roman" w:hAnsi="Times New Roman" w:cs="Times New Roman"/>
          <w:sz w:val="20"/>
          <w:szCs w:val="20"/>
          <w:lang w:val="it-IT"/>
        </w:rPr>
      </w:pPr>
      <w:r w:rsidRPr="00397D1C">
        <w:rPr>
          <w:rFonts w:ascii="Times New Roman" w:hAnsi="Times New Roman" w:cs="Times New Roman"/>
          <w:smallCaps/>
          <w:sz w:val="20"/>
          <w:szCs w:val="20"/>
          <w:lang w:val="it-IT"/>
        </w:rPr>
        <w:t>Modul</w:t>
      </w:r>
      <w:r w:rsidR="00593270" w:rsidRPr="00397D1C">
        <w:rPr>
          <w:rFonts w:ascii="Times New Roman" w:hAnsi="Times New Roman" w:cs="Times New Roman"/>
          <w:smallCaps/>
          <w:sz w:val="20"/>
          <w:szCs w:val="20"/>
          <w:lang w:val="it-IT"/>
        </w:rPr>
        <w:t>e</w:t>
      </w:r>
      <w:r w:rsidRPr="00397D1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93270" w:rsidRPr="00397D1C">
        <w:rPr>
          <w:rFonts w:ascii="Times New Roman" w:hAnsi="Times New Roman" w:cs="Times New Roman"/>
          <w:smallCaps/>
          <w:sz w:val="20"/>
          <w:szCs w:val="20"/>
          <w:lang w:val="it-IT"/>
        </w:rPr>
        <w:t xml:space="preserve">II </w:t>
      </w:r>
      <w:r w:rsidRPr="00397D1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397D1C">
        <w:rPr>
          <w:rFonts w:ascii="Times New Roman" w:hAnsi="Times New Roman" w:cs="Times New Roman"/>
          <w:i/>
          <w:sz w:val="20"/>
          <w:szCs w:val="20"/>
          <w:lang w:val="it-IT"/>
        </w:rPr>
        <w:t>Prof. Marco Magnani</w:t>
      </w:r>
      <w:r w:rsidRPr="00397D1C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529AE669" w14:textId="77777777" w:rsidR="00AC4A0C" w:rsidRPr="00397D1C" w:rsidRDefault="00593270" w:rsidP="00AC4A0C">
      <w:pPr>
        <w:pStyle w:val="Paragrafoelenco"/>
        <w:widowControl/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D1C">
        <w:rPr>
          <w:rFonts w:ascii="Times New Roman" w:hAnsi="Times New Roman" w:cs="Times New Roman"/>
          <w:i/>
          <w:iCs/>
          <w:sz w:val="20"/>
          <w:szCs w:val="20"/>
        </w:rPr>
        <w:t>International trade theories and their applications</w:t>
      </w:r>
    </w:p>
    <w:p w14:paraId="1B8621D0" w14:textId="77777777" w:rsidR="00AC4A0C" w:rsidRPr="00397D1C" w:rsidRDefault="00593270" w:rsidP="00AC4A0C">
      <w:pPr>
        <w:pStyle w:val="Paragrafoelenco"/>
        <w:widowControl/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D1C">
        <w:rPr>
          <w:rFonts w:ascii="Times New Roman" w:hAnsi="Times New Roman" w:cs="Times New Roman"/>
          <w:i/>
          <w:iCs/>
          <w:sz w:val="20"/>
          <w:szCs w:val="20"/>
        </w:rPr>
        <w:lastRenderedPageBreak/>
        <w:t>D</w:t>
      </w:r>
      <w:r w:rsidR="00AC4A0C" w:rsidRPr="00397D1C">
        <w:rPr>
          <w:rFonts w:ascii="Times New Roman" w:hAnsi="Times New Roman" w:cs="Times New Roman"/>
          <w:i/>
          <w:iCs/>
          <w:sz w:val="20"/>
          <w:szCs w:val="20"/>
        </w:rPr>
        <w:t>eterminant</w:t>
      </w:r>
      <w:r w:rsidRPr="00397D1C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AC4A0C" w:rsidRPr="00397D1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397D1C">
        <w:rPr>
          <w:rFonts w:ascii="Times New Roman" w:hAnsi="Times New Roman" w:cs="Times New Roman"/>
          <w:i/>
          <w:iCs/>
          <w:sz w:val="20"/>
          <w:szCs w:val="20"/>
        </w:rPr>
        <w:t>role and characteristics of FDI</w:t>
      </w:r>
      <w:r w:rsidR="00AC4A0C" w:rsidRPr="00397D1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3CBEFF9" w14:textId="77777777" w:rsidR="00AC4A0C" w:rsidRPr="00397D1C" w:rsidRDefault="00593270" w:rsidP="00AC4A0C">
      <w:pPr>
        <w:pStyle w:val="Paragrafoelenco"/>
        <w:widowControl/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D1C">
        <w:rPr>
          <w:rFonts w:ascii="Times New Roman" w:hAnsi="Times New Roman" w:cs="Times New Roman"/>
          <w:i/>
          <w:iCs/>
          <w:sz w:val="20"/>
          <w:szCs w:val="20"/>
        </w:rPr>
        <w:t>Multinational companies</w:t>
      </w:r>
    </w:p>
    <w:p w14:paraId="41C1DAE7" w14:textId="52725986" w:rsidR="00AC4A0C" w:rsidRPr="00397D1C" w:rsidRDefault="00CA3AB3" w:rsidP="00AC4A0C">
      <w:pPr>
        <w:pStyle w:val="Paragrafoelenco"/>
        <w:widowControl/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D1C">
        <w:rPr>
          <w:rFonts w:ascii="Times New Roman" w:hAnsi="Times New Roman" w:cs="Times New Roman"/>
          <w:i/>
          <w:iCs/>
          <w:sz w:val="20"/>
          <w:szCs w:val="20"/>
        </w:rPr>
        <w:t xml:space="preserve">Factors determining country </w:t>
      </w:r>
      <w:r w:rsidR="00367AEF" w:rsidRPr="00397D1C">
        <w:rPr>
          <w:rFonts w:ascii="Times New Roman" w:hAnsi="Times New Roman" w:cs="Times New Roman"/>
          <w:i/>
          <w:iCs/>
          <w:sz w:val="20"/>
          <w:szCs w:val="20"/>
        </w:rPr>
        <w:t>competitiveness</w:t>
      </w:r>
    </w:p>
    <w:p w14:paraId="44F7B9A4" w14:textId="77777777" w:rsidR="00AC4A0C" w:rsidRPr="00397D1C" w:rsidRDefault="00593270" w:rsidP="00AC4A0C">
      <w:pPr>
        <w:pStyle w:val="Paragrafoelenco"/>
        <w:widowControl/>
        <w:numPr>
          <w:ilvl w:val="0"/>
          <w:numId w:val="10"/>
        </w:numPr>
        <w:spacing w:line="240" w:lineRule="exact"/>
        <w:ind w:left="357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D1C">
        <w:rPr>
          <w:rFonts w:ascii="Times New Roman" w:hAnsi="Times New Roman" w:cs="Times New Roman"/>
          <w:i/>
          <w:iCs/>
          <w:sz w:val="20"/>
          <w:szCs w:val="20"/>
        </w:rPr>
        <w:t>Change management</w:t>
      </w:r>
    </w:p>
    <w:p w14:paraId="6E99ADBB" w14:textId="77777777" w:rsidR="0003588B" w:rsidRPr="00397D1C" w:rsidRDefault="00EB2033" w:rsidP="0041362A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READING LIST</w:t>
      </w:r>
      <w:bookmarkEnd w:id="3"/>
    </w:p>
    <w:p w14:paraId="18AAC104" w14:textId="77777777" w:rsidR="00AC4A0C" w:rsidRPr="00397D1C" w:rsidRDefault="000E327A" w:rsidP="00AC4A0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397D1C">
        <w:rPr>
          <w:rFonts w:ascii="Times New Roman" w:hAnsi="Times New Roman" w:cs="Times New Roman"/>
          <w:sz w:val="18"/>
          <w:szCs w:val="18"/>
        </w:rPr>
        <w:t>The new</w:t>
      </w:r>
      <w:r w:rsidR="00AC4A0C" w:rsidRPr="00397D1C">
        <w:rPr>
          <w:rFonts w:ascii="Times New Roman" w:hAnsi="Times New Roman" w:cs="Times New Roman"/>
          <w:sz w:val="18"/>
          <w:szCs w:val="18"/>
        </w:rPr>
        <w:t xml:space="preserve"> “International Business” </w:t>
      </w:r>
      <w:r w:rsidR="00455DF9" w:rsidRPr="00397D1C">
        <w:rPr>
          <w:rFonts w:ascii="Times New Roman" w:hAnsi="Times New Roman" w:cs="Times New Roman"/>
          <w:sz w:val="18"/>
          <w:szCs w:val="18"/>
        </w:rPr>
        <w:t xml:space="preserve">manual, </w:t>
      </w:r>
      <w:r w:rsidR="00C82179" w:rsidRPr="00397D1C">
        <w:rPr>
          <w:rFonts w:ascii="Times New Roman" w:hAnsi="Times New Roman" w:cs="Times New Roman"/>
          <w:sz w:val="18"/>
          <w:szCs w:val="18"/>
        </w:rPr>
        <w:t xml:space="preserve">that </w:t>
      </w:r>
      <w:r w:rsidR="00455DF9" w:rsidRPr="00397D1C">
        <w:rPr>
          <w:rFonts w:ascii="Times New Roman" w:hAnsi="Times New Roman" w:cs="Times New Roman"/>
          <w:sz w:val="18"/>
          <w:szCs w:val="18"/>
        </w:rPr>
        <w:t>will be the course textbook</w:t>
      </w:r>
      <w:r w:rsidR="00C82179" w:rsidRPr="00397D1C">
        <w:rPr>
          <w:rFonts w:ascii="Times New Roman" w:hAnsi="Times New Roman" w:cs="Times New Roman"/>
          <w:sz w:val="18"/>
          <w:szCs w:val="18"/>
        </w:rPr>
        <w:t>, is being drafted.</w:t>
      </w:r>
      <w:r w:rsidR="00455DF9" w:rsidRPr="00397D1C">
        <w:rPr>
          <w:rFonts w:ascii="Times New Roman" w:hAnsi="Times New Roman" w:cs="Times New Roman"/>
          <w:sz w:val="18"/>
          <w:szCs w:val="18"/>
        </w:rPr>
        <w:t xml:space="preserve"> Details will be communicated to students at the beginning of the course, as soon as</w:t>
      </w:r>
      <w:r w:rsidR="00640197" w:rsidRPr="00397D1C">
        <w:rPr>
          <w:rFonts w:ascii="Times New Roman" w:hAnsi="Times New Roman" w:cs="Times New Roman"/>
          <w:sz w:val="18"/>
          <w:szCs w:val="18"/>
        </w:rPr>
        <w:t xml:space="preserve"> they are provided by the publisher</w:t>
      </w:r>
      <w:r w:rsidR="00455DF9" w:rsidRPr="00397D1C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69BB8773" w14:textId="77777777" w:rsidR="0003588B" w:rsidRPr="00397D1C" w:rsidRDefault="00693074" w:rsidP="0041362A">
      <w:pPr>
        <w:pStyle w:val="Testo1"/>
        <w:spacing w:before="100" w:line="220" w:lineRule="atLeast"/>
        <w:rPr>
          <w:noProof w:val="0"/>
          <w:szCs w:val="18"/>
          <w:lang w:val="en-GB"/>
        </w:rPr>
      </w:pPr>
      <w:r w:rsidRPr="00397D1C">
        <w:rPr>
          <w:noProof w:val="0"/>
          <w:szCs w:val="18"/>
          <w:lang w:val="en-GB"/>
        </w:rPr>
        <w:t>Any further study content will be made available by the lecturers on the Blackboard platform</w:t>
      </w:r>
      <w:r w:rsidR="0003588B" w:rsidRPr="00397D1C">
        <w:rPr>
          <w:noProof w:val="0"/>
          <w:szCs w:val="18"/>
          <w:lang w:val="en-GB"/>
        </w:rPr>
        <w:t>.</w:t>
      </w:r>
    </w:p>
    <w:p w14:paraId="5A482E2D" w14:textId="77777777" w:rsidR="008F2E97" w:rsidRPr="00397D1C" w:rsidRDefault="00EB2033" w:rsidP="008F2E97">
      <w:pPr>
        <w:widowControl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4" w:name="_Hlk18846140"/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TEACHING METHOD</w:t>
      </w:r>
      <w:bookmarkEnd w:id="4"/>
    </w:p>
    <w:p w14:paraId="1E2067AA" w14:textId="77777777" w:rsidR="0057032E" w:rsidRPr="00397D1C" w:rsidRDefault="000155D9" w:rsidP="00D71283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t xml:space="preserve">The lectures will be divided into two modules that are held in </w:t>
      </w:r>
      <w:r w:rsidR="00AC4A0C" w:rsidRPr="00397D1C">
        <w:rPr>
          <w:noProof w:val="0"/>
          <w:lang w:val="en-GB"/>
        </w:rPr>
        <w:t>parallel</w:t>
      </w:r>
      <w:r w:rsidRPr="00397D1C">
        <w:rPr>
          <w:noProof w:val="0"/>
          <w:lang w:val="en-GB"/>
        </w:rPr>
        <w:t xml:space="preserve"> under the responsibility of the two lecturers. The first module refers to </w:t>
      </w:r>
      <w:r w:rsidR="0057032E" w:rsidRPr="00397D1C">
        <w:rPr>
          <w:noProof w:val="0"/>
          <w:lang w:val="en-GB"/>
        </w:rPr>
        <w:t xml:space="preserve">business cases while the second one aims to provide students with the tools for interpreting transformations occurring in the international context. </w:t>
      </w:r>
    </w:p>
    <w:p w14:paraId="5C35AD23" w14:textId="77777777" w:rsidR="00EC380F" w:rsidRPr="00397D1C" w:rsidRDefault="00EC380F" w:rsidP="00EC380F">
      <w:pPr>
        <w:widowControl/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397D1C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Testimonials from managers and/or entrepreneurs may be organised in order to better illustrate some of the manoeuvres described in the programme and </w:t>
      </w:r>
      <w:r w:rsidR="003D1C85" w:rsidRPr="00397D1C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a monographic study </w:t>
      </w:r>
      <w:r w:rsidRPr="00397D1C">
        <w:rPr>
          <w:rFonts w:ascii="Times" w:eastAsia="Times New Roman" w:hAnsi="Times" w:cs="Times New Roman"/>
          <w:sz w:val="18"/>
          <w:szCs w:val="20"/>
          <w:lang w:val="en-GB" w:eastAsia="it-IT"/>
        </w:rPr>
        <w:t>Focus</w:t>
      </w:r>
      <w:r w:rsidR="00114B71" w:rsidRPr="00397D1C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3D1C85" w:rsidRPr="00397D1C">
        <w:rPr>
          <w:rFonts w:ascii="Times New Roman" w:hAnsi="Times New Roman" w:cs="Times New Roman"/>
          <w:sz w:val="18"/>
          <w:szCs w:val="18"/>
        </w:rPr>
        <w:t xml:space="preserve">that can focus on a specific </w:t>
      </w:r>
      <w:r w:rsidR="00BD41A0" w:rsidRPr="00397D1C">
        <w:rPr>
          <w:rFonts w:ascii="Times New Roman" w:hAnsi="Times New Roman" w:cs="Times New Roman"/>
          <w:sz w:val="18"/>
          <w:szCs w:val="18"/>
        </w:rPr>
        <w:t>issue</w:t>
      </w:r>
      <w:r w:rsidR="003D1C85" w:rsidRPr="00397D1C">
        <w:rPr>
          <w:rFonts w:ascii="Times New Roman" w:hAnsi="Times New Roman" w:cs="Times New Roman"/>
          <w:sz w:val="18"/>
          <w:szCs w:val="18"/>
        </w:rPr>
        <w:t xml:space="preserve"> relevant for internationalization processes or on a Country</w:t>
      </w:r>
      <w:r w:rsidRPr="00397D1C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. </w:t>
      </w:r>
      <w:r w:rsidRPr="00397D1C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</w:p>
    <w:p w14:paraId="12400364" w14:textId="77777777" w:rsidR="008F2E97" w:rsidRPr="00397D1C" w:rsidRDefault="00136881" w:rsidP="0041362A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t xml:space="preserve">In particular, the presentation and discussion of </w:t>
      </w:r>
      <w:r w:rsidR="00B66550" w:rsidRPr="00397D1C">
        <w:rPr>
          <w:noProof w:val="0"/>
          <w:lang w:val="en-GB"/>
        </w:rPr>
        <w:t xml:space="preserve">the </w:t>
      </w:r>
      <w:r w:rsidRPr="00397D1C">
        <w:rPr>
          <w:noProof w:val="0"/>
          <w:lang w:val="en-GB"/>
        </w:rPr>
        <w:t>business cases meets three main objectives: a) analysis of the key issues addressed; b) discussion and analysis of strategic alternatives; c) discussion and analysis of the aspects related to the implementation of the management choices made by the companies. The cases discussed in class will not be a part of the examination</w:t>
      </w:r>
      <w:r w:rsidR="008F2E97" w:rsidRPr="00397D1C">
        <w:rPr>
          <w:noProof w:val="0"/>
          <w:lang w:val="en-GB"/>
        </w:rPr>
        <w:t>.</w:t>
      </w:r>
    </w:p>
    <w:p w14:paraId="3CCEC77B" w14:textId="77777777" w:rsidR="00EC380F" w:rsidRPr="00397D1C" w:rsidRDefault="00EC380F" w:rsidP="00EC380F">
      <w:pPr>
        <w:widowControl/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bookmarkStart w:id="5" w:name="_Hlk18846151"/>
      <w:r w:rsidRPr="00397D1C">
        <w:rPr>
          <w:rFonts w:ascii="Times" w:eastAsia="Times New Roman" w:hAnsi="Times" w:cs="Times New Roman"/>
          <w:sz w:val="18"/>
          <w:szCs w:val="20"/>
          <w:lang w:val="en-GB" w:eastAsia="it-IT"/>
        </w:rPr>
        <w:t>In compliance with the indications of the Conference of Rectors and the provisions of the University, the course may be carried out online via asynchronous lectures, practical exercises and in-depth webinars, in whole or in part. The programme will be definitively indicated in September 2020.</w:t>
      </w:r>
    </w:p>
    <w:p w14:paraId="63C77D58" w14:textId="77777777" w:rsidR="008F2E97" w:rsidRPr="00397D1C" w:rsidRDefault="00EB2033" w:rsidP="008F2E97">
      <w:pPr>
        <w:widowControl/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ASSESSMENT METHOD AND CRITERIA</w:t>
      </w:r>
      <w:bookmarkEnd w:id="5"/>
    </w:p>
    <w:p w14:paraId="772073A1" w14:textId="77777777" w:rsidR="008D194D" w:rsidRPr="00397D1C" w:rsidRDefault="00B66550" w:rsidP="008D194D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t>The l</w:t>
      </w:r>
      <w:r w:rsidR="008D194D" w:rsidRPr="00397D1C">
        <w:rPr>
          <w:noProof w:val="0"/>
          <w:lang w:val="en-GB"/>
        </w:rPr>
        <w:t xml:space="preserve">earning outcomes are assessed </w:t>
      </w:r>
      <w:r w:rsidRPr="00397D1C">
        <w:rPr>
          <w:noProof w:val="0"/>
          <w:lang w:val="en-GB"/>
        </w:rPr>
        <w:t>through</w:t>
      </w:r>
      <w:r w:rsidR="008D194D" w:rsidRPr="00397D1C">
        <w:rPr>
          <w:noProof w:val="0"/>
          <w:lang w:val="en-GB"/>
        </w:rPr>
        <w:t xml:space="preserve"> a written test.</w:t>
      </w:r>
    </w:p>
    <w:p w14:paraId="3300DF73" w14:textId="77777777" w:rsidR="00D71283" w:rsidRPr="00397D1C" w:rsidRDefault="00EE23D4" w:rsidP="0041362A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t xml:space="preserve">Written test divided into two parts: the first part is a </w:t>
      </w:r>
      <w:r w:rsidR="00D47FA3" w:rsidRPr="00397D1C">
        <w:rPr>
          <w:noProof w:val="0"/>
          <w:lang w:val="en-GB"/>
        </w:rPr>
        <w:t>multiple-choice</w:t>
      </w:r>
      <w:r w:rsidRPr="00397D1C">
        <w:rPr>
          <w:noProof w:val="0"/>
          <w:lang w:val="en-GB"/>
        </w:rPr>
        <w:t xml:space="preserve"> questionnaire while the second one includes open-ended questions that can be replaced by a group exercise provided by the lecturer</w:t>
      </w:r>
      <w:r w:rsidR="00AC4A0C" w:rsidRPr="00397D1C">
        <w:rPr>
          <w:noProof w:val="0"/>
          <w:lang w:val="en-GB"/>
        </w:rPr>
        <w:t>s</w:t>
      </w:r>
      <w:r w:rsidRPr="00397D1C">
        <w:rPr>
          <w:noProof w:val="0"/>
          <w:lang w:val="en-GB"/>
        </w:rPr>
        <w:t>.</w:t>
      </w:r>
    </w:p>
    <w:p w14:paraId="43891146" w14:textId="77777777" w:rsidR="008F2E97" w:rsidRPr="00397D1C" w:rsidRDefault="007B2D16" w:rsidP="0041362A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t xml:space="preserve">The answers to the questions aimed at verifying the students’ learning of the theoretical foundations are evaluated </w:t>
      </w:r>
      <w:r w:rsidR="00A220F1" w:rsidRPr="00397D1C">
        <w:rPr>
          <w:noProof w:val="0"/>
          <w:lang w:val="en-GB"/>
        </w:rPr>
        <w:t>according to</w:t>
      </w:r>
      <w:r w:rsidRPr="00397D1C">
        <w:rPr>
          <w:noProof w:val="0"/>
          <w:lang w:val="en-GB"/>
        </w:rPr>
        <w:t xml:space="preserve"> the</w:t>
      </w:r>
      <w:r w:rsidR="00A220F1" w:rsidRPr="00397D1C">
        <w:rPr>
          <w:noProof w:val="0"/>
          <w:lang w:val="en-GB"/>
        </w:rPr>
        <w:t>ir</w:t>
      </w:r>
      <w:r w:rsidRPr="00397D1C">
        <w:rPr>
          <w:noProof w:val="0"/>
          <w:lang w:val="en-GB"/>
        </w:rPr>
        <w:t xml:space="preserve"> knowledge, reasoning and processing abilities as well as their argumentative skills in open questions</w:t>
      </w:r>
      <w:r w:rsidR="008F2E97" w:rsidRPr="00397D1C">
        <w:rPr>
          <w:noProof w:val="0"/>
          <w:lang w:val="en-GB"/>
        </w:rPr>
        <w:t>.</w:t>
      </w:r>
    </w:p>
    <w:p w14:paraId="7C6883BE" w14:textId="77777777" w:rsidR="007B2D16" w:rsidRPr="00397D1C" w:rsidRDefault="007B2D16" w:rsidP="007B2D16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t>The first part with multiple</w:t>
      </w:r>
      <w:r w:rsidR="00A220F1" w:rsidRPr="00397D1C">
        <w:rPr>
          <w:noProof w:val="0"/>
          <w:lang w:val="en-GB"/>
        </w:rPr>
        <w:t>-</w:t>
      </w:r>
      <w:r w:rsidRPr="00397D1C">
        <w:rPr>
          <w:noProof w:val="0"/>
          <w:lang w:val="en-GB"/>
        </w:rPr>
        <w:t xml:space="preserve">choice answers is worth two thirds of the final mark (up to 20/30) while the second, or optional practical exercises, is worth </w:t>
      </w:r>
      <w:r w:rsidR="00A220F1" w:rsidRPr="00397D1C">
        <w:rPr>
          <w:noProof w:val="0"/>
          <w:lang w:val="en-GB"/>
        </w:rPr>
        <w:t>one</w:t>
      </w:r>
      <w:r w:rsidRPr="00397D1C">
        <w:rPr>
          <w:noProof w:val="0"/>
          <w:lang w:val="en-GB"/>
        </w:rPr>
        <w:t xml:space="preserve"> third (up to 10/30)</w:t>
      </w:r>
    </w:p>
    <w:p w14:paraId="5092FDA5" w14:textId="77777777" w:rsidR="008F2E97" w:rsidRPr="00397D1C" w:rsidRDefault="007B2D16" w:rsidP="0041362A">
      <w:pPr>
        <w:pStyle w:val="Testo2"/>
        <w:rPr>
          <w:noProof w:val="0"/>
          <w:lang w:val="en-GB"/>
        </w:rPr>
      </w:pPr>
      <w:r w:rsidRPr="00397D1C">
        <w:rPr>
          <w:noProof w:val="0"/>
          <w:lang w:val="en-GB"/>
        </w:rPr>
        <w:lastRenderedPageBreak/>
        <w:t xml:space="preserve">Further details are provided on the lecturer's Virtual Classroom page or on their </w:t>
      </w:r>
      <w:r w:rsidRPr="00397D1C">
        <w:rPr>
          <w:i/>
          <w:iCs/>
          <w:noProof w:val="0"/>
          <w:lang w:val="en-GB"/>
        </w:rPr>
        <w:t>Blackboard</w:t>
      </w:r>
      <w:r w:rsidRPr="00397D1C">
        <w:rPr>
          <w:noProof w:val="0"/>
          <w:lang w:val="en-GB"/>
        </w:rPr>
        <w:t xml:space="preserve"> courses</w:t>
      </w:r>
      <w:r w:rsidR="00B87A7B" w:rsidRPr="00397D1C">
        <w:rPr>
          <w:noProof w:val="0"/>
          <w:lang w:val="en-GB"/>
        </w:rPr>
        <w:t>.</w:t>
      </w:r>
    </w:p>
    <w:p w14:paraId="321972E4" w14:textId="77777777" w:rsidR="008F2E97" w:rsidRPr="00397D1C" w:rsidRDefault="00EB2033" w:rsidP="008F2E97">
      <w:pPr>
        <w:widowControl/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</w:pPr>
      <w:bookmarkStart w:id="6" w:name="_Hlk18846165"/>
      <w:r w:rsidRPr="00397D1C">
        <w:rPr>
          <w:rFonts w:ascii="Times New Roman" w:eastAsia="Times New Roman" w:hAnsi="Times New Roman" w:cs="Times New Roman"/>
          <w:b/>
          <w:i/>
          <w:sz w:val="18"/>
          <w:szCs w:val="24"/>
          <w:lang w:val="en-GB" w:eastAsia="it-IT"/>
        </w:rPr>
        <w:t>NOTES AND PREREQUISITES</w:t>
      </w:r>
      <w:bookmarkEnd w:id="6"/>
    </w:p>
    <w:p w14:paraId="15596767" w14:textId="77777777" w:rsidR="008F2E97" w:rsidRPr="00397D1C" w:rsidRDefault="0041362A" w:rsidP="0041362A">
      <w:pPr>
        <w:pStyle w:val="Testo2"/>
        <w:rPr>
          <w:noProof w:val="0"/>
          <w:lang w:val="en-GB"/>
        </w:rPr>
      </w:pPr>
      <w:r w:rsidRPr="00397D1C">
        <w:rPr>
          <w:i/>
          <w:noProof w:val="0"/>
          <w:lang w:val="en-GB"/>
        </w:rPr>
        <w:t>Pre</w:t>
      </w:r>
      <w:r w:rsidR="008F2E97" w:rsidRPr="00397D1C">
        <w:rPr>
          <w:i/>
          <w:noProof w:val="0"/>
          <w:lang w:val="en-GB"/>
        </w:rPr>
        <w:t>requisit</w:t>
      </w:r>
      <w:r w:rsidR="00B87A7B" w:rsidRPr="00397D1C">
        <w:rPr>
          <w:i/>
          <w:noProof w:val="0"/>
          <w:lang w:val="en-GB"/>
        </w:rPr>
        <w:t>es</w:t>
      </w:r>
      <w:r w:rsidR="008F2E97" w:rsidRPr="00397D1C">
        <w:rPr>
          <w:noProof w:val="0"/>
          <w:lang w:val="en-GB"/>
        </w:rPr>
        <w:t xml:space="preserve">: </w:t>
      </w:r>
      <w:r w:rsidR="00B87A7B" w:rsidRPr="00397D1C">
        <w:rPr>
          <w:noProof w:val="0"/>
          <w:lang w:val="en-GB"/>
        </w:rPr>
        <w:t>students must have acquired the main concepts taught during the micro and macroeconomics course and know the basics of international economics</w:t>
      </w:r>
      <w:r w:rsidR="008F2E97" w:rsidRPr="00397D1C">
        <w:rPr>
          <w:noProof w:val="0"/>
          <w:lang w:val="en-GB"/>
        </w:rPr>
        <w:t>.</w:t>
      </w:r>
    </w:p>
    <w:p w14:paraId="21E09457" w14:textId="77777777" w:rsidR="00EB2033" w:rsidRPr="00397D1C" w:rsidRDefault="00B87A7B" w:rsidP="00131B1A">
      <w:pPr>
        <w:pStyle w:val="Testo2"/>
        <w:spacing w:before="120"/>
        <w:rPr>
          <w:noProof w:val="0"/>
          <w:lang w:val="en-GB"/>
        </w:rPr>
      </w:pPr>
      <w:r w:rsidRPr="00397D1C">
        <w:rPr>
          <w:noProof w:val="0"/>
          <w:lang w:val="en-GB"/>
        </w:rPr>
        <w:t xml:space="preserve">Students who intend to write their degree thesis with the course lecturers must submit their proposals for the projects they are interested in, elaborating them according to the </w:t>
      </w:r>
      <w:r w:rsidR="00A220F1" w:rsidRPr="00397D1C">
        <w:rPr>
          <w:noProof w:val="0"/>
          <w:lang w:val="en-GB"/>
        </w:rPr>
        <w:t>instructions</w:t>
      </w:r>
      <w:r w:rsidRPr="00397D1C">
        <w:rPr>
          <w:noProof w:val="0"/>
          <w:lang w:val="en-GB"/>
        </w:rPr>
        <w:t xml:space="preserve"> available on the Blackboard platform </w:t>
      </w:r>
      <w:r w:rsidR="001F4961" w:rsidRPr="00397D1C">
        <w:rPr>
          <w:rFonts w:ascii="Times New Roman" w:hAnsi="Times New Roman"/>
          <w:szCs w:val="18"/>
          <w:lang w:val="en-US"/>
        </w:rPr>
        <w:t>and/or on lecturers</w:t>
      </w:r>
      <w:r w:rsidR="0077546E" w:rsidRPr="00397D1C">
        <w:rPr>
          <w:rFonts w:ascii="Times New Roman" w:hAnsi="Times New Roman"/>
          <w:szCs w:val="18"/>
          <w:lang w:val="en-US"/>
        </w:rPr>
        <w:t xml:space="preserve">’ </w:t>
      </w:r>
      <w:r w:rsidR="001F4961" w:rsidRPr="00397D1C">
        <w:rPr>
          <w:rFonts w:ascii="Times New Roman" w:hAnsi="Times New Roman"/>
          <w:szCs w:val="18"/>
          <w:lang w:val="en-US"/>
        </w:rPr>
        <w:t>webpages</w:t>
      </w:r>
      <w:r w:rsidR="00AC4A0C" w:rsidRPr="00397D1C">
        <w:rPr>
          <w:noProof w:val="0"/>
          <w:lang w:val="en-GB"/>
        </w:rPr>
        <w:t xml:space="preserve"> </w:t>
      </w:r>
      <w:r w:rsidRPr="00397D1C">
        <w:rPr>
          <w:noProof w:val="0"/>
          <w:lang w:val="en-GB"/>
        </w:rPr>
        <w:t>and discuss them during office hours</w:t>
      </w:r>
      <w:r w:rsidR="008F2E97" w:rsidRPr="00397D1C">
        <w:rPr>
          <w:noProof w:val="0"/>
          <w:lang w:val="en-GB"/>
        </w:rPr>
        <w:t>.</w:t>
      </w:r>
    </w:p>
    <w:p w14:paraId="3FA790BE" w14:textId="77777777" w:rsidR="00EB2033" w:rsidRPr="00EC380F" w:rsidRDefault="00EB2033" w:rsidP="00D71283">
      <w:pPr>
        <w:pStyle w:val="Testo2"/>
        <w:spacing w:before="120"/>
        <w:rPr>
          <w:noProof w:val="0"/>
          <w:lang w:val="en-GB"/>
        </w:rPr>
      </w:pPr>
      <w:bookmarkStart w:id="7" w:name="_Hlk18846207"/>
      <w:bookmarkStart w:id="8" w:name="_Hlk18839278"/>
      <w:bookmarkStart w:id="9" w:name="_Hlk18839048"/>
      <w:r w:rsidRPr="00397D1C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7"/>
      <w:r w:rsidRPr="00397D1C">
        <w:rPr>
          <w:noProof w:val="0"/>
          <w:lang w:val="en-GB"/>
        </w:rPr>
        <w:t>.</w:t>
      </w:r>
      <w:bookmarkEnd w:id="8"/>
    </w:p>
    <w:bookmarkEnd w:id="9"/>
    <w:p w14:paraId="1A689946" w14:textId="77777777" w:rsidR="00EB2033" w:rsidRPr="00131B1A" w:rsidRDefault="00EB2033" w:rsidP="0041362A">
      <w:pPr>
        <w:pStyle w:val="Testo2"/>
        <w:spacing w:before="120"/>
        <w:rPr>
          <w:lang w:val="en-US"/>
        </w:rPr>
      </w:pPr>
    </w:p>
    <w:sectPr w:rsidR="00EB2033" w:rsidRPr="00131B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C2FC" w14:textId="77777777" w:rsidR="00B17EB8" w:rsidRDefault="00B17EB8" w:rsidP="008E3B5A">
      <w:r>
        <w:separator/>
      </w:r>
    </w:p>
  </w:endnote>
  <w:endnote w:type="continuationSeparator" w:id="0">
    <w:p w14:paraId="304A1958" w14:textId="77777777" w:rsidR="00B17EB8" w:rsidRDefault="00B17EB8" w:rsidP="008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AF59" w14:textId="77777777" w:rsidR="00B17EB8" w:rsidRDefault="00B17EB8" w:rsidP="008E3B5A">
      <w:r>
        <w:separator/>
      </w:r>
    </w:p>
  </w:footnote>
  <w:footnote w:type="continuationSeparator" w:id="0">
    <w:p w14:paraId="6EB85A85" w14:textId="77777777" w:rsidR="00B17EB8" w:rsidRDefault="00B17EB8" w:rsidP="008E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C5"/>
    <w:multiLevelType w:val="hybridMultilevel"/>
    <w:tmpl w:val="B3182808"/>
    <w:lvl w:ilvl="0" w:tplc="21D2C2AA">
      <w:start w:val="1"/>
      <w:numFmt w:val="decimal"/>
      <w:lvlText w:val="%1."/>
      <w:lvlJc w:val="left"/>
      <w:pPr>
        <w:ind w:left="926" w:hanging="284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7264FBA2">
      <w:start w:val="1"/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41FA9754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3" w:tplc="F1248BB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BA8ACD8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BD3670B0">
      <w:start w:val="1"/>
      <w:numFmt w:val="bullet"/>
      <w:lvlText w:val="•"/>
      <w:lvlJc w:val="left"/>
      <w:pPr>
        <w:ind w:left="4733" w:hanging="284"/>
      </w:pPr>
      <w:rPr>
        <w:rFonts w:hint="default"/>
      </w:rPr>
    </w:lvl>
    <w:lvl w:ilvl="6" w:tplc="8D78AF20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0B80A2BC">
      <w:start w:val="1"/>
      <w:numFmt w:val="bullet"/>
      <w:lvlText w:val="•"/>
      <w:lvlJc w:val="left"/>
      <w:pPr>
        <w:ind w:left="6255" w:hanging="284"/>
      </w:pPr>
      <w:rPr>
        <w:rFonts w:hint="default"/>
      </w:rPr>
    </w:lvl>
    <w:lvl w:ilvl="8" w:tplc="805A7AFC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</w:abstractNum>
  <w:abstractNum w:abstractNumId="1" w15:restartNumberingAfterBreak="0">
    <w:nsid w:val="06661B03"/>
    <w:multiLevelType w:val="hybridMultilevel"/>
    <w:tmpl w:val="82E87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02E2"/>
    <w:multiLevelType w:val="hybridMultilevel"/>
    <w:tmpl w:val="AA7AAB16"/>
    <w:lvl w:ilvl="0" w:tplc="E84C51DC">
      <w:start w:val="1"/>
      <w:numFmt w:val="decimal"/>
      <w:lvlText w:val="%1."/>
      <w:lvlJc w:val="left"/>
      <w:pPr>
        <w:ind w:left="926" w:hanging="216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C0E48860">
      <w:start w:val="1"/>
      <w:numFmt w:val="bullet"/>
      <w:lvlText w:val="•"/>
      <w:lvlJc w:val="left"/>
      <w:pPr>
        <w:ind w:left="1687" w:hanging="216"/>
      </w:pPr>
      <w:rPr>
        <w:rFonts w:hint="default"/>
      </w:rPr>
    </w:lvl>
    <w:lvl w:ilvl="2" w:tplc="582882C2">
      <w:start w:val="1"/>
      <w:numFmt w:val="bullet"/>
      <w:lvlText w:val="•"/>
      <w:lvlJc w:val="left"/>
      <w:pPr>
        <w:ind w:left="2449" w:hanging="216"/>
      </w:pPr>
      <w:rPr>
        <w:rFonts w:hint="default"/>
      </w:rPr>
    </w:lvl>
    <w:lvl w:ilvl="3" w:tplc="BF76945C">
      <w:start w:val="1"/>
      <w:numFmt w:val="bullet"/>
      <w:lvlText w:val="•"/>
      <w:lvlJc w:val="left"/>
      <w:pPr>
        <w:ind w:left="3210" w:hanging="216"/>
      </w:pPr>
      <w:rPr>
        <w:rFonts w:hint="default"/>
      </w:rPr>
    </w:lvl>
    <w:lvl w:ilvl="4" w:tplc="33BE90BC">
      <w:start w:val="1"/>
      <w:numFmt w:val="bullet"/>
      <w:lvlText w:val="•"/>
      <w:lvlJc w:val="left"/>
      <w:pPr>
        <w:ind w:left="3971" w:hanging="216"/>
      </w:pPr>
      <w:rPr>
        <w:rFonts w:hint="default"/>
      </w:rPr>
    </w:lvl>
    <w:lvl w:ilvl="5" w:tplc="1C18359E">
      <w:start w:val="1"/>
      <w:numFmt w:val="bullet"/>
      <w:lvlText w:val="•"/>
      <w:lvlJc w:val="left"/>
      <w:pPr>
        <w:ind w:left="4733" w:hanging="216"/>
      </w:pPr>
      <w:rPr>
        <w:rFonts w:hint="default"/>
      </w:rPr>
    </w:lvl>
    <w:lvl w:ilvl="6" w:tplc="75026A52">
      <w:start w:val="1"/>
      <w:numFmt w:val="bullet"/>
      <w:lvlText w:val="•"/>
      <w:lvlJc w:val="left"/>
      <w:pPr>
        <w:ind w:left="5494" w:hanging="216"/>
      </w:pPr>
      <w:rPr>
        <w:rFonts w:hint="default"/>
      </w:rPr>
    </w:lvl>
    <w:lvl w:ilvl="7" w:tplc="228824FC">
      <w:start w:val="1"/>
      <w:numFmt w:val="bullet"/>
      <w:lvlText w:val="•"/>
      <w:lvlJc w:val="left"/>
      <w:pPr>
        <w:ind w:left="6255" w:hanging="216"/>
      </w:pPr>
      <w:rPr>
        <w:rFonts w:hint="default"/>
      </w:rPr>
    </w:lvl>
    <w:lvl w:ilvl="8" w:tplc="33BAED12">
      <w:start w:val="1"/>
      <w:numFmt w:val="bullet"/>
      <w:lvlText w:val="•"/>
      <w:lvlJc w:val="left"/>
      <w:pPr>
        <w:ind w:left="7017" w:hanging="216"/>
      </w:pPr>
      <w:rPr>
        <w:rFonts w:hint="default"/>
      </w:rPr>
    </w:lvl>
  </w:abstractNum>
  <w:abstractNum w:abstractNumId="3" w15:restartNumberingAfterBreak="0">
    <w:nsid w:val="23F93782"/>
    <w:multiLevelType w:val="hybridMultilevel"/>
    <w:tmpl w:val="30768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356"/>
    <w:multiLevelType w:val="hybridMultilevel"/>
    <w:tmpl w:val="57664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D08"/>
    <w:multiLevelType w:val="hybridMultilevel"/>
    <w:tmpl w:val="C73E4B1E"/>
    <w:lvl w:ilvl="0" w:tplc="0E1498BE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7101F54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2" w:tplc="527824C0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5A7229F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35A1D62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A57872E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DF45182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6E3C5998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8" w:tplc="B6CC34EE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</w:abstractNum>
  <w:abstractNum w:abstractNumId="6" w15:restartNumberingAfterBreak="0">
    <w:nsid w:val="3C0B3FE4"/>
    <w:multiLevelType w:val="hybridMultilevel"/>
    <w:tmpl w:val="9C749ABC"/>
    <w:lvl w:ilvl="0" w:tplc="91D653B6">
      <w:start w:val="3"/>
      <w:numFmt w:val="decimal"/>
      <w:lvlText w:val="%1."/>
      <w:lvlJc w:val="left"/>
      <w:pPr>
        <w:ind w:left="926" w:hanging="284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C01A4AEE">
      <w:start w:val="1"/>
      <w:numFmt w:val="bullet"/>
      <w:lvlText w:val="•"/>
      <w:lvlJc w:val="left"/>
      <w:pPr>
        <w:ind w:left="1687" w:hanging="284"/>
      </w:pPr>
      <w:rPr>
        <w:rFonts w:hint="default"/>
      </w:rPr>
    </w:lvl>
    <w:lvl w:ilvl="2" w:tplc="0D8E5630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3" w:tplc="DB40A49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0304E948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1CA4037C">
      <w:start w:val="1"/>
      <w:numFmt w:val="bullet"/>
      <w:lvlText w:val="•"/>
      <w:lvlJc w:val="left"/>
      <w:pPr>
        <w:ind w:left="4733" w:hanging="284"/>
      </w:pPr>
      <w:rPr>
        <w:rFonts w:hint="default"/>
      </w:rPr>
    </w:lvl>
    <w:lvl w:ilvl="6" w:tplc="EEAA98BE">
      <w:start w:val="1"/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15D866B6">
      <w:start w:val="1"/>
      <w:numFmt w:val="bullet"/>
      <w:lvlText w:val="•"/>
      <w:lvlJc w:val="left"/>
      <w:pPr>
        <w:ind w:left="6255" w:hanging="284"/>
      </w:pPr>
      <w:rPr>
        <w:rFonts w:hint="default"/>
      </w:rPr>
    </w:lvl>
    <w:lvl w:ilvl="8" w:tplc="DB2EEF50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</w:abstractNum>
  <w:abstractNum w:abstractNumId="7" w15:restartNumberingAfterBreak="0">
    <w:nsid w:val="3C9C658D"/>
    <w:multiLevelType w:val="hybridMultilevel"/>
    <w:tmpl w:val="BD248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F726E"/>
    <w:multiLevelType w:val="hybridMultilevel"/>
    <w:tmpl w:val="74E84856"/>
    <w:lvl w:ilvl="0" w:tplc="4FF6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55D83"/>
    <w:multiLevelType w:val="hybridMultilevel"/>
    <w:tmpl w:val="5AC21CD4"/>
    <w:lvl w:ilvl="0" w:tplc="50B22F4C">
      <w:start w:val="1"/>
      <w:numFmt w:val="upperRoman"/>
      <w:lvlText w:val="%1"/>
      <w:lvlJc w:val="left"/>
      <w:pPr>
        <w:ind w:left="1017" w:hanging="92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D360A806">
      <w:start w:val="1"/>
      <w:numFmt w:val="bullet"/>
      <w:lvlText w:val="•"/>
      <w:lvlJc w:val="left"/>
      <w:pPr>
        <w:ind w:left="1769" w:hanging="92"/>
      </w:pPr>
      <w:rPr>
        <w:rFonts w:hint="default"/>
      </w:rPr>
    </w:lvl>
    <w:lvl w:ilvl="2" w:tplc="767875FA">
      <w:start w:val="1"/>
      <w:numFmt w:val="bullet"/>
      <w:lvlText w:val="•"/>
      <w:lvlJc w:val="left"/>
      <w:pPr>
        <w:ind w:left="2522" w:hanging="92"/>
      </w:pPr>
      <w:rPr>
        <w:rFonts w:hint="default"/>
      </w:rPr>
    </w:lvl>
    <w:lvl w:ilvl="3" w:tplc="94D05ACA">
      <w:start w:val="1"/>
      <w:numFmt w:val="bullet"/>
      <w:lvlText w:val="•"/>
      <w:lvlJc w:val="left"/>
      <w:pPr>
        <w:ind w:left="3274" w:hanging="92"/>
      </w:pPr>
      <w:rPr>
        <w:rFonts w:hint="default"/>
      </w:rPr>
    </w:lvl>
    <w:lvl w:ilvl="4" w:tplc="91EEFD90">
      <w:start w:val="1"/>
      <w:numFmt w:val="bullet"/>
      <w:lvlText w:val="•"/>
      <w:lvlJc w:val="left"/>
      <w:pPr>
        <w:ind w:left="4026" w:hanging="92"/>
      </w:pPr>
      <w:rPr>
        <w:rFonts w:hint="default"/>
      </w:rPr>
    </w:lvl>
    <w:lvl w:ilvl="5" w:tplc="4AA88F4A">
      <w:start w:val="1"/>
      <w:numFmt w:val="bullet"/>
      <w:lvlText w:val="•"/>
      <w:lvlJc w:val="left"/>
      <w:pPr>
        <w:ind w:left="4778" w:hanging="92"/>
      </w:pPr>
      <w:rPr>
        <w:rFonts w:hint="default"/>
      </w:rPr>
    </w:lvl>
    <w:lvl w:ilvl="6" w:tplc="98543C76">
      <w:start w:val="1"/>
      <w:numFmt w:val="bullet"/>
      <w:lvlText w:val="•"/>
      <w:lvlJc w:val="left"/>
      <w:pPr>
        <w:ind w:left="5531" w:hanging="92"/>
      </w:pPr>
      <w:rPr>
        <w:rFonts w:hint="default"/>
      </w:rPr>
    </w:lvl>
    <w:lvl w:ilvl="7" w:tplc="E4DE9DD4">
      <w:start w:val="1"/>
      <w:numFmt w:val="bullet"/>
      <w:lvlText w:val="•"/>
      <w:lvlJc w:val="left"/>
      <w:pPr>
        <w:ind w:left="6283" w:hanging="92"/>
      </w:pPr>
      <w:rPr>
        <w:rFonts w:hint="default"/>
      </w:rPr>
    </w:lvl>
    <w:lvl w:ilvl="8" w:tplc="37AC2BA8">
      <w:start w:val="1"/>
      <w:numFmt w:val="bullet"/>
      <w:lvlText w:val="•"/>
      <w:lvlJc w:val="left"/>
      <w:pPr>
        <w:ind w:left="7035" w:hanging="92"/>
      </w:pPr>
      <w:rPr>
        <w:rFonts w:hint="default"/>
      </w:rPr>
    </w:lvl>
  </w:abstractNum>
  <w:abstractNum w:abstractNumId="10" w15:restartNumberingAfterBreak="0">
    <w:nsid w:val="6B6E32B4"/>
    <w:multiLevelType w:val="hybridMultilevel"/>
    <w:tmpl w:val="8EB8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3201">
    <w:abstractNumId w:val="6"/>
  </w:num>
  <w:num w:numId="2" w16cid:durableId="666133057">
    <w:abstractNumId w:val="5"/>
  </w:num>
  <w:num w:numId="3" w16cid:durableId="95444684">
    <w:abstractNumId w:val="0"/>
  </w:num>
  <w:num w:numId="4" w16cid:durableId="1840465026">
    <w:abstractNumId w:val="9"/>
  </w:num>
  <w:num w:numId="5" w16cid:durableId="1326859424">
    <w:abstractNumId w:val="2"/>
  </w:num>
  <w:num w:numId="6" w16cid:durableId="1799840694">
    <w:abstractNumId w:val="1"/>
  </w:num>
  <w:num w:numId="7" w16cid:durableId="1709449786">
    <w:abstractNumId w:val="4"/>
  </w:num>
  <w:num w:numId="8" w16cid:durableId="233206278">
    <w:abstractNumId w:val="3"/>
  </w:num>
  <w:num w:numId="9" w16cid:durableId="911039679">
    <w:abstractNumId w:val="7"/>
  </w:num>
  <w:num w:numId="10" w16cid:durableId="2031294598">
    <w:abstractNumId w:val="10"/>
  </w:num>
  <w:num w:numId="11" w16cid:durableId="342634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A06"/>
    <w:rsid w:val="000155D9"/>
    <w:rsid w:val="0003588B"/>
    <w:rsid w:val="00093A06"/>
    <w:rsid w:val="000A5051"/>
    <w:rsid w:val="000D5D11"/>
    <w:rsid w:val="000E327A"/>
    <w:rsid w:val="000E7358"/>
    <w:rsid w:val="00114B71"/>
    <w:rsid w:val="00131B1A"/>
    <w:rsid w:val="00136881"/>
    <w:rsid w:val="00187B99"/>
    <w:rsid w:val="0019284D"/>
    <w:rsid w:val="001F4961"/>
    <w:rsid w:val="002014DD"/>
    <w:rsid w:val="00210664"/>
    <w:rsid w:val="00241FD3"/>
    <w:rsid w:val="00264741"/>
    <w:rsid w:val="002A17FD"/>
    <w:rsid w:val="002D5E17"/>
    <w:rsid w:val="002F184A"/>
    <w:rsid w:val="00367AEF"/>
    <w:rsid w:val="00397D1C"/>
    <w:rsid w:val="003C2932"/>
    <w:rsid w:val="003D1C85"/>
    <w:rsid w:val="0041362A"/>
    <w:rsid w:val="00452412"/>
    <w:rsid w:val="00455DF9"/>
    <w:rsid w:val="0049705F"/>
    <w:rsid w:val="004D1217"/>
    <w:rsid w:val="004D6008"/>
    <w:rsid w:val="004E70B6"/>
    <w:rsid w:val="0051305C"/>
    <w:rsid w:val="0057032E"/>
    <w:rsid w:val="00593270"/>
    <w:rsid w:val="00640197"/>
    <w:rsid w:val="00640794"/>
    <w:rsid w:val="00693074"/>
    <w:rsid w:val="006F1772"/>
    <w:rsid w:val="00763925"/>
    <w:rsid w:val="0077546E"/>
    <w:rsid w:val="00782959"/>
    <w:rsid w:val="007B2D16"/>
    <w:rsid w:val="00837A36"/>
    <w:rsid w:val="008942E7"/>
    <w:rsid w:val="008A1204"/>
    <w:rsid w:val="008D194D"/>
    <w:rsid w:val="008E062A"/>
    <w:rsid w:val="008E3548"/>
    <w:rsid w:val="008E3B5A"/>
    <w:rsid w:val="008F2619"/>
    <w:rsid w:val="008F2E97"/>
    <w:rsid w:val="008F3FDF"/>
    <w:rsid w:val="00900CCA"/>
    <w:rsid w:val="00924B77"/>
    <w:rsid w:val="00940DA2"/>
    <w:rsid w:val="009840E1"/>
    <w:rsid w:val="009B15BB"/>
    <w:rsid w:val="009D3C52"/>
    <w:rsid w:val="009E055C"/>
    <w:rsid w:val="009F4B07"/>
    <w:rsid w:val="00A220F1"/>
    <w:rsid w:val="00A74F6F"/>
    <w:rsid w:val="00A86852"/>
    <w:rsid w:val="00AC4A0C"/>
    <w:rsid w:val="00AD7557"/>
    <w:rsid w:val="00B17EB8"/>
    <w:rsid w:val="00B25CB5"/>
    <w:rsid w:val="00B50C5D"/>
    <w:rsid w:val="00B51253"/>
    <w:rsid w:val="00B525CC"/>
    <w:rsid w:val="00B66550"/>
    <w:rsid w:val="00B87A7B"/>
    <w:rsid w:val="00BA06EE"/>
    <w:rsid w:val="00BB1114"/>
    <w:rsid w:val="00BB634C"/>
    <w:rsid w:val="00BD41A0"/>
    <w:rsid w:val="00BF0595"/>
    <w:rsid w:val="00BF0AFF"/>
    <w:rsid w:val="00C44B4C"/>
    <w:rsid w:val="00C67964"/>
    <w:rsid w:val="00C82179"/>
    <w:rsid w:val="00CA3AB3"/>
    <w:rsid w:val="00D404F2"/>
    <w:rsid w:val="00D47FA3"/>
    <w:rsid w:val="00D60D14"/>
    <w:rsid w:val="00D6667F"/>
    <w:rsid w:val="00D71283"/>
    <w:rsid w:val="00D737A1"/>
    <w:rsid w:val="00D97E0A"/>
    <w:rsid w:val="00E607E6"/>
    <w:rsid w:val="00EB2033"/>
    <w:rsid w:val="00EC380F"/>
    <w:rsid w:val="00EE23D4"/>
    <w:rsid w:val="00F9491F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CCA3"/>
  <w15:docId w15:val="{F18A9872-B2D1-4968-82C8-CD7B4797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358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03588B"/>
    <w:pPr>
      <w:ind w:left="926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588B"/>
    <w:rPr>
      <w:rFonts w:cstheme="minorBidi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rsid w:val="008F2E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2E97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4136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3B5A"/>
    <w:pPr>
      <w:widowControl/>
      <w:tabs>
        <w:tab w:val="left" w:pos="284"/>
      </w:tabs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B5A"/>
  </w:style>
  <w:style w:type="character" w:styleId="Rimandonotaapidipagina">
    <w:name w:val="footnote reference"/>
    <w:basedOn w:val="Carpredefinitoparagrafo"/>
    <w:rsid w:val="008E3B5A"/>
    <w:rPr>
      <w:vertAlign w:val="superscript"/>
    </w:rPr>
  </w:style>
  <w:style w:type="character" w:customStyle="1" w:styleId="Testo1Carattere">
    <w:name w:val="Testo 1 Carattere"/>
    <w:link w:val="Testo1"/>
    <w:rsid w:val="001F496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E649-87FB-4429-A03B-597D515A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5</cp:revision>
  <cp:lastPrinted>2019-06-05T13:39:00Z</cp:lastPrinted>
  <dcterms:created xsi:type="dcterms:W3CDTF">2023-09-24T10:15:00Z</dcterms:created>
  <dcterms:modified xsi:type="dcterms:W3CDTF">2024-01-09T15:02:00Z</dcterms:modified>
</cp:coreProperties>
</file>