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A0FA" w14:textId="77777777" w:rsidR="00A42B5A" w:rsidRPr="007A44BC" w:rsidRDefault="00A42B5A" w:rsidP="00A42B5A">
      <w:pPr>
        <w:pStyle w:val="Titolo1"/>
        <w:rPr>
          <w:shd w:val="clear" w:color="auto" w:fill="FEFFFF"/>
          <w:lang w:val="en-GB"/>
        </w:rPr>
      </w:pPr>
      <w:r w:rsidRPr="007A44BC">
        <w:rPr>
          <w:shd w:val="clear" w:color="auto" w:fill="FEFFFF"/>
          <w:lang w:val="en-GB"/>
        </w:rPr>
        <w:t>Innovation, Branding and Intellectual Property</w:t>
      </w:r>
    </w:p>
    <w:p w14:paraId="4EDF0AD7" w14:textId="26F7F993" w:rsidR="00DC0878" w:rsidRPr="007A44BC" w:rsidRDefault="00DC0878" w:rsidP="00DC0878">
      <w:pPr>
        <w:pStyle w:val="Titolo2"/>
        <w:rPr>
          <w:lang w:val="en-US"/>
        </w:rPr>
      </w:pPr>
      <w:r w:rsidRPr="007A44BC">
        <w:rPr>
          <w:lang w:val="en-GB"/>
        </w:rPr>
        <w:t xml:space="preserve">Prof. </w:t>
      </w:r>
      <w:r w:rsidR="00F37C0D" w:rsidRPr="007A44BC">
        <w:rPr>
          <w:lang w:val="en-US"/>
        </w:rPr>
        <w:t>Silvia Biraghi</w:t>
      </w:r>
      <w:r w:rsidRPr="007A44BC">
        <w:rPr>
          <w:lang w:val="en-US"/>
        </w:rPr>
        <w:t xml:space="preserve">; Prof. </w:t>
      </w:r>
      <w:r w:rsidR="00F37C0D" w:rsidRPr="007A44BC">
        <w:rPr>
          <w:lang w:val="en-US"/>
        </w:rPr>
        <w:t>Gabriele Pellegrino</w:t>
      </w:r>
    </w:p>
    <w:p w14:paraId="5DAFBF8F" w14:textId="4F9CAE5A" w:rsidR="002D5E17" w:rsidRPr="007A44BC" w:rsidRDefault="00FA1958" w:rsidP="00DC0878">
      <w:pPr>
        <w:spacing w:before="240" w:after="120" w:line="240" w:lineRule="exact"/>
        <w:rPr>
          <w:b/>
          <w:sz w:val="18"/>
          <w:lang w:val="en-GB"/>
        </w:rPr>
      </w:pPr>
      <w:r w:rsidRPr="007A44BC">
        <w:rPr>
          <w:b/>
          <w:i/>
          <w:sz w:val="18"/>
          <w:lang w:val="en-GB"/>
        </w:rPr>
        <w:t>COURSE AIMS AND INTENDED LEARNING OUTCOMES</w:t>
      </w:r>
    </w:p>
    <w:p w14:paraId="3A54A88B" w14:textId="7EDD2F63" w:rsidR="00DC0878" w:rsidRPr="007A44BC" w:rsidRDefault="00FA1958" w:rsidP="00934A6E">
      <w:pPr>
        <w:rPr>
          <w:rFonts w:ascii="Times" w:hAnsi="Times"/>
          <w:szCs w:val="20"/>
          <w:lang w:val="en-GB"/>
        </w:rPr>
      </w:pPr>
      <w:r w:rsidRPr="007A44BC">
        <w:rPr>
          <w:rFonts w:ascii="Times" w:hAnsi="Times"/>
          <w:szCs w:val="20"/>
          <w:lang w:val="en-GB"/>
        </w:rPr>
        <w:t xml:space="preserve">The course aims to explore the role and value of intangible goods in business activities. </w:t>
      </w:r>
      <w:r w:rsidR="00E72F3B" w:rsidRPr="007A44BC">
        <w:rPr>
          <w:rFonts w:ascii="Times" w:hAnsi="Times"/>
          <w:szCs w:val="20"/>
          <w:lang w:val="en-GB"/>
        </w:rPr>
        <w:t xml:space="preserve">In addition, considering the growing importance of resources in terms of knowledge, relations, and interaction between companies and stakeholders, the course aims to analyse the concept of brand as a key </w:t>
      </w:r>
      <w:r w:rsidR="00D2210D" w:rsidRPr="007A44BC">
        <w:rPr>
          <w:rFonts w:ascii="Times" w:hAnsi="Times"/>
          <w:szCs w:val="20"/>
          <w:lang w:val="en-GB"/>
        </w:rPr>
        <w:t xml:space="preserve">relational </w:t>
      </w:r>
      <w:r w:rsidR="00E72F3B" w:rsidRPr="007A44BC">
        <w:rPr>
          <w:rFonts w:ascii="Times" w:hAnsi="Times"/>
          <w:szCs w:val="20"/>
          <w:lang w:val="en-GB"/>
        </w:rPr>
        <w:t xml:space="preserve">connection, and understand the innovation </w:t>
      </w:r>
      <w:r w:rsidR="00934A6E" w:rsidRPr="007A44BC">
        <w:rPr>
          <w:rFonts w:ascii="Times" w:hAnsi="Times"/>
          <w:szCs w:val="20"/>
          <w:lang w:val="en-GB"/>
        </w:rPr>
        <w:t>and</w:t>
      </w:r>
      <w:r w:rsidR="00E72F3B" w:rsidRPr="007A44BC">
        <w:rPr>
          <w:rFonts w:ascii="Times" w:hAnsi="Times"/>
          <w:szCs w:val="20"/>
          <w:lang w:val="en-GB"/>
        </w:rPr>
        <w:t xml:space="preserve"> </w:t>
      </w:r>
      <w:r w:rsidR="00934A6E" w:rsidRPr="007A44BC">
        <w:rPr>
          <w:rFonts w:ascii="Times" w:hAnsi="Times"/>
          <w:szCs w:val="20"/>
          <w:lang w:val="en-GB"/>
        </w:rPr>
        <w:t>legal defensibility dynamics related to it</w:t>
      </w:r>
      <w:r w:rsidR="00DC0878" w:rsidRPr="007A44BC">
        <w:rPr>
          <w:rFonts w:ascii="Times" w:hAnsi="Times"/>
          <w:szCs w:val="20"/>
          <w:lang w:val="en-GB"/>
        </w:rPr>
        <w:t>.</w:t>
      </w:r>
    </w:p>
    <w:p w14:paraId="74E7FF40" w14:textId="39BA2CCD" w:rsidR="00402A6F" w:rsidRPr="007A44BC" w:rsidRDefault="00934A6E" w:rsidP="00934A6E">
      <w:pPr>
        <w:rPr>
          <w:lang w:val="en-GB"/>
        </w:rPr>
      </w:pPr>
      <w:r w:rsidRPr="007A44BC">
        <w:rPr>
          <w:rFonts w:ascii="Times" w:hAnsi="Times"/>
          <w:szCs w:val="20"/>
          <w:lang w:val="en-GB"/>
        </w:rPr>
        <w:t>In the current market conditions – characterised by overcapacity</w:t>
      </w:r>
      <w:r w:rsidR="00945590">
        <w:rPr>
          <w:rFonts w:ascii="Times" w:hAnsi="Times"/>
          <w:szCs w:val="20"/>
          <w:lang w:val="en-GB"/>
        </w:rPr>
        <w:t>,</w:t>
      </w:r>
      <w:r w:rsidRPr="007A44BC">
        <w:rPr>
          <w:rFonts w:ascii="Times" w:hAnsi="Times"/>
          <w:szCs w:val="20"/>
          <w:lang w:val="en-GB"/>
        </w:rPr>
        <w:t xml:space="preserve"> saturation</w:t>
      </w:r>
      <w:r w:rsidR="00945590">
        <w:rPr>
          <w:rFonts w:ascii="Times" w:hAnsi="Times"/>
          <w:szCs w:val="20"/>
          <w:lang w:val="en-GB"/>
        </w:rPr>
        <w:t xml:space="preserve"> </w:t>
      </w:r>
      <w:r w:rsidR="00325F5F">
        <w:rPr>
          <w:rFonts w:ascii="Times" w:hAnsi="Times"/>
          <w:szCs w:val="20"/>
          <w:lang w:val="en-GB"/>
        </w:rPr>
        <w:t>and the dominance of technological aspects</w:t>
      </w:r>
      <w:r w:rsidRPr="007A44BC">
        <w:rPr>
          <w:rFonts w:ascii="Times" w:hAnsi="Times"/>
          <w:szCs w:val="20"/>
          <w:lang w:val="en-GB"/>
        </w:rPr>
        <w:t xml:space="preserve"> – </w:t>
      </w:r>
      <w:r w:rsidR="00F70A3C" w:rsidRPr="007A44BC">
        <w:rPr>
          <w:rFonts w:ascii="Times" w:hAnsi="Times"/>
          <w:szCs w:val="20"/>
          <w:lang w:val="en-GB"/>
        </w:rPr>
        <w:t>know how to innovate</w:t>
      </w:r>
      <w:r w:rsidR="00CF75F5" w:rsidRPr="007A44BC">
        <w:rPr>
          <w:rFonts w:ascii="Times" w:hAnsi="Times"/>
          <w:szCs w:val="20"/>
          <w:lang w:val="en-GB"/>
        </w:rPr>
        <w:t xml:space="preserve"> </w:t>
      </w:r>
      <w:r w:rsidR="00F70A3C" w:rsidRPr="007A44BC">
        <w:rPr>
          <w:rFonts w:ascii="Times" w:hAnsi="Times"/>
          <w:szCs w:val="20"/>
          <w:lang w:val="en-GB"/>
        </w:rPr>
        <w:t xml:space="preserve">the brand </w:t>
      </w:r>
      <w:r w:rsidR="00CF75F5" w:rsidRPr="007A44BC">
        <w:rPr>
          <w:rFonts w:ascii="Times" w:hAnsi="Times"/>
          <w:szCs w:val="20"/>
          <w:lang w:val="en-GB"/>
        </w:rPr>
        <w:t>and</w:t>
      </w:r>
      <w:r w:rsidRPr="007A44BC">
        <w:rPr>
          <w:rFonts w:ascii="Times" w:hAnsi="Times"/>
          <w:szCs w:val="20"/>
          <w:lang w:val="en-GB"/>
        </w:rPr>
        <w:t xml:space="preserve"> guarantee adequate economic return is a key element for a successful branding and business strategy</w:t>
      </w:r>
      <w:r w:rsidR="00402A6F" w:rsidRPr="007A44BC">
        <w:rPr>
          <w:rFonts w:ascii="Times" w:hAnsi="Times"/>
          <w:szCs w:val="20"/>
          <w:lang w:val="en-GB"/>
        </w:rPr>
        <w:t>.</w:t>
      </w:r>
    </w:p>
    <w:p w14:paraId="16DB5EC2" w14:textId="16620786" w:rsidR="00DC0878" w:rsidRPr="007A44BC" w:rsidRDefault="00934A6E" w:rsidP="00DC0878">
      <w:pPr>
        <w:spacing w:before="120"/>
        <w:rPr>
          <w:i/>
          <w:szCs w:val="20"/>
          <w:lang w:val="en-GB"/>
        </w:rPr>
      </w:pPr>
      <w:r w:rsidRPr="007A44BC">
        <w:rPr>
          <w:i/>
          <w:szCs w:val="20"/>
          <w:lang w:val="en-GB"/>
        </w:rPr>
        <w:t>At the end of the course, students will be able to</w:t>
      </w:r>
      <w:r w:rsidR="00DC0878" w:rsidRPr="007A44BC">
        <w:rPr>
          <w:i/>
          <w:szCs w:val="20"/>
          <w:lang w:val="en-GB"/>
        </w:rPr>
        <w:t>:</w:t>
      </w:r>
    </w:p>
    <w:p w14:paraId="7DB2B8ED" w14:textId="470DC13A" w:rsidR="00402A6F" w:rsidRPr="007A44BC" w:rsidRDefault="00DC0878" w:rsidP="00C52A16">
      <w:pPr>
        <w:ind w:left="284" w:hanging="284"/>
        <w:rPr>
          <w:szCs w:val="20"/>
          <w:lang w:val="en-GB"/>
        </w:rPr>
      </w:pPr>
      <w:r w:rsidRPr="007A44BC">
        <w:rPr>
          <w:szCs w:val="20"/>
          <w:lang w:val="en-GB"/>
        </w:rPr>
        <w:t xml:space="preserve">1. </w:t>
      </w:r>
      <w:r w:rsidR="00A11A7E" w:rsidRPr="007A44BC">
        <w:rPr>
          <w:szCs w:val="20"/>
          <w:lang w:val="en-GB"/>
        </w:rPr>
        <w:tab/>
      </w:r>
      <w:r w:rsidR="00934A6E" w:rsidRPr="007A44BC">
        <w:rPr>
          <w:szCs w:val="20"/>
          <w:lang w:val="en-GB"/>
        </w:rPr>
        <w:t>identify brand management and innovative contents among intangible resources</w:t>
      </w:r>
      <w:r w:rsidRPr="007A44BC">
        <w:rPr>
          <w:szCs w:val="20"/>
          <w:lang w:val="en-GB"/>
        </w:rPr>
        <w:t>;</w:t>
      </w:r>
    </w:p>
    <w:p w14:paraId="3791C68B" w14:textId="242E63ED" w:rsidR="00DC0878" w:rsidRPr="007A44BC" w:rsidRDefault="00402A6F" w:rsidP="00CF75F5">
      <w:pPr>
        <w:tabs>
          <w:tab w:val="clear" w:pos="284"/>
        </w:tabs>
        <w:ind w:left="284" w:hanging="284"/>
        <w:rPr>
          <w:rFonts w:ascii="Times" w:hAnsi="Times"/>
          <w:szCs w:val="20"/>
          <w:lang w:val="en-GB"/>
        </w:rPr>
      </w:pPr>
      <w:r w:rsidRPr="007A44BC">
        <w:rPr>
          <w:szCs w:val="20"/>
          <w:lang w:val="en-GB"/>
        </w:rPr>
        <w:t xml:space="preserve">2. </w:t>
      </w:r>
      <w:r w:rsidR="00D2210D" w:rsidRPr="007A44BC">
        <w:rPr>
          <w:szCs w:val="20"/>
          <w:lang w:val="en-GB"/>
        </w:rPr>
        <w:t>understand</w:t>
      </w:r>
      <w:r w:rsidR="00C52A16" w:rsidRPr="007A44BC">
        <w:rPr>
          <w:szCs w:val="20"/>
          <w:lang w:val="en-GB"/>
        </w:rPr>
        <w:t xml:space="preserve"> the key features of a brand and support its positioning through appropriate brand management strategies</w:t>
      </w:r>
      <w:r w:rsidR="00CF75F5" w:rsidRPr="007A44BC">
        <w:rPr>
          <w:szCs w:val="20"/>
          <w:lang w:val="en-GB"/>
        </w:rPr>
        <w:t xml:space="preserve"> </w:t>
      </w:r>
      <w:r w:rsidR="008D450C" w:rsidRPr="007A44BC">
        <w:rPr>
          <w:szCs w:val="20"/>
          <w:lang w:val="en-GB"/>
        </w:rPr>
        <w:t>aimed at extending or renewing the brand</w:t>
      </w:r>
      <w:r w:rsidR="00CF75F5" w:rsidRPr="007A44BC">
        <w:rPr>
          <w:szCs w:val="20"/>
          <w:lang w:val="en-GB"/>
        </w:rPr>
        <w:t>;</w:t>
      </w:r>
    </w:p>
    <w:p w14:paraId="6034BD3C" w14:textId="00E08935" w:rsidR="00CF75F5" w:rsidRPr="007A44BC" w:rsidRDefault="00DC0878" w:rsidP="00CF75F5">
      <w:pPr>
        <w:tabs>
          <w:tab w:val="clear" w:pos="284"/>
        </w:tabs>
        <w:ind w:left="284" w:hanging="284"/>
        <w:rPr>
          <w:szCs w:val="20"/>
          <w:lang w:val="en-GB"/>
        </w:rPr>
      </w:pPr>
      <w:r w:rsidRPr="007A44BC">
        <w:rPr>
          <w:szCs w:val="20"/>
          <w:lang w:val="en-GB"/>
        </w:rPr>
        <w:t xml:space="preserve">3. </w:t>
      </w:r>
      <w:r w:rsidR="00CF75F5" w:rsidRPr="007A44BC">
        <w:rPr>
          <w:szCs w:val="20"/>
          <w:lang w:val="en-GB"/>
        </w:rPr>
        <w:tab/>
      </w:r>
      <w:r w:rsidR="00397CB2" w:rsidRPr="007A44BC">
        <w:rPr>
          <w:lang w:val="en-GB"/>
        </w:rPr>
        <w:t>know the components of brand equity, the potential for brand extension and the paths that can be taken with a view to brand extension</w:t>
      </w:r>
      <w:r w:rsidR="00CF75F5" w:rsidRPr="007A44BC">
        <w:rPr>
          <w:szCs w:val="20"/>
          <w:lang w:val="en-GB"/>
        </w:rPr>
        <w:t>;</w:t>
      </w:r>
    </w:p>
    <w:p w14:paraId="6F623135" w14:textId="47EE9CE3" w:rsidR="00DC0878" w:rsidRPr="007A44BC" w:rsidRDefault="00DC0878" w:rsidP="00A11A7E">
      <w:pPr>
        <w:ind w:left="284" w:hanging="284"/>
        <w:rPr>
          <w:szCs w:val="20"/>
          <w:lang w:val="en-GB"/>
        </w:rPr>
      </w:pPr>
      <w:r w:rsidRPr="007A44BC">
        <w:rPr>
          <w:szCs w:val="20"/>
          <w:lang w:val="en-GB"/>
        </w:rPr>
        <w:t xml:space="preserve">4. </w:t>
      </w:r>
      <w:r w:rsidR="00A11A7E" w:rsidRPr="007A44BC">
        <w:rPr>
          <w:szCs w:val="20"/>
          <w:lang w:val="en-GB"/>
        </w:rPr>
        <w:tab/>
      </w:r>
      <w:r w:rsidR="00C52A16" w:rsidRPr="007A44BC">
        <w:rPr>
          <w:szCs w:val="20"/>
          <w:lang w:val="en-GB"/>
        </w:rPr>
        <w:t>define and recognise the sources of/the obstacles to innovation</w:t>
      </w:r>
      <w:r w:rsidRPr="007A44BC">
        <w:rPr>
          <w:szCs w:val="20"/>
          <w:lang w:val="en-GB"/>
        </w:rPr>
        <w:t>;</w:t>
      </w:r>
    </w:p>
    <w:p w14:paraId="2506AC2D" w14:textId="36241A8B" w:rsidR="00DC0878" w:rsidRPr="007A44BC" w:rsidRDefault="00DC0878" w:rsidP="00A11A7E">
      <w:pPr>
        <w:ind w:left="284" w:hanging="284"/>
        <w:rPr>
          <w:szCs w:val="20"/>
          <w:lang w:val="en-GB"/>
        </w:rPr>
      </w:pPr>
      <w:r w:rsidRPr="007A44BC">
        <w:rPr>
          <w:szCs w:val="20"/>
          <w:lang w:val="en-GB"/>
        </w:rPr>
        <w:t>5.</w:t>
      </w:r>
      <w:r w:rsidR="00A11A7E" w:rsidRPr="007A44BC">
        <w:rPr>
          <w:szCs w:val="20"/>
          <w:lang w:val="en-GB"/>
        </w:rPr>
        <w:tab/>
      </w:r>
      <w:r w:rsidR="00C52A16" w:rsidRPr="007A44BC">
        <w:rPr>
          <w:szCs w:val="20"/>
          <w:lang w:val="en-GB"/>
        </w:rPr>
        <w:t>assess the nature and role of intellectual property</w:t>
      </w:r>
      <w:r w:rsidRPr="007A44BC">
        <w:rPr>
          <w:szCs w:val="20"/>
          <w:lang w:val="en-GB"/>
        </w:rPr>
        <w:t>;</w:t>
      </w:r>
    </w:p>
    <w:p w14:paraId="09E6BC6B" w14:textId="2421ADA0" w:rsidR="00A04C9E" w:rsidRPr="007A44BC" w:rsidRDefault="00A04C9E" w:rsidP="00D00FB6">
      <w:pPr>
        <w:rPr>
          <w:lang w:val="en-GB"/>
        </w:rPr>
      </w:pPr>
      <w:r w:rsidRPr="007A44BC">
        <w:rPr>
          <w:lang w:val="en-GB"/>
        </w:rPr>
        <w:t xml:space="preserve">6. </w:t>
      </w:r>
      <w:r w:rsidR="00CF75F5" w:rsidRPr="007A44BC">
        <w:rPr>
          <w:lang w:val="en-GB"/>
        </w:rPr>
        <w:tab/>
      </w:r>
      <w:r w:rsidR="00C52A16" w:rsidRPr="007A44BC">
        <w:rPr>
          <w:lang w:val="en-GB"/>
        </w:rPr>
        <w:t>analyse – from a critical perspective – the use and impact of intellectual property</w:t>
      </w:r>
      <w:r w:rsidR="00210C3E" w:rsidRPr="007A44BC">
        <w:rPr>
          <w:lang w:val="en-GB"/>
        </w:rPr>
        <w:t>;</w:t>
      </w:r>
    </w:p>
    <w:p w14:paraId="0C07FFCF" w14:textId="4E000D5D" w:rsidR="00DC0878" w:rsidRPr="007A44BC" w:rsidRDefault="00A04C9E" w:rsidP="00A11A7E">
      <w:pPr>
        <w:ind w:left="284" w:hanging="284"/>
        <w:rPr>
          <w:szCs w:val="20"/>
          <w:lang w:val="en-GB"/>
        </w:rPr>
      </w:pPr>
      <w:r w:rsidRPr="007A44BC">
        <w:rPr>
          <w:szCs w:val="20"/>
          <w:lang w:val="en-GB"/>
        </w:rPr>
        <w:t>7</w:t>
      </w:r>
      <w:r w:rsidR="00DC0878" w:rsidRPr="007A44BC">
        <w:rPr>
          <w:szCs w:val="20"/>
          <w:lang w:val="en-GB"/>
        </w:rPr>
        <w:t xml:space="preserve">. </w:t>
      </w:r>
      <w:r w:rsidR="00C52A16" w:rsidRPr="007A44BC">
        <w:rPr>
          <w:szCs w:val="20"/>
          <w:lang w:val="en-GB"/>
        </w:rPr>
        <w:t>assess the strategic implications of innovation within different competitive contexts</w:t>
      </w:r>
      <w:r w:rsidR="00DC0878" w:rsidRPr="007A44BC">
        <w:rPr>
          <w:szCs w:val="20"/>
          <w:lang w:val="en-GB"/>
        </w:rPr>
        <w:t>.</w:t>
      </w:r>
    </w:p>
    <w:p w14:paraId="193E3EF6" w14:textId="5B2C0927" w:rsidR="00620759" w:rsidRPr="007A44BC" w:rsidRDefault="00FA1958" w:rsidP="009966B3">
      <w:pPr>
        <w:spacing w:before="240" w:after="120" w:line="240" w:lineRule="exact"/>
        <w:rPr>
          <w:rFonts w:ascii="Times" w:hAnsi="Times"/>
          <w:i/>
          <w:szCs w:val="18"/>
          <w:lang w:val="en-GB"/>
        </w:rPr>
      </w:pPr>
      <w:r w:rsidRPr="007A44BC">
        <w:rPr>
          <w:b/>
          <w:i/>
          <w:sz w:val="18"/>
          <w:lang w:val="en-GB"/>
        </w:rPr>
        <w:t>COURSE CONTENT</w:t>
      </w:r>
    </w:p>
    <w:p w14:paraId="3BDC5112" w14:textId="787191F5" w:rsidR="00620759" w:rsidRPr="007A44BC" w:rsidRDefault="00C52A16" w:rsidP="00D00FB6">
      <w:pPr>
        <w:rPr>
          <w:lang w:val="en-GB"/>
        </w:rPr>
      </w:pPr>
      <w:r w:rsidRPr="007A44BC">
        <w:rPr>
          <w:lang w:val="en-GB"/>
        </w:rPr>
        <w:t>The course will be structured as follows</w:t>
      </w:r>
      <w:r w:rsidR="00DC0878" w:rsidRPr="007A44BC">
        <w:rPr>
          <w:lang w:val="en-GB"/>
        </w:rPr>
        <w:t xml:space="preserve">: </w:t>
      </w:r>
    </w:p>
    <w:p w14:paraId="0FA42DBD" w14:textId="50E5F4AB" w:rsidR="00620759" w:rsidRPr="007A44BC" w:rsidRDefault="00C52A16" w:rsidP="001B5D83">
      <w:pPr>
        <w:spacing w:before="120" w:after="120" w:line="240" w:lineRule="exact"/>
        <w:rPr>
          <w:rFonts w:ascii="Times" w:hAnsi="Times"/>
          <w:i/>
          <w:szCs w:val="18"/>
          <w:lang w:val="en-GB"/>
        </w:rPr>
      </w:pPr>
      <w:r w:rsidRPr="007A44BC">
        <w:rPr>
          <w:rFonts w:ascii="Times" w:hAnsi="Times"/>
          <w:smallCaps/>
          <w:sz w:val="18"/>
          <w:szCs w:val="18"/>
          <w:lang w:val="en-GB"/>
        </w:rPr>
        <w:t>Module 1</w:t>
      </w:r>
      <w:r w:rsidR="00620759" w:rsidRPr="007A44BC">
        <w:rPr>
          <w:rFonts w:ascii="Times" w:hAnsi="Times"/>
          <w:szCs w:val="18"/>
          <w:lang w:val="en-GB"/>
        </w:rPr>
        <w:t>:</w:t>
      </w:r>
      <w:r w:rsidR="00620759" w:rsidRPr="007A44BC">
        <w:rPr>
          <w:rFonts w:ascii="Times" w:hAnsi="Times"/>
          <w:i/>
          <w:szCs w:val="18"/>
          <w:lang w:val="en-GB"/>
        </w:rPr>
        <w:t xml:space="preserve"> Prof. Silvia Biraghi</w:t>
      </w:r>
    </w:p>
    <w:p w14:paraId="4495E963" w14:textId="4E56BF87" w:rsidR="00DC0878" w:rsidRPr="007A44BC" w:rsidRDefault="00C52A16" w:rsidP="00A04C9E">
      <w:pPr>
        <w:numPr>
          <w:ilvl w:val="0"/>
          <w:numId w:val="3"/>
        </w:numPr>
        <w:spacing w:line="240" w:lineRule="exact"/>
        <w:ind w:left="284" w:hanging="284"/>
        <w:contextualSpacing/>
        <w:rPr>
          <w:rFonts w:ascii="Times" w:hAnsi="Times"/>
          <w:szCs w:val="20"/>
          <w:lang w:val="en-GB"/>
        </w:rPr>
      </w:pPr>
      <w:r w:rsidRPr="007A44BC">
        <w:rPr>
          <w:rFonts w:ascii="Times" w:hAnsi="Times"/>
          <w:szCs w:val="20"/>
          <w:lang w:val="en-GB"/>
        </w:rPr>
        <w:t>Intangible resources</w:t>
      </w:r>
    </w:p>
    <w:p w14:paraId="7A177B60" w14:textId="3C541B7A" w:rsidR="00620759" w:rsidRPr="007A44BC" w:rsidRDefault="00C52A16" w:rsidP="00A04C9E">
      <w:pPr>
        <w:numPr>
          <w:ilvl w:val="0"/>
          <w:numId w:val="2"/>
        </w:numPr>
        <w:spacing w:line="240" w:lineRule="auto"/>
        <w:ind w:left="284" w:hanging="284"/>
        <w:rPr>
          <w:rFonts w:ascii="Times" w:hAnsi="Times"/>
          <w:szCs w:val="20"/>
          <w:lang w:val="en-GB"/>
        </w:rPr>
      </w:pPr>
      <w:r w:rsidRPr="007A44BC">
        <w:rPr>
          <w:rFonts w:ascii="Times" w:hAnsi="Times"/>
          <w:szCs w:val="20"/>
          <w:lang w:val="en-GB"/>
        </w:rPr>
        <w:t>Confidence and knowledge</w:t>
      </w:r>
      <w:r w:rsidR="00620759" w:rsidRPr="007A44BC">
        <w:rPr>
          <w:rFonts w:ascii="Times" w:hAnsi="Times"/>
          <w:szCs w:val="20"/>
          <w:lang w:val="en-GB"/>
        </w:rPr>
        <w:t>;</w:t>
      </w:r>
    </w:p>
    <w:p w14:paraId="710E75D3" w14:textId="162524B0" w:rsidR="00620759" w:rsidRPr="007A44BC" w:rsidRDefault="00650BFD" w:rsidP="00A04C9E">
      <w:pPr>
        <w:numPr>
          <w:ilvl w:val="0"/>
          <w:numId w:val="2"/>
        </w:numPr>
        <w:spacing w:line="240" w:lineRule="auto"/>
        <w:ind w:left="284" w:hanging="284"/>
        <w:rPr>
          <w:rFonts w:ascii="Times" w:hAnsi="Times"/>
          <w:szCs w:val="20"/>
          <w:lang w:val="en-GB"/>
        </w:rPr>
      </w:pPr>
      <w:r w:rsidRPr="007A44BC">
        <w:rPr>
          <w:rFonts w:ascii="Times" w:hAnsi="Times"/>
          <w:szCs w:val="20"/>
          <w:lang w:val="en-GB"/>
        </w:rPr>
        <w:t xml:space="preserve">The brand and </w:t>
      </w:r>
      <w:r w:rsidR="00D2210D" w:rsidRPr="007A44BC">
        <w:rPr>
          <w:rFonts w:ascii="Times" w:hAnsi="Times"/>
          <w:szCs w:val="20"/>
          <w:lang w:val="en-GB"/>
        </w:rPr>
        <w:t>the</w:t>
      </w:r>
      <w:r w:rsidRPr="007A44BC">
        <w:rPr>
          <w:rFonts w:ascii="Times" w:hAnsi="Times"/>
          <w:szCs w:val="20"/>
          <w:lang w:val="en-GB"/>
        </w:rPr>
        <w:t xml:space="preserve"> ever-changing role</w:t>
      </w:r>
      <w:r w:rsidR="00D2210D" w:rsidRPr="007A44BC">
        <w:rPr>
          <w:rFonts w:ascii="Times" w:hAnsi="Times"/>
          <w:szCs w:val="20"/>
          <w:lang w:val="en-GB"/>
        </w:rPr>
        <w:t xml:space="preserve"> of brands</w:t>
      </w:r>
      <w:r w:rsidR="00620759" w:rsidRPr="007A44BC">
        <w:rPr>
          <w:rFonts w:ascii="Times" w:hAnsi="Times"/>
          <w:szCs w:val="20"/>
          <w:lang w:val="en-GB"/>
        </w:rPr>
        <w:t>.</w:t>
      </w:r>
    </w:p>
    <w:p w14:paraId="397B0229" w14:textId="16ADC2DB" w:rsidR="00620759" w:rsidRPr="007A44BC" w:rsidRDefault="00650BFD" w:rsidP="00620759">
      <w:pPr>
        <w:numPr>
          <w:ilvl w:val="0"/>
          <w:numId w:val="3"/>
        </w:numPr>
        <w:spacing w:before="120" w:line="240" w:lineRule="exact"/>
        <w:ind w:left="284" w:hanging="284"/>
        <w:rPr>
          <w:rFonts w:ascii="Times" w:hAnsi="Times"/>
          <w:szCs w:val="20"/>
          <w:lang w:val="en-GB"/>
        </w:rPr>
      </w:pPr>
      <w:r w:rsidRPr="007A44BC">
        <w:rPr>
          <w:rFonts w:ascii="Times" w:hAnsi="Times"/>
          <w:szCs w:val="20"/>
          <w:lang w:val="en-GB"/>
        </w:rPr>
        <w:t>The key concepts of brand management</w:t>
      </w:r>
    </w:p>
    <w:p w14:paraId="3F0EBA02" w14:textId="77777777" w:rsidR="00620759" w:rsidRPr="007A44BC" w:rsidRDefault="00620759" w:rsidP="00620759">
      <w:pPr>
        <w:numPr>
          <w:ilvl w:val="0"/>
          <w:numId w:val="2"/>
        </w:numPr>
        <w:spacing w:line="240" w:lineRule="exact"/>
        <w:ind w:left="284" w:hanging="284"/>
        <w:contextualSpacing/>
        <w:rPr>
          <w:rFonts w:ascii="Times" w:hAnsi="Times"/>
          <w:szCs w:val="20"/>
          <w:lang w:val="en-GB"/>
        </w:rPr>
      </w:pPr>
      <w:r w:rsidRPr="007A44BC">
        <w:rPr>
          <w:rFonts w:ascii="Times" w:hAnsi="Times"/>
          <w:szCs w:val="20"/>
          <w:lang w:val="en-GB"/>
        </w:rPr>
        <w:t>Brand identity;</w:t>
      </w:r>
    </w:p>
    <w:p w14:paraId="3302B3C5" w14:textId="4D200B45" w:rsidR="00620759" w:rsidRPr="007A44BC" w:rsidRDefault="00620759" w:rsidP="00A04C9E">
      <w:pPr>
        <w:numPr>
          <w:ilvl w:val="0"/>
          <w:numId w:val="2"/>
        </w:numPr>
        <w:spacing w:line="240" w:lineRule="exact"/>
        <w:ind w:left="284" w:hanging="284"/>
        <w:contextualSpacing/>
        <w:rPr>
          <w:rFonts w:ascii="Times" w:hAnsi="Times"/>
          <w:szCs w:val="20"/>
          <w:lang w:val="en-GB"/>
        </w:rPr>
      </w:pPr>
      <w:r w:rsidRPr="007A44BC">
        <w:rPr>
          <w:rFonts w:ascii="Times" w:hAnsi="Times"/>
          <w:szCs w:val="20"/>
          <w:lang w:val="en-GB"/>
        </w:rPr>
        <w:t>Brand positioning</w:t>
      </w:r>
      <w:r w:rsidR="008F1176" w:rsidRPr="007A44BC">
        <w:rPr>
          <w:rFonts w:ascii="Times" w:hAnsi="Times"/>
          <w:szCs w:val="20"/>
          <w:lang w:val="en-GB"/>
        </w:rPr>
        <w:t>;</w:t>
      </w:r>
    </w:p>
    <w:p w14:paraId="5E625743" w14:textId="1D77F1BF" w:rsidR="008F1176" w:rsidRPr="007A44BC" w:rsidRDefault="008F1176" w:rsidP="00A04C9E">
      <w:pPr>
        <w:numPr>
          <w:ilvl w:val="0"/>
          <w:numId w:val="2"/>
        </w:numPr>
        <w:spacing w:line="240" w:lineRule="exact"/>
        <w:ind w:left="284" w:hanging="284"/>
        <w:contextualSpacing/>
        <w:rPr>
          <w:rFonts w:ascii="Times" w:hAnsi="Times"/>
          <w:szCs w:val="20"/>
          <w:lang w:val="en-GB"/>
        </w:rPr>
      </w:pPr>
      <w:r w:rsidRPr="007A44BC">
        <w:rPr>
          <w:rFonts w:ascii="Times" w:hAnsi="Times"/>
          <w:szCs w:val="20"/>
          <w:lang w:val="en-GB"/>
        </w:rPr>
        <w:t>Brand equity.</w:t>
      </w:r>
    </w:p>
    <w:p w14:paraId="7DBA9C8C" w14:textId="5F0BB14F" w:rsidR="008F1176" w:rsidRPr="007A44BC" w:rsidRDefault="00650BFD" w:rsidP="00A04C9E">
      <w:pPr>
        <w:numPr>
          <w:ilvl w:val="0"/>
          <w:numId w:val="3"/>
        </w:numPr>
        <w:spacing w:before="120" w:line="240" w:lineRule="exact"/>
        <w:ind w:left="284" w:hanging="284"/>
        <w:rPr>
          <w:rFonts w:ascii="Times" w:hAnsi="Times"/>
          <w:szCs w:val="20"/>
          <w:lang w:val="en-GB"/>
        </w:rPr>
      </w:pPr>
      <w:r w:rsidRPr="007A44BC">
        <w:rPr>
          <w:rFonts w:ascii="Times" w:hAnsi="Times"/>
          <w:szCs w:val="20"/>
          <w:lang w:val="en-GB"/>
        </w:rPr>
        <w:t>Brand innovation</w:t>
      </w:r>
      <w:r w:rsidR="008F1176" w:rsidRPr="007A44BC">
        <w:rPr>
          <w:rFonts w:ascii="Times" w:hAnsi="Times"/>
          <w:szCs w:val="20"/>
          <w:lang w:val="en-GB"/>
        </w:rPr>
        <w:t xml:space="preserve">, </w:t>
      </w:r>
      <w:r w:rsidRPr="007A44BC">
        <w:rPr>
          <w:rFonts w:ascii="Times" w:hAnsi="Times"/>
          <w:szCs w:val="20"/>
          <w:lang w:val="en-GB"/>
        </w:rPr>
        <w:t>renewal, and co-creation</w:t>
      </w:r>
    </w:p>
    <w:p w14:paraId="7C8C46D2" w14:textId="77777777" w:rsidR="00397CB2" w:rsidRPr="007A44BC" w:rsidRDefault="00397CB2" w:rsidP="00397CB2">
      <w:pPr>
        <w:numPr>
          <w:ilvl w:val="0"/>
          <w:numId w:val="10"/>
        </w:numPr>
        <w:spacing w:line="240" w:lineRule="exact"/>
        <w:contextualSpacing/>
        <w:rPr>
          <w:rFonts w:ascii="Times" w:hAnsi="Times"/>
          <w:szCs w:val="20"/>
          <w:lang w:val="en-GB"/>
        </w:rPr>
      </w:pPr>
      <w:r w:rsidRPr="007A44BC">
        <w:rPr>
          <w:rFonts w:ascii="Times" w:hAnsi="Times"/>
          <w:szCs w:val="20"/>
          <w:lang w:val="en-GB"/>
        </w:rPr>
        <w:lastRenderedPageBreak/>
        <w:t xml:space="preserve">Brand architecture and innovation through brand extension processes </w:t>
      </w:r>
    </w:p>
    <w:p w14:paraId="2C85DE53" w14:textId="77777777" w:rsidR="00397CB2" w:rsidRPr="007A44BC" w:rsidRDefault="00397CB2" w:rsidP="00397CB2">
      <w:pPr>
        <w:numPr>
          <w:ilvl w:val="0"/>
          <w:numId w:val="10"/>
        </w:numPr>
        <w:spacing w:line="240" w:lineRule="exact"/>
        <w:contextualSpacing/>
        <w:rPr>
          <w:rFonts w:ascii="Times" w:hAnsi="Times"/>
          <w:szCs w:val="20"/>
          <w:lang w:val="en-GB"/>
        </w:rPr>
      </w:pPr>
      <w:r w:rsidRPr="007A44BC">
        <w:rPr>
          <w:rFonts w:ascii="Times" w:hAnsi="Times"/>
          <w:szCs w:val="20"/>
          <w:lang w:val="en-GB"/>
        </w:rPr>
        <w:t>Renewing the brand through trend-hunting and cultural branding</w:t>
      </w:r>
    </w:p>
    <w:p w14:paraId="16A9824B" w14:textId="4C046012" w:rsidR="00CF75F5" w:rsidRPr="007A44BC" w:rsidRDefault="00397CB2" w:rsidP="00397CB2">
      <w:pPr>
        <w:numPr>
          <w:ilvl w:val="0"/>
          <w:numId w:val="10"/>
        </w:numPr>
        <w:spacing w:line="240" w:lineRule="exact"/>
        <w:contextualSpacing/>
        <w:rPr>
          <w:rFonts w:ascii="Times" w:hAnsi="Times"/>
          <w:szCs w:val="20"/>
          <w:lang w:val="en-GB"/>
        </w:rPr>
      </w:pPr>
      <w:r w:rsidRPr="007A44BC">
        <w:rPr>
          <w:rFonts w:ascii="Times" w:hAnsi="Times"/>
          <w:szCs w:val="20"/>
          <w:lang w:val="en-GB"/>
        </w:rPr>
        <w:t xml:space="preserve">Grassroot and participatory innovation through the phenomena of co-creation, prosumption, consumer entrepreneurship and </w:t>
      </w:r>
      <w:r w:rsidR="00945590">
        <w:rPr>
          <w:rFonts w:ascii="Times" w:hAnsi="Times"/>
          <w:szCs w:val="20"/>
          <w:lang w:val="en-GB"/>
        </w:rPr>
        <w:t>participatory</w:t>
      </w:r>
      <w:r w:rsidRPr="007A44BC">
        <w:rPr>
          <w:rFonts w:ascii="Times" w:hAnsi="Times"/>
          <w:szCs w:val="20"/>
          <w:lang w:val="en-GB"/>
        </w:rPr>
        <w:t xml:space="preserve"> culture</w:t>
      </w:r>
    </w:p>
    <w:p w14:paraId="73F53E9C" w14:textId="78B9E88C" w:rsidR="00933043" w:rsidRPr="007A44BC" w:rsidRDefault="00650BFD" w:rsidP="00933043">
      <w:pPr>
        <w:spacing w:before="120" w:line="240" w:lineRule="exact"/>
        <w:rPr>
          <w:rFonts w:ascii="Times" w:hAnsi="Times"/>
          <w:szCs w:val="20"/>
          <w:lang w:val="en-GB"/>
        </w:rPr>
      </w:pPr>
      <w:r w:rsidRPr="007A44BC">
        <w:rPr>
          <w:rFonts w:ascii="Times" w:hAnsi="Times"/>
          <w:szCs w:val="20"/>
          <w:lang w:val="en-GB"/>
        </w:rPr>
        <w:t>This module aims to encourage critical thinking, also through a group project work</w:t>
      </w:r>
      <w:r w:rsidR="00933043" w:rsidRPr="007A44BC">
        <w:rPr>
          <w:rFonts w:ascii="Times" w:hAnsi="Times"/>
          <w:szCs w:val="20"/>
          <w:lang w:val="en-GB"/>
        </w:rPr>
        <w:t>.</w:t>
      </w:r>
    </w:p>
    <w:p w14:paraId="63BFD3C1" w14:textId="7208A50C" w:rsidR="003D3F24" w:rsidRPr="007A44BC" w:rsidRDefault="00650BFD" w:rsidP="00210C3E">
      <w:pPr>
        <w:spacing w:before="240" w:after="120" w:line="240" w:lineRule="exact"/>
        <w:rPr>
          <w:rFonts w:ascii="Times" w:hAnsi="Times"/>
          <w:i/>
          <w:szCs w:val="18"/>
          <w:lang w:val="en-GB"/>
        </w:rPr>
      </w:pPr>
      <w:r w:rsidRPr="007A44BC">
        <w:rPr>
          <w:rFonts w:ascii="Times" w:hAnsi="Times"/>
          <w:smallCaps/>
          <w:sz w:val="18"/>
          <w:szCs w:val="18"/>
          <w:lang w:val="en-GB"/>
        </w:rPr>
        <w:t>Module 2</w:t>
      </w:r>
      <w:r w:rsidR="00933043" w:rsidRPr="007A44BC">
        <w:rPr>
          <w:rFonts w:ascii="Times" w:hAnsi="Times"/>
          <w:szCs w:val="18"/>
          <w:lang w:val="en-GB"/>
        </w:rPr>
        <w:t>:</w:t>
      </w:r>
      <w:r w:rsidR="00933043" w:rsidRPr="007A44BC">
        <w:rPr>
          <w:rFonts w:ascii="Times" w:hAnsi="Times"/>
          <w:i/>
          <w:szCs w:val="18"/>
          <w:lang w:val="en-GB"/>
        </w:rPr>
        <w:t xml:space="preserve"> Prof. Gabriele Pellegrino</w:t>
      </w:r>
    </w:p>
    <w:p w14:paraId="1B526FBF" w14:textId="65E67E77" w:rsidR="003D3F24" w:rsidRPr="007A44BC" w:rsidRDefault="00650BFD" w:rsidP="00210C3E">
      <w:pPr>
        <w:numPr>
          <w:ilvl w:val="0"/>
          <w:numId w:val="9"/>
        </w:numPr>
        <w:spacing w:before="120" w:line="240" w:lineRule="exact"/>
        <w:rPr>
          <w:rFonts w:ascii="Times" w:hAnsi="Times"/>
          <w:szCs w:val="20"/>
          <w:lang w:val="en-GB"/>
        </w:rPr>
      </w:pPr>
      <w:r w:rsidRPr="007A44BC">
        <w:rPr>
          <w:rFonts w:ascii="Times" w:hAnsi="Times"/>
          <w:szCs w:val="20"/>
          <w:lang w:val="en-GB"/>
        </w:rPr>
        <w:t>Technological innovation</w:t>
      </w:r>
    </w:p>
    <w:p w14:paraId="4495B1B4" w14:textId="7F324E6D" w:rsidR="003D3F24" w:rsidRPr="007A44BC" w:rsidRDefault="00650BFD" w:rsidP="003D3F24">
      <w:pPr>
        <w:numPr>
          <w:ilvl w:val="0"/>
          <w:numId w:val="2"/>
        </w:numPr>
        <w:spacing w:line="240" w:lineRule="exact"/>
        <w:ind w:left="284" w:hanging="284"/>
        <w:contextualSpacing/>
        <w:rPr>
          <w:rFonts w:ascii="Times" w:hAnsi="Times"/>
          <w:szCs w:val="20"/>
          <w:lang w:val="en-GB"/>
        </w:rPr>
      </w:pPr>
      <w:r w:rsidRPr="007A44BC">
        <w:rPr>
          <w:lang w:val="en-GB"/>
        </w:rPr>
        <w:t>Innovation in economic analysis</w:t>
      </w:r>
      <w:r w:rsidR="003D3F24" w:rsidRPr="007A44BC">
        <w:rPr>
          <w:rFonts w:ascii="Times" w:hAnsi="Times"/>
          <w:szCs w:val="20"/>
          <w:lang w:val="en-GB"/>
        </w:rPr>
        <w:t>;</w:t>
      </w:r>
    </w:p>
    <w:p w14:paraId="7D659F8D" w14:textId="1C944119" w:rsidR="003D3F24" w:rsidRPr="007A44BC" w:rsidRDefault="00650BFD" w:rsidP="00A91AC9">
      <w:pPr>
        <w:numPr>
          <w:ilvl w:val="0"/>
          <w:numId w:val="2"/>
        </w:numPr>
        <w:spacing w:line="240" w:lineRule="exact"/>
        <w:ind w:left="284" w:hanging="284"/>
        <w:contextualSpacing/>
        <w:rPr>
          <w:rFonts w:ascii="Times" w:hAnsi="Times"/>
          <w:szCs w:val="20"/>
          <w:lang w:val="en-GB"/>
        </w:rPr>
      </w:pPr>
      <w:r w:rsidRPr="007A44BC">
        <w:rPr>
          <w:rFonts w:ascii="Times" w:hAnsi="Times"/>
          <w:szCs w:val="20"/>
          <w:lang w:val="en-GB"/>
        </w:rPr>
        <w:t>The sources of innovation</w:t>
      </w:r>
      <w:r w:rsidR="003D3F24" w:rsidRPr="007A44BC">
        <w:rPr>
          <w:rFonts w:ascii="Times" w:hAnsi="Times"/>
          <w:szCs w:val="20"/>
          <w:lang w:val="en-GB"/>
        </w:rPr>
        <w:t>;</w:t>
      </w:r>
    </w:p>
    <w:p w14:paraId="44F5B12D" w14:textId="2442E32B" w:rsidR="00CF75F5" w:rsidRPr="007A44BC" w:rsidRDefault="00952798" w:rsidP="00CF75F5">
      <w:pPr>
        <w:numPr>
          <w:ilvl w:val="0"/>
          <w:numId w:val="2"/>
        </w:numPr>
        <w:spacing w:line="240" w:lineRule="exact"/>
        <w:ind w:left="284" w:hanging="284"/>
        <w:contextualSpacing/>
        <w:rPr>
          <w:rFonts w:ascii="Times" w:hAnsi="Times"/>
          <w:szCs w:val="20"/>
          <w:lang w:val="en-GB"/>
        </w:rPr>
      </w:pPr>
      <w:r w:rsidRPr="007A44BC">
        <w:rPr>
          <w:lang w:val="en-GB"/>
        </w:rPr>
        <w:t>Indicators of innovative activity</w:t>
      </w:r>
      <w:r w:rsidR="00CF75F5" w:rsidRPr="007A44BC">
        <w:rPr>
          <w:rFonts w:ascii="Times" w:hAnsi="Times"/>
          <w:szCs w:val="20"/>
          <w:lang w:val="en-GB"/>
        </w:rPr>
        <w:t xml:space="preserve"> </w:t>
      </w:r>
    </w:p>
    <w:p w14:paraId="38246A59" w14:textId="444812C1" w:rsidR="00A91AC9" w:rsidRPr="007A44BC" w:rsidRDefault="00650BFD" w:rsidP="00A42B5A">
      <w:pPr>
        <w:pStyle w:val="Paragrafoelenco"/>
        <w:numPr>
          <w:ilvl w:val="0"/>
          <w:numId w:val="9"/>
        </w:numPr>
        <w:spacing w:before="120"/>
        <w:rPr>
          <w:iCs/>
          <w:lang w:val="en-GB"/>
        </w:rPr>
      </w:pPr>
      <w:r w:rsidRPr="007A44BC">
        <w:rPr>
          <w:iCs/>
          <w:lang w:val="en-GB"/>
        </w:rPr>
        <w:t>Intellectual property</w:t>
      </w:r>
    </w:p>
    <w:p w14:paraId="68109EFD" w14:textId="0CD380FF" w:rsidR="00A91AC9" w:rsidRPr="007A44BC" w:rsidRDefault="00650BFD" w:rsidP="00A91AC9">
      <w:pPr>
        <w:numPr>
          <w:ilvl w:val="0"/>
          <w:numId w:val="2"/>
        </w:numPr>
        <w:spacing w:line="240" w:lineRule="exact"/>
        <w:ind w:left="284" w:hanging="284"/>
        <w:contextualSpacing/>
        <w:rPr>
          <w:rFonts w:ascii="Times" w:hAnsi="Times"/>
          <w:szCs w:val="20"/>
          <w:lang w:val="en-GB"/>
        </w:rPr>
      </w:pPr>
      <w:r w:rsidRPr="007A44BC">
        <w:rPr>
          <w:lang w:val="en-GB"/>
        </w:rPr>
        <w:t>The economic reasons behind intellectual property</w:t>
      </w:r>
      <w:r w:rsidR="00A91AC9" w:rsidRPr="007A44BC">
        <w:rPr>
          <w:rFonts w:ascii="Times" w:hAnsi="Times"/>
          <w:szCs w:val="20"/>
          <w:lang w:val="en-GB"/>
        </w:rPr>
        <w:t>;</w:t>
      </w:r>
    </w:p>
    <w:p w14:paraId="60B034C3" w14:textId="2103F17C" w:rsidR="00A91AC9" w:rsidRPr="007A44BC" w:rsidRDefault="00650BFD" w:rsidP="00A91AC9">
      <w:pPr>
        <w:numPr>
          <w:ilvl w:val="0"/>
          <w:numId w:val="2"/>
        </w:numPr>
        <w:spacing w:line="240" w:lineRule="exact"/>
        <w:ind w:left="284" w:hanging="284"/>
        <w:contextualSpacing/>
        <w:rPr>
          <w:rFonts w:ascii="Times" w:hAnsi="Times"/>
          <w:szCs w:val="20"/>
          <w:lang w:val="en-GB"/>
        </w:rPr>
      </w:pPr>
      <w:r w:rsidRPr="007A44BC">
        <w:rPr>
          <w:lang w:val="en-GB"/>
        </w:rPr>
        <w:t>The role played by intellectual property</w:t>
      </w:r>
      <w:r w:rsidR="00A91AC9" w:rsidRPr="007A44BC">
        <w:rPr>
          <w:rFonts w:ascii="Times" w:hAnsi="Times"/>
          <w:szCs w:val="20"/>
          <w:lang w:val="en-GB"/>
        </w:rPr>
        <w:t>;</w:t>
      </w:r>
    </w:p>
    <w:p w14:paraId="62E50969" w14:textId="3B088EA7" w:rsidR="00A91AC9" w:rsidRPr="007A44BC" w:rsidRDefault="00650BFD" w:rsidP="00A91AC9">
      <w:pPr>
        <w:numPr>
          <w:ilvl w:val="0"/>
          <w:numId w:val="2"/>
        </w:numPr>
        <w:spacing w:line="240" w:lineRule="exact"/>
        <w:ind w:left="284" w:hanging="284"/>
        <w:contextualSpacing/>
        <w:rPr>
          <w:rFonts w:ascii="Times" w:hAnsi="Times"/>
          <w:szCs w:val="20"/>
          <w:lang w:val="en-GB"/>
        </w:rPr>
      </w:pPr>
      <w:r w:rsidRPr="007A44BC">
        <w:rPr>
          <w:rFonts w:ascii="Times" w:hAnsi="Times"/>
          <w:szCs w:val="20"/>
          <w:lang w:val="en-GB"/>
        </w:rPr>
        <w:t>Patents</w:t>
      </w:r>
      <w:r w:rsidR="00EB6315" w:rsidRPr="007A44BC">
        <w:rPr>
          <w:rFonts w:ascii="Times" w:hAnsi="Times"/>
          <w:szCs w:val="20"/>
          <w:lang w:val="en-GB"/>
        </w:rPr>
        <w:t>;</w:t>
      </w:r>
    </w:p>
    <w:p w14:paraId="5D2A14C9" w14:textId="32B39122" w:rsidR="00CF75F5" w:rsidRPr="007A44BC" w:rsidRDefault="00650BFD" w:rsidP="00CF75F5">
      <w:pPr>
        <w:numPr>
          <w:ilvl w:val="0"/>
          <w:numId w:val="2"/>
        </w:numPr>
        <w:spacing w:line="240" w:lineRule="exact"/>
        <w:ind w:left="284" w:hanging="284"/>
        <w:contextualSpacing/>
        <w:rPr>
          <w:rFonts w:ascii="Times" w:hAnsi="Times"/>
          <w:szCs w:val="20"/>
          <w:lang w:val="en-GB"/>
        </w:rPr>
      </w:pPr>
      <w:r w:rsidRPr="007A44BC">
        <w:rPr>
          <w:rFonts w:ascii="Times" w:hAnsi="Times"/>
          <w:szCs w:val="20"/>
          <w:lang w:val="en-GB"/>
        </w:rPr>
        <w:t>Brands</w:t>
      </w:r>
      <w:r w:rsidR="00CF75F5" w:rsidRPr="007A44BC">
        <w:rPr>
          <w:rFonts w:ascii="Times" w:hAnsi="Times"/>
          <w:szCs w:val="20"/>
          <w:lang w:val="en-GB"/>
        </w:rPr>
        <w:t xml:space="preserve"> and </w:t>
      </w:r>
      <w:r w:rsidRPr="007A44BC">
        <w:rPr>
          <w:rFonts w:ascii="Times" w:hAnsi="Times"/>
          <w:szCs w:val="20"/>
          <w:lang w:val="en-GB"/>
        </w:rPr>
        <w:t>Copyrights</w:t>
      </w:r>
      <w:r w:rsidR="00EB6315" w:rsidRPr="007A44BC">
        <w:rPr>
          <w:rFonts w:ascii="Times" w:hAnsi="Times"/>
          <w:szCs w:val="20"/>
          <w:lang w:val="en-GB"/>
        </w:rPr>
        <w:t>.</w:t>
      </w:r>
    </w:p>
    <w:p w14:paraId="7313F69A" w14:textId="77777777" w:rsidR="00077FEE" w:rsidRPr="007A44BC" w:rsidRDefault="00077FEE" w:rsidP="00077FEE">
      <w:pPr>
        <w:pStyle w:val="P68B1DB1-Normale21"/>
        <w:spacing w:before="120"/>
        <w:rPr>
          <w:rFonts w:ascii="Times New Roman" w:hAnsi="Times New Roman" w:cs="Times New Roman"/>
          <w:sz w:val="20"/>
          <w:highlight w:val="none"/>
          <w:lang w:val="en-GB"/>
        </w:rPr>
      </w:pPr>
      <w:r w:rsidRPr="007A44BC">
        <w:rPr>
          <w:rFonts w:ascii="Times New Roman" w:hAnsi="Times New Roman" w:cs="Times New Roman"/>
          <w:sz w:val="20"/>
          <w:highlight w:val="none"/>
          <w:lang w:val="en-GB"/>
        </w:rPr>
        <w:t>3. Open innovation and processes for the dissemination of innovation</w:t>
      </w:r>
    </w:p>
    <w:p w14:paraId="5FE862DC" w14:textId="77777777" w:rsidR="00077FEE" w:rsidRPr="007A44BC" w:rsidRDefault="00077FEE" w:rsidP="00077FEE">
      <w:pPr>
        <w:pStyle w:val="P68B1DB1-Paragrafoelenco14"/>
        <w:numPr>
          <w:ilvl w:val="0"/>
          <w:numId w:val="13"/>
        </w:numPr>
        <w:spacing w:line="240" w:lineRule="exact"/>
        <w:jc w:val="both"/>
        <w:rPr>
          <w:sz w:val="20"/>
          <w:highlight w:val="none"/>
          <w:lang w:val="en-GB"/>
        </w:rPr>
      </w:pPr>
      <w:r w:rsidRPr="007A44BC">
        <w:rPr>
          <w:sz w:val="20"/>
          <w:highlight w:val="none"/>
          <w:lang w:val="en-GB"/>
        </w:rPr>
        <w:t>Open innovation: definitions and implications</w:t>
      </w:r>
    </w:p>
    <w:p w14:paraId="712587EE" w14:textId="77777777" w:rsidR="00077FEE" w:rsidRPr="007A44BC" w:rsidRDefault="00077FEE" w:rsidP="00077FEE">
      <w:pPr>
        <w:pStyle w:val="P68B1DB1-Paragrafoelenco14"/>
        <w:numPr>
          <w:ilvl w:val="0"/>
          <w:numId w:val="13"/>
        </w:numPr>
        <w:spacing w:line="240" w:lineRule="exact"/>
        <w:jc w:val="both"/>
        <w:rPr>
          <w:sz w:val="20"/>
          <w:highlight w:val="none"/>
          <w:lang w:val="en-GB"/>
        </w:rPr>
      </w:pPr>
      <w:r w:rsidRPr="007A44BC">
        <w:rPr>
          <w:sz w:val="20"/>
          <w:highlight w:val="none"/>
          <w:lang w:val="en-GB"/>
        </w:rPr>
        <w:t xml:space="preserve">The spread of innovation </w:t>
      </w:r>
    </w:p>
    <w:p w14:paraId="3B1C3FE1" w14:textId="4458A078" w:rsidR="00577D35" w:rsidRPr="007A44BC" w:rsidRDefault="00FA1958" w:rsidP="00DC0878">
      <w:pPr>
        <w:keepNext/>
        <w:spacing w:before="240" w:after="120" w:line="240" w:lineRule="exact"/>
        <w:rPr>
          <w:b/>
          <w:i/>
          <w:sz w:val="18"/>
          <w:lang w:val="en-GB"/>
        </w:rPr>
      </w:pPr>
      <w:r w:rsidRPr="007A44BC">
        <w:rPr>
          <w:b/>
          <w:i/>
          <w:sz w:val="18"/>
          <w:lang w:val="en-GB"/>
        </w:rPr>
        <w:t>READING LIST</w:t>
      </w:r>
    </w:p>
    <w:p w14:paraId="4BD133BF" w14:textId="5D365B3D" w:rsidR="001C4C53" w:rsidRPr="007A44BC" w:rsidRDefault="00650BFD" w:rsidP="0070355E">
      <w:pPr>
        <w:pStyle w:val="Testo1"/>
        <w:ind w:left="0" w:firstLine="0"/>
        <w:rPr>
          <w:noProof w:val="0"/>
          <w:lang w:val="en-GB"/>
        </w:rPr>
      </w:pPr>
      <w:r w:rsidRPr="007A44BC">
        <w:rPr>
          <w:noProof w:val="0"/>
          <w:lang w:val="en-GB"/>
        </w:rPr>
        <w:t>The reading list for attending students will be made available online by the lecturers</w:t>
      </w:r>
      <w:r w:rsidR="00577D35" w:rsidRPr="007A44BC">
        <w:rPr>
          <w:noProof w:val="0"/>
          <w:lang w:val="en-GB"/>
        </w:rPr>
        <w:t>.</w:t>
      </w:r>
      <w:r w:rsidRPr="007A44BC">
        <w:rPr>
          <w:noProof w:val="0"/>
          <w:lang w:val="en-GB"/>
        </w:rPr>
        <w:t xml:space="preserve"> </w:t>
      </w:r>
      <w:r w:rsidR="00EB0456" w:rsidRPr="007A44BC">
        <w:rPr>
          <w:noProof w:val="0"/>
          <w:lang w:val="en-GB"/>
        </w:rPr>
        <w:t>This</w:t>
      </w:r>
      <w:r w:rsidRPr="007A44BC">
        <w:rPr>
          <w:noProof w:val="0"/>
          <w:lang w:val="en-GB"/>
        </w:rPr>
        <w:t xml:space="preserve"> will include slides, articles, reports, chapters, audiovisual </w:t>
      </w:r>
      <w:r w:rsidR="00EB0456" w:rsidRPr="007A44BC">
        <w:rPr>
          <w:noProof w:val="0"/>
          <w:lang w:val="en-GB"/>
        </w:rPr>
        <w:t>material</w:t>
      </w:r>
      <w:r w:rsidRPr="007A44BC">
        <w:rPr>
          <w:noProof w:val="0"/>
          <w:lang w:val="en-GB"/>
        </w:rPr>
        <w:t xml:space="preserve">, and </w:t>
      </w:r>
      <w:r w:rsidR="00EB0456" w:rsidRPr="007A44BC">
        <w:rPr>
          <w:noProof w:val="0"/>
          <w:lang w:val="en-GB"/>
        </w:rPr>
        <w:t>meetings with experts</w:t>
      </w:r>
      <w:r w:rsidR="00577D35" w:rsidRPr="007A44BC">
        <w:rPr>
          <w:noProof w:val="0"/>
          <w:lang w:val="en-GB"/>
        </w:rPr>
        <w:t>.</w:t>
      </w:r>
    </w:p>
    <w:p w14:paraId="45CB6571" w14:textId="1E6D450C" w:rsidR="00577D35" w:rsidRPr="007A44BC" w:rsidRDefault="00EB0456" w:rsidP="0070355E">
      <w:pPr>
        <w:pStyle w:val="Testo1"/>
        <w:ind w:left="0" w:firstLine="0"/>
        <w:rPr>
          <w:noProof w:val="0"/>
          <w:lang w:val="en-GB"/>
        </w:rPr>
      </w:pPr>
      <w:r w:rsidRPr="007A44BC">
        <w:rPr>
          <w:noProof w:val="0"/>
          <w:lang w:val="en-GB"/>
        </w:rPr>
        <w:t>Textbooks of reference</w:t>
      </w:r>
      <w:r w:rsidR="00577D35" w:rsidRPr="007A44BC">
        <w:rPr>
          <w:noProof w:val="0"/>
          <w:lang w:val="en-GB"/>
        </w:rPr>
        <w:t>:</w:t>
      </w:r>
    </w:p>
    <w:p w14:paraId="7B01BA93" w14:textId="3EBD1B24" w:rsidR="00FB055A" w:rsidRPr="007A44BC" w:rsidRDefault="00577D35" w:rsidP="0070355E">
      <w:pPr>
        <w:pStyle w:val="Testo2"/>
        <w:spacing w:line="240" w:lineRule="atLeast"/>
        <w:ind w:left="284" w:hanging="284"/>
        <w:rPr>
          <w:noProof w:val="0"/>
          <w:spacing w:val="-5"/>
          <w:lang w:val="en-GB"/>
        </w:rPr>
      </w:pPr>
      <w:r w:rsidRPr="007A44BC">
        <w:rPr>
          <w:smallCaps/>
          <w:noProof w:val="0"/>
          <w:sz w:val="16"/>
          <w:lang w:val="en-GB"/>
        </w:rPr>
        <w:t>K.L Keller</w:t>
      </w:r>
      <w:r w:rsidRPr="007A44BC">
        <w:rPr>
          <w:smallCaps/>
          <w:noProof w:val="0"/>
          <w:spacing w:val="-5"/>
          <w:sz w:val="16"/>
          <w:lang w:val="en-GB"/>
        </w:rPr>
        <w:t>,</w:t>
      </w:r>
      <w:r w:rsidRPr="007A44BC">
        <w:rPr>
          <w:i/>
          <w:noProof w:val="0"/>
          <w:spacing w:val="-5"/>
          <w:lang w:val="en-GB"/>
        </w:rPr>
        <w:t xml:space="preserve"> Strategic Brand Management, </w:t>
      </w:r>
      <w:r w:rsidRPr="007A44BC">
        <w:rPr>
          <w:noProof w:val="0"/>
          <w:spacing w:val="-5"/>
          <w:lang w:val="en-GB"/>
        </w:rPr>
        <w:t xml:space="preserve">Pearson, </w:t>
      </w:r>
      <w:r w:rsidR="00CF75F5" w:rsidRPr="007A44BC">
        <w:rPr>
          <w:noProof w:val="0"/>
          <w:spacing w:val="-5"/>
          <w:lang w:val="en-GB"/>
        </w:rPr>
        <w:t>5</w:t>
      </w:r>
      <w:r w:rsidR="00CF75F5" w:rsidRPr="007A44BC">
        <w:rPr>
          <w:noProof w:val="0"/>
          <w:spacing w:val="-5"/>
          <w:vertAlign w:val="superscript"/>
          <w:lang w:val="en-GB"/>
        </w:rPr>
        <w:t>th</w:t>
      </w:r>
      <w:r w:rsidR="00CF75F5" w:rsidRPr="007A44BC">
        <w:rPr>
          <w:noProof w:val="0"/>
          <w:spacing w:val="-5"/>
          <w:lang w:val="en-GB"/>
        </w:rPr>
        <w:t xml:space="preserve"> ed. </w:t>
      </w:r>
      <w:r w:rsidRPr="007A44BC">
        <w:rPr>
          <w:noProof w:val="0"/>
          <w:spacing w:val="-5"/>
          <w:lang w:val="en-GB"/>
        </w:rPr>
        <w:t>20</w:t>
      </w:r>
      <w:r w:rsidR="00CF75F5" w:rsidRPr="007A44BC">
        <w:rPr>
          <w:noProof w:val="0"/>
          <w:spacing w:val="-5"/>
          <w:lang w:val="en-GB"/>
        </w:rPr>
        <w:t>20</w:t>
      </w:r>
      <w:r w:rsidRPr="007A44BC">
        <w:rPr>
          <w:noProof w:val="0"/>
          <w:spacing w:val="-5"/>
          <w:lang w:val="en-GB"/>
        </w:rPr>
        <w:t>. (</w:t>
      </w:r>
      <w:r w:rsidR="00EE6B6B" w:rsidRPr="007A44BC">
        <w:rPr>
          <w:noProof w:val="0"/>
          <w:spacing w:val="-5"/>
          <w:lang w:val="en-GB"/>
        </w:rPr>
        <w:t xml:space="preserve">Introduction, </w:t>
      </w:r>
      <w:r w:rsidR="00731992" w:rsidRPr="007A44BC">
        <w:rPr>
          <w:noProof w:val="0"/>
          <w:spacing w:val="-5"/>
          <w:lang w:val="en-GB"/>
        </w:rPr>
        <w:t>1, 2,</w:t>
      </w:r>
      <w:r w:rsidR="00CF75F5" w:rsidRPr="007A44BC">
        <w:rPr>
          <w:noProof w:val="0"/>
          <w:spacing w:val="-5"/>
          <w:lang w:val="en-GB"/>
        </w:rPr>
        <w:t xml:space="preserve"> 3,</w:t>
      </w:r>
      <w:r w:rsidR="00EE6B6B" w:rsidRPr="007A44BC">
        <w:rPr>
          <w:noProof w:val="0"/>
          <w:spacing w:val="-5"/>
          <w:lang w:val="en-GB"/>
        </w:rPr>
        <w:t xml:space="preserve"> 4, 5,</w:t>
      </w:r>
      <w:r w:rsidR="00731992" w:rsidRPr="007A44BC">
        <w:rPr>
          <w:noProof w:val="0"/>
          <w:spacing w:val="-5"/>
          <w:lang w:val="en-GB"/>
        </w:rPr>
        <w:t xml:space="preserve"> </w:t>
      </w:r>
      <w:r w:rsidR="00CF75F5" w:rsidRPr="007A44BC">
        <w:rPr>
          <w:noProof w:val="0"/>
          <w:spacing w:val="-5"/>
          <w:lang w:val="en-GB"/>
        </w:rPr>
        <w:t>8</w:t>
      </w:r>
      <w:r w:rsidR="00731992" w:rsidRPr="007A44BC">
        <w:rPr>
          <w:noProof w:val="0"/>
          <w:spacing w:val="-5"/>
          <w:lang w:val="en-GB"/>
        </w:rPr>
        <w:t>, 9</w:t>
      </w:r>
      <w:r w:rsidR="00EE6B6B" w:rsidRPr="007A44BC">
        <w:rPr>
          <w:noProof w:val="0"/>
          <w:spacing w:val="-5"/>
          <w:lang w:val="en-GB"/>
        </w:rPr>
        <w:t>, 10, 11, 12, 13</w:t>
      </w:r>
      <w:r w:rsidR="00CF75F5" w:rsidRPr="007A44BC">
        <w:rPr>
          <w:noProof w:val="0"/>
          <w:spacing w:val="-5"/>
          <w:lang w:val="en-GB"/>
        </w:rPr>
        <w:t>, 14</w:t>
      </w:r>
      <w:r w:rsidR="00EE6B6B" w:rsidRPr="007A44BC">
        <w:rPr>
          <w:noProof w:val="0"/>
          <w:spacing w:val="-5"/>
          <w:lang w:val="en-GB"/>
        </w:rPr>
        <w:t>)</w:t>
      </w:r>
    </w:p>
    <w:p w14:paraId="09078339" w14:textId="3E2EE6D0" w:rsidR="00945590" w:rsidRDefault="00945590" w:rsidP="00945590">
      <w:pPr>
        <w:spacing w:line="240" w:lineRule="auto"/>
        <w:rPr>
          <w:rFonts w:ascii="Times" w:hAnsi="Times"/>
          <w:spacing w:val="-5"/>
          <w:sz w:val="18"/>
          <w:szCs w:val="18"/>
          <w:lang w:val="en-US"/>
        </w:rPr>
      </w:pPr>
      <w:r w:rsidRPr="00945590">
        <w:rPr>
          <w:rFonts w:ascii="Times" w:hAnsi="Times"/>
          <w:smallCaps/>
          <w:sz w:val="16"/>
          <w:szCs w:val="16"/>
          <w:lang w:val="en-US"/>
        </w:rPr>
        <w:t>D. Holt</w:t>
      </w:r>
      <w:r w:rsidRPr="00076C02">
        <w:rPr>
          <w:rFonts w:ascii="Times" w:hAnsi="Times"/>
          <w:smallCaps/>
          <w:sz w:val="18"/>
          <w:szCs w:val="18"/>
          <w:lang w:val="en-US"/>
        </w:rPr>
        <w:t xml:space="preserve">, </w:t>
      </w:r>
      <w:r w:rsidRPr="00076C02">
        <w:rPr>
          <w:rFonts w:ascii="Times" w:hAnsi="Times"/>
          <w:i/>
          <w:noProof/>
          <w:spacing w:val="-5"/>
          <w:sz w:val="18"/>
          <w:szCs w:val="18"/>
          <w:lang w:val="en-US"/>
        </w:rPr>
        <w:t xml:space="preserve">How Brands Innovate: The Principles of Cultural Strategy. </w:t>
      </w:r>
      <w:r w:rsidRPr="00076C02">
        <w:rPr>
          <w:rFonts w:ascii="Times" w:hAnsi="Times"/>
          <w:spacing w:val="-5"/>
          <w:sz w:val="18"/>
          <w:szCs w:val="18"/>
          <w:lang w:val="en-US"/>
        </w:rPr>
        <w:t>Oxford</w:t>
      </w:r>
      <w:r w:rsidRPr="00076C02">
        <w:rPr>
          <w:spacing w:val="-5"/>
          <w:sz w:val="18"/>
          <w:szCs w:val="18"/>
          <w:lang w:val="en-US"/>
        </w:rPr>
        <w:t xml:space="preserve"> </w:t>
      </w:r>
      <w:r w:rsidRPr="00076C02">
        <w:rPr>
          <w:rFonts w:ascii="Times" w:hAnsi="Times"/>
          <w:spacing w:val="-5"/>
          <w:sz w:val="18"/>
          <w:szCs w:val="18"/>
          <w:lang w:val="en-US"/>
        </w:rPr>
        <w:t>University Press</w:t>
      </w:r>
      <w:r w:rsidRPr="00076C02">
        <w:rPr>
          <w:rFonts w:ascii="Times" w:hAnsi="Times"/>
          <w:noProof/>
          <w:spacing w:val="-5"/>
          <w:sz w:val="18"/>
          <w:szCs w:val="18"/>
          <w:lang w:val="en-US"/>
        </w:rPr>
        <w:t>, 2022 (</w:t>
      </w:r>
      <w:r w:rsidR="00325F5F">
        <w:rPr>
          <w:rFonts w:ascii="Times" w:hAnsi="Times"/>
          <w:noProof/>
          <w:spacing w:val="-5"/>
          <w:sz w:val="18"/>
          <w:szCs w:val="18"/>
          <w:lang w:val="en-US"/>
        </w:rPr>
        <w:t xml:space="preserve">if not available in time, replace with </w:t>
      </w:r>
      <w:r w:rsidRPr="00076C02">
        <w:rPr>
          <w:rFonts w:ascii="Times" w:hAnsi="Times"/>
          <w:smallCaps/>
          <w:sz w:val="18"/>
          <w:szCs w:val="18"/>
          <w:lang w:val="en-US"/>
        </w:rPr>
        <w:t>Holt, D., &amp; Cameron, D. </w:t>
      </w:r>
      <w:r w:rsidRPr="00076C02">
        <w:rPr>
          <w:rFonts w:ascii="Times" w:hAnsi="Times"/>
          <w:i/>
          <w:spacing w:val="-5"/>
          <w:sz w:val="18"/>
          <w:szCs w:val="18"/>
          <w:lang w:val="en-US"/>
        </w:rPr>
        <w:t xml:space="preserve">Cultural strategy: Using innovative ideologies to build breakthrough brands. </w:t>
      </w:r>
      <w:r w:rsidRPr="00076C02">
        <w:rPr>
          <w:rFonts w:ascii="Times" w:hAnsi="Times"/>
          <w:spacing w:val="-5"/>
          <w:sz w:val="18"/>
          <w:szCs w:val="18"/>
          <w:lang w:val="en-US"/>
        </w:rPr>
        <w:t>Oxford</w:t>
      </w:r>
      <w:r w:rsidRPr="00076C02">
        <w:rPr>
          <w:spacing w:val="-5"/>
          <w:sz w:val="18"/>
          <w:szCs w:val="18"/>
          <w:lang w:val="en-US"/>
        </w:rPr>
        <w:t xml:space="preserve"> </w:t>
      </w:r>
      <w:r w:rsidRPr="00076C02">
        <w:rPr>
          <w:rFonts w:ascii="Times" w:hAnsi="Times"/>
          <w:spacing w:val="-5"/>
          <w:sz w:val="18"/>
          <w:szCs w:val="18"/>
          <w:lang w:val="en-US"/>
        </w:rPr>
        <w:t>University Press, 2010)</w:t>
      </w:r>
      <w:r>
        <w:rPr>
          <w:rFonts w:ascii="Times" w:hAnsi="Times"/>
          <w:spacing w:val="-5"/>
          <w:sz w:val="18"/>
          <w:szCs w:val="18"/>
          <w:lang w:val="en-US"/>
        </w:rPr>
        <w:t>.</w:t>
      </w:r>
    </w:p>
    <w:p w14:paraId="55A8B624" w14:textId="19A495C4" w:rsidR="00DC0878" w:rsidRPr="007A44BC" w:rsidRDefault="007A3DAD" w:rsidP="001B5D83">
      <w:pPr>
        <w:pStyle w:val="Testo1"/>
        <w:spacing w:before="0"/>
        <w:rPr>
          <w:noProof w:val="0"/>
          <w:spacing w:val="-5"/>
          <w:lang w:val="en-GB"/>
        </w:rPr>
      </w:pPr>
      <w:r w:rsidRPr="007A44BC">
        <w:rPr>
          <w:smallCaps/>
          <w:noProof w:val="0"/>
          <w:sz w:val="16"/>
          <w:lang w:val="en-GB"/>
        </w:rPr>
        <w:t>G.M.P. Swann</w:t>
      </w:r>
      <w:r w:rsidRPr="007A44BC">
        <w:rPr>
          <w:noProof w:val="0"/>
          <w:spacing w:val="-5"/>
          <w:lang w:val="en-GB"/>
        </w:rPr>
        <w:t xml:space="preserve">, </w:t>
      </w:r>
      <w:r w:rsidRPr="007A44BC">
        <w:rPr>
          <w:i/>
          <w:iCs/>
          <w:noProof w:val="0"/>
          <w:spacing w:val="-5"/>
          <w:lang w:val="en-GB"/>
        </w:rPr>
        <w:t>The Economics of Innovation: An Introduction</w:t>
      </w:r>
      <w:r w:rsidRPr="007A44BC">
        <w:rPr>
          <w:noProof w:val="0"/>
          <w:spacing w:val="-5"/>
          <w:lang w:val="en-GB"/>
        </w:rPr>
        <w:t>. Edward Elgar Publishing, 2014. (Introduction, 1,2).</w:t>
      </w:r>
    </w:p>
    <w:p w14:paraId="5A0B4219" w14:textId="10AD6B6C" w:rsidR="007A3DAD" w:rsidRPr="007A44BC" w:rsidRDefault="007A3DAD" w:rsidP="001B5D83">
      <w:pPr>
        <w:pStyle w:val="Testo1"/>
        <w:spacing w:before="0"/>
        <w:rPr>
          <w:noProof w:val="0"/>
          <w:lang w:val="en-GB"/>
        </w:rPr>
      </w:pPr>
      <w:r w:rsidRPr="007A44BC">
        <w:rPr>
          <w:smallCaps/>
          <w:noProof w:val="0"/>
          <w:sz w:val="16"/>
          <w:lang w:val="en-GB"/>
        </w:rPr>
        <w:t>C. Greenhalgh</w:t>
      </w:r>
      <w:r w:rsidR="00CF75F5" w:rsidRPr="007A44BC">
        <w:rPr>
          <w:smallCaps/>
          <w:noProof w:val="0"/>
          <w:sz w:val="16"/>
          <w:lang w:val="en-GB"/>
        </w:rPr>
        <w:t xml:space="preserve"> -</w:t>
      </w:r>
      <w:r w:rsidRPr="007A44BC">
        <w:rPr>
          <w:smallCaps/>
          <w:noProof w:val="0"/>
          <w:sz w:val="16"/>
          <w:lang w:val="en-GB"/>
        </w:rPr>
        <w:t xml:space="preserve"> M. Rogers</w:t>
      </w:r>
      <w:r w:rsidRPr="007A44BC">
        <w:rPr>
          <w:noProof w:val="0"/>
          <w:lang w:val="en-GB"/>
        </w:rPr>
        <w:t xml:space="preserve">, </w:t>
      </w:r>
      <w:r w:rsidRPr="007A44BC">
        <w:rPr>
          <w:i/>
          <w:iCs/>
          <w:noProof w:val="0"/>
          <w:lang w:val="en-GB"/>
        </w:rPr>
        <w:t>Innovation, Intellectual Property, and Economic Growth</w:t>
      </w:r>
      <w:r w:rsidRPr="007A44BC">
        <w:rPr>
          <w:noProof w:val="0"/>
          <w:lang w:val="en-GB"/>
        </w:rPr>
        <w:t>. Princeton University Press, 2010. (</w:t>
      </w:r>
      <w:r w:rsidR="00B704A8" w:rsidRPr="007A44BC">
        <w:rPr>
          <w:noProof w:val="0"/>
          <w:lang w:val="en-GB"/>
        </w:rPr>
        <w:t>Introduction, 1, 2</w:t>
      </w:r>
      <w:r w:rsidRPr="007A44BC">
        <w:rPr>
          <w:noProof w:val="0"/>
          <w:lang w:val="en-GB"/>
        </w:rPr>
        <w:t>)</w:t>
      </w:r>
    </w:p>
    <w:p w14:paraId="7A29FF4C" w14:textId="77777777" w:rsidR="00CF75F5" w:rsidRPr="007A44BC" w:rsidRDefault="00B704A8" w:rsidP="00CF75F5">
      <w:pPr>
        <w:ind w:left="284" w:hanging="284"/>
        <w:rPr>
          <w:rFonts w:ascii="Times" w:hAnsi="Times"/>
          <w:sz w:val="18"/>
          <w:szCs w:val="22"/>
          <w:lang w:val="en-GB"/>
        </w:rPr>
      </w:pPr>
      <w:r w:rsidRPr="007A44BC">
        <w:rPr>
          <w:sz w:val="16"/>
          <w:szCs w:val="20"/>
          <w:lang w:val="en-GB"/>
        </w:rPr>
        <w:t>WIPO</w:t>
      </w:r>
      <w:r w:rsidRPr="007A44BC">
        <w:rPr>
          <w:sz w:val="18"/>
          <w:szCs w:val="22"/>
          <w:lang w:val="en-GB"/>
        </w:rPr>
        <w:t xml:space="preserve">, </w:t>
      </w:r>
      <w:r w:rsidRPr="007A44BC">
        <w:rPr>
          <w:i/>
          <w:iCs/>
          <w:sz w:val="18"/>
          <w:szCs w:val="22"/>
          <w:lang w:val="en-GB"/>
        </w:rPr>
        <w:t>Intellectual Property Handbook</w:t>
      </w:r>
      <w:r w:rsidRPr="007A44BC">
        <w:rPr>
          <w:sz w:val="18"/>
          <w:szCs w:val="22"/>
          <w:lang w:val="en-GB"/>
        </w:rPr>
        <w:t xml:space="preserve">, </w:t>
      </w:r>
      <w:r w:rsidR="00CF75F5" w:rsidRPr="007A44BC">
        <w:rPr>
          <w:rFonts w:ascii="Times" w:hAnsi="Times"/>
          <w:sz w:val="18"/>
          <w:szCs w:val="22"/>
          <w:lang w:val="en-GB"/>
        </w:rPr>
        <w:t>Second Edition, reprinted 2008. Geneve: WIPO, 2004, vol. Publication N.489, (Capitoli 2 &amp; 3 &amp; 4);</w:t>
      </w:r>
    </w:p>
    <w:p w14:paraId="3833F594" w14:textId="77777777" w:rsidR="00CF75F5" w:rsidRPr="007A44BC" w:rsidRDefault="00CF75F5" w:rsidP="00CF75F5">
      <w:pPr>
        <w:ind w:left="284" w:hanging="284"/>
        <w:rPr>
          <w:rFonts w:ascii="Times" w:hAnsi="Times"/>
          <w:i/>
          <w:iCs/>
          <w:sz w:val="18"/>
          <w:szCs w:val="22"/>
          <w:lang w:val="en-GB"/>
        </w:rPr>
      </w:pPr>
      <w:r w:rsidRPr="007A44BC">
        <w:rPr>
          <w:rFonts w:ascii="Times" w:hAnsi="Times"/>
          <w:smallCaps/>
          <w:sz w:val="16"/>
          <w:szCs w:val="20"/>
          <w:lang w:val="en-GB"/>
        </w:rPr>
        <w:t>H. W. Chesbrough</w:t>
      </w:r>
      <w:r w:rsidRPr="007A44BC">
        <w:rPr>
          <w:rFonts w:ascii="Times" w:hAnsi="Times"/>
          <w:sz w:val="18"/>
          <w:szCs w:val="22"/>
          <w:lang w:val="en-GB"/>
        </w:rPr>
        <w:t xml:space="preserve">, </w:t>
      </w:r>
      <w:r w:rsidRPr="007A44BC">
        <w:rPr>
          <w:rFonts w:ascii="Times" w:hAnsi="Times"/>
          <w:i/>
          <w:iCs/>
          <w:sz w:val="18"/>
          <w:szCs w:val="22"/>
          <w:lang w:val="en-GB"/>
        </w:rPr>
        <w:t>Open Innovation: The New Imperative for Creating and Profiting from</w:t>
      </w:r>
    </w:p>
    <w:p w14:paraId="7979012A" w14:textId="6968C2EC" w:rsidR="00210C3E" w:rsidRPr="007A44BC" w:rsidRDefault="00CF75F5" w:rsidP="00CF75F5">
      <w:pPr>
        <w:ind w:left="284" w:hanging="284"/>
        <w:rPr>
          <w:rFonts w:ascii="Times" w:hAnsi="Times"/>
          <w:sz w:val="18"/>
          <w:szCs w:val="22"/>
          <w:lang w:val="en-GB"/>
        </w:rPr>
      </w:pPr>
      <w:r w:rsidRPr="007A44BC">
        <w:rPr>
          <w:rFonts w:ascii="Times" w:hAnsi="Times"/>
          <w:i/>
          <w:iCs/>
          <w:sz w:val="18"/>
          <w:szCs w:val="22"/>
          <w:lang w:val="en-GB"/>
        </w:rPr>
        <w:t>Technology</w:t>
      </w:r>
      <w:r w:rsidRPr="007A44BC">
        <w:rPr>
          <w:rFonts w:ascii="Times" w:hAnsi="Times"/>
          <w:sz w:val="18"/>
          <w:szCs w:val="22"/>
          <w:lang w:val="en-GB"/>
        </w:rPr>
        <w:t>. Harvard Business Press, 2003, 270 pp., Capitoli da 1 a 8.</w:t>
      </w:r>
    </w:p>
    <w:p w14:paraId="413DE502" w14:textId="58522482" w:rsidR="00DC0878" w:rsidRPr="007A44BC" w:rsidRDefault="00FA1958" w:rsidP="00DC0878">
      <w:pPr>
        <w:spacing w:before="240" w:after="120"/>
        <w:rPr>
          <w:b/>
          <w:i/>
          <w:sz w:val="18"/>
          <w:lang w:val="en-GB"/>
        </w:rPr>
      </w:pPr>
      <w:r w:rsidRPr="007A44BC">
        <w:rPr>
          <w:b/>
          <w:i/>
          <w:sz w:val="18"/>
          <w:lang w:val="en-GB"/>
        </w:rPr>
        <w:t>TEACHING METHOD</w:t>
      </w:r>
    </w:p>
    <w:p w14:paraId="029D6F95" w14:textId="18383272" w:rsidR="001C4C53" w:rsidRPr="007A44BC" w:rsidRDefault="00EB0456" w:rsidP="00EB0456">
      <w:pPr>
        <w:pStyle w:val="Testo2"/>
        <w:rPr>
          <w:noProof w:val="0"/>
          <w:lang w:val="en-GB"/>
        </w:rPr>
      </w:pPr>
      <w:r w:rsidRPr="007A44BC">
        <w:rPr>
          <w:noProof w:val="0"/>
          <w:lang w:val="en-GB"/>
        </w:rPr>
        <w:lastRenderedPageBreak/>
        <w:t>Frontal lectures – aimed to explain the key concept</w:t>
      </w:r>
      <w:r w:rsidR="00D2210D" w:rsidRPr="007A44BC">
        <w:rPr>
          <w:noProof w:val="0"/>
          <w:lang w:val="en-GB"/>
        </w:rPr>
        <w:t>ual framework</w:t>
      </w:r>
      <w:r w:rsidRPr="007A44BC">
        <w:rPr>
          <w:noProof w:val="0"/>
          <w:lang w:val="en-GB"/>
        </w:rPr>
        <w:t xml:space="preserve"> of the subject, and engage students in branding/innovation debates and activities</w:t>
      </w:r>
      <w:r w:rsidR="00D2210D" w:rsidRPr="007A44BC">
        <w:rPr>
          <w:noProof w:val="0"/>
          <w:lang w:val="en-GB"/>
        </w:rPr>
        <w:t>.</w:t>
      </w:r>
      <w:r w:rsidR="00AD2BFF" w:rsidRPr="007A44BC">
        <w:rPr>
          <w:noProof w:val="0"/>
          <w:lang w:val="en-GB"/>
        </w:rPr>
        <w:t xml:space="preserve"> </w:t>
      </w:r>
      <w:r w:rsidR="00D2210D" w:rsidRPr="007A44BC">
        <w:rPr>
          <w:noProof w:val="0"/>
          <w:lang w:val="en-GB"/>
        </w:rPr>
        <w:t>M</w:t>
      </w:r>
      <w:r w:rsidRPr="007A44BC">
        <w:rPr>
          <w:noProof w:val="0"/>
          <w:lang w:val="en-GB"/>
        </w:rPr>
        <w:t>eetings with experts</w:t>
      </w:r>
      <w:r w:rsidR="00D2210D" w:rsidRPr="007A44BC">
        <w:rPr>
          <w:noProof w:val="0"/>
          <w:lang w:val="en-GB"/>
        </w:rPr>
        <w:t xml:space="preserve"> and case studies</w:t>
      </w:r>
      <w:r w:rsidR="001C4C53" w:rsidRPr="007A44BC">
        <w:rPr>
          <w:noProof w:val="0"/>
          <w:lang w:val="en-GB"/>
        </w:rPr>
        <w:t>.</w:t>
      </w:r>
    </w:p>
    <w:p w14:paraId="6CCE55BB" w14:textId="4AA3F006" w:rsidR="001C4C53" w:rsidRPr="007A44BC" w:rsidRDefault="00EB0456" w:rsidP="00C15115">
      <w:pPr>
        <w:pStyle w:val="Testo2"/>
        <w:rPr>
          <w:noProof w:val="0"/>
          <w:lang w:val="en-GB"/>
        </w:rPr>
      </w:pPr>
      <w:r w:rsidRPr="007A44BC">
        <w:rPr>
          <w:noProof w:val="0"/>
          <w:lang w:val="en-GB"/>
        </w:rPr>
        <w:t>In addition, in order to put into practice the concepts explained in class, attending students will have the possibility to carry out a group project work</w:t>
      </w:r>
      <w:r w:rsidR="00CF75F5" w:rsidRPr="007A44BC">
        <w:rPr>
          <w:noProof w:val="0"/>
          <w:lang w:val="en-GB"/>
        </w:rPr>
        <w:t xml:space="preserve">. </w:t>
      </w:r>
      <w:r w:rsidR="0030461A" w:rsidRPr="007A44BC">
        <w:rPr>
          <w:noProof w:val="0"/>
          <w:lang w:val="en-GB"/>
        </w:rPr>
        <w:t>In the first</w:t>
      </w:r>
      <w:r w:rsidR="00CF75F5" w:rsidRPr="007A44BC">
        <w:rPr>
          <w:noProof w:val="0"/>
          <w:lang w:val="en-GB"/>
        </w:rPr>
        <w:t xml:space="preserve"> modul</w:t>
      </w:r>
      <w:r w:rsidR="0030461A" w:rsidRPr="007A44BC">
        <w:rPr>
          <w:noProof w:val="0"/>
          <w:lang w:val="en-GB"/>
        </w:rPr>
        <w:t>e, it will be based</w:t>
      </w:r>
      <w:r w:rsidRPr="007A44BC">
        <w:rPr>
          <w:noProof w:val="0"/>
          <w:lang w:val="en-GB"/>
        </w:rPr>
        <w:t xml:space="preserve"> on branding activities commissioned – and assessed – by a real company. Finally, during the course, students will be asked to </w:t>
      </w:r>
      <w:r w:rsidR="00C15115" w:rsidRPr="007A44BC">
        <w:rPr>
          <w:noProof w:val="0"/>
          <w:lang w:val="en-GB"/>
        </w:rPr>
        <w:t xml:space="preserve">complete </w:t>
      </w:r>
      <w:r w:rsidR="00D2210D" w:rsidRPr="007A44BC">
        <w:rPr>
          <w:noProof w:val="0"/>
          <w:lang w:val="en-GB"/>
        </w:rPr>
        <w:t xml:space="preserve">brief </w:t>
      </w:r>
      <w:r w:rsidR="00C15115" w:rsidRPr="007A44BC">
        <w:rPr>
          <w:noProof w:val="0"/>
          <w:lang w:val="en-GB"/>
        </w:rPr>
        <w:t>assignments and join dedicated forums</w:t>
      </w:r>
      <w:r w:rsidR="001C4C53" w:rsidRPr="007A44BC">
        <w:rPr>
          <w:noProof w:val="0"/>
          <w:lang w:val="en-GB"/>
        </w:rPr>
        <w:t>.</w:t>
      </w:r>
    </w:p>
    <w:p w14:paraId="274E7D56" w14:textId="761CB447" w:rsidR="00DC0878" w:rsidRPr="007A44BC" w:rsidRDefault="00FA1958" w:rsidP="00DC0878">
      <w:pPr>
        <w:spacing w:before="240" w:after="120"/>
        <w:rPr>
          <w:b/>
          <w:i/>
          <w:sz w:val="18"/>
          <w:lang w:val="en-GB"/>
        </w:rPr>
      </w:pPr>
      <w:r w:rsidRPr="007A44BC">
        <w:rPr>
          <w:b/>
          <w:i/>
          <w:sz w:val="18"/>
          <w:lang w:val="en-GB"/>
        </w:rPr>
        <w:t>ASSESSMENT METHOD AND CRITERIA</w:t>
      </w:r>
    </w:p>
    <w:p w14:paraId="4140B696" w14:textId="4D2B79C5" w:rsidR="00CF75F5" w:rsidRPr="007A44BC" w:rsidRDefault="00C15115" w:rsidP="00CF75F5">
      <w:pPr>
        <w:pStyle w:val="Testo2"/>
        <w:rPr>
          <w:rFonts w:eastAsia="Calibri"/>
          <w:noProof w:val="0"/>
          <w:szCs w:val="18"/>
          <w:lang w:val="en-GB"/>
        </w:rPr>
      </w:pPr>
      <w:r w:rsidRPr="007A44BC">
        <w:rPr>
          <w:noProof w:val="0"/>
          <w:lang w:val="en-GB"/>
        </w:rPr>
        <w:t xml:space="preserve">At the end of Module 1, attending students will have the possibility to take an interim test, consisting in open-ended questions </w:t>
      </w:r>
      <w:r w:rsidR="00D2210D" w:rsidRPr="007A44BC">
        <w:rPr>
          <w:noProof w:val="0"/>
          <w:lang w:val="en-GB"/>
        </w:rPr>
        <w:t xml:space="preserve">of a theoretical-applicative nature </w:t>
      </w:r>
      <w:r w:rsidRPr="007A44BC">
        <w:rPr>
          <w:noProof w:val="0"/>
          <w:lang w:val="en-GB"/>
        </w:rPr>
        <w:t xml:space="preserve">covering the topics explained in class and the teaching material made available by the lecturer. </w:t>
      </w:r>
      <w:r w:rsidR="008617CC" w:rsidRPr="007A44BC">
        <w:rPr>
          <w:rFonts w:eastAsia="Calibri"/>
          <w:noProof w:val="0"/>
          <w:szCs w:val="18"/>
          <w:lang w:val="en-GB"/>
        </w:rPr>
        <w:t xml:space="preserve">Students who take and pass the interim test have the opportunity to take the final exam by answering only </w:t>
      </w:r>
      <w:r w:rsidR="008617CC" w:rsidRPr="007A44BC">
        <w:rPr>
          <w:rFonts w:eastAsia="Calibri"/>
          <w:noProof w:val="0"/>
          <w:szCs w:val="18"/>
          <w:u w:val="single"/>
          <w:lang w:val="en-GB"/>
        </w:rPr>
        <w:t>one question</w:t>
      </w:r>
      <w:r w:rsidR="008617CC" w:rsidRPr="00945590">
        <w:rPr>
          <w:rFonts w:eastAsia="Calibri"/>
          <w:noProof w:val="0"/>
          <w:color w:val="FF0000"/>
          <w:szCs w:val="18"/>
          <w:lang w:val="en-GB"/>
        </w:rPr>
        <w:t xml:space="preserve"> </w:t>
      </w:r>
      <w:r w:rsidR="008617CC" w:rsidRPr="007A44BC">
        <w:rPr>
          <w:rFonts w:eastAsia="Calibri"/>
          <w:noProof w:val="0"/>
          <w:szCs w:val="18"/>
          <w:lang w:val="en-GB"/>
        </w:rPr>
        <w:t>on the part of the programme covered in module 2, exclusively in the January and February 202</w:t>
      </w:r>
      <w:r w:rsidR="00945590">
        <w:rPr>
          <w:rFonts w:eastAsia="Calibri"/>
          <w:noProof w:val="0"/>
          <w:szCs w:val="18"/>
          <w:lang w:val="en-GB"/>
        </w:rPr>
        <w:t>4</w:t>
      </w:r>
      <w:r w:rsidR="008617CC" w:rsidRPr="007A44BC">
        <w:rPr>
          <w:rFonts w:eastAsia="Calibri"/>
          <w:noProof w:val="0"/>
          <w:szCs w:val="18"/>
          <w:lang w:val="en-GB"/>
        </w:rPr>
        <w:t xml:space="preserve"> exam sessions. The final exam can only be taken in one of the sessions of the first exam session, i.e. the option of the final exam can only be used once, even if the student decides to withdraw</w:t>
      </w:r>
      <w:r w:rsidR="00CF75F5" w:rsidRPr="007A44BC">
        <w:rPr>
          <w:rFonts w:eastAsia="Calibri"/>
          <w:noProof w:val="0"/>
          <w:szCs w:val="18"/>
          <w:lang w:val="en-GB"/>
        </w:rPr>
        <w:t xml:space="preserve">. </w:t>
      </w:r>
    </w:p>
    <w:p w14:paraId="6AA96CC9" w14:textId="6151EF71" w:rsidR="00CF75F5" w:rsidRPr="007A44BC" w:rsidRDefault="008617CC" w:rsidP="00CF75F5">
      <w:pPr>
        <w:pStyle w:val="Testo2"/>
        <w:rPr>
          <w:rFonts w:eastAsia="Calibri"/>
          <w:noProof w:val="0"/>
          <w:szCs w:val="18"/>
          <w:lang w:val="en-GB"/>
        </w:rPr>
      </w:pPr>
      <w:r w:rsidRPr="007A44BC">
        <w:rPr>
          <w:rFonts w:eastAsia="Calibri"/>
          <w:noProof w:val="0"/>
          <w:szCs w:val="18"/>
          <w:lang w:val="en-GB"/>
        </w:rPr>
        <w:t xml:space="preserve">Students who do not pass the interim test or who wish to take it again, will have </w:t>
      </w:r>
      <w:r w:rsidRPr="007A44BC">
        <w:rPr>
          <w:rFonts w:eastAsia="Calibri"/>
          <w:noProof w:val="0"/>
          <w:szCs w:val="18"/>
          <w:u w:val="single"/>
          <w:lang w:val="en-GB"/>
        </w:rPr>
        <w:t>to answer two questions relating to the topics covered in module 1 and two questions relating to the topics covered in module 2</w:t>
      </w:r>
      <w:r w:rsidRPr="007A44BC">
        <w:rPr>
          <w:rFonts w:eastAsia="Calibri"/>
          <w:noProof w:val="0"/>
          <w:szCs w:val="18"/>
          <w:lang w:val="en-GB"/>
        </w:rPr>
        <w:t>, in one of the January and February 202</w:t>
      </w:r>
      <w:r w:rsidR="00945590">
        <w:rPr>
          <w:rFonts w:eastAsia="Calibri"/>
          <w:noProof w:val="0"/>
          <w:szCs w:val="18"/>
          <w:lang w:val="en-GB"/>
        </w:rPr>
        <w:t>4</w:t>
      </w:r>
      <w:r w:rsidRPr="007A44BC">
        <w:rPr>
          <w:rFonts w:eastAsia="Calibri"/>
          <w:noProof w:val="0"/>
          <w:szCs w:val="18"/>
          <w:lang w:val="en-GB"/>
        </w:rPr>
        <w:t xml:space="preserve"> exam sessions</w:t>
      </w:r>
      <w:r w:rsidR="00CF75F5" w:rsidRPr="007A44BC">
        <w:rPr>
          <w:rFonts w:eastAsia="Calibri"/>
          <w:noProof w:val="0"/>
          <w:szCs w:val="18"/>
          <w:lang w:val="en-GB"/>
        </w:rPr>
        <w:t xml:space="preserve">.  </w:t>
      </w:r>
    </w:p>
    <w:p w14:paraId="00BF4220" w14:textId="47752BF8" w:rsidR="00CF75F5" w:rsidRPr="007A44BC" w:rsidRDefault="008617CC" w:rsidP="00CF75F5">
      <w:pPr>
        <w:pStyle w:val="Testo2"/>
        <w:rPr>
          <w:rFonts w:eastAsia="Calibri"/>
          <w:noProof w:val="0"/>
          <w:szCs w:val="18"/>
          <w:lang w:val="en-GB"/>
        </w:rPr>
      </w:pPr>
      <w:r w:rsidRPr="007A44BC">
        <w:rPr>
          <w:rFonts w:eastAsia="Calibri"/>
          <w:noProof w:val="0"/>
          <w:szCs w:val="18"/>
          <w:lang w:val="en-GB"/>
        </w:rPr>
        <w:t>The group projects carried out during the two modules will also contribute to the assessment. Students must receive a positive assessment for both group projects and the individual examinations in order to receive their marks</w:t>
      </w:r>
      <w:r w:rsidR="00CF75F5" w:rsidRPr="007A44BC">
        <w:rPr>
          <w:rFonts w:eastAsia="Calibri"/>
          <w:noProof w:val="0"/>
          <w:szCs w:val="18"/>
          <w:lang w:val="en-GB"/>
        </w:rPr>
        <w:t>.</w:t>
      </w:r>
    </w:p>
    <w:p w14:paraId="445876B4" w14:textId="4D0698D1" w:rsidR="00CF75F5" w:rsidRPr="007A44BC" w:rsidRDefault="008617CC" w:rsidP="00CF75F5">
      <w:pPr>
        <w:pStyle w:val="Testo2"/>
        <w:spacing w:before="120"/>
        <w:rPr>
          <w:noProof w:val="0"/>
          <w:lang w:val="en-GB"/>
        </w:rPr>
      </w:pPr>
      <w:r w:rsidRPr="007A44BC">
        <w:rPr>
          <w:noProof w:val="0"/>
          <w:lang w:val="en-GB"/>
        </w:rPr>
        <w:t>For students who do not participate in the lectures and don't carry out the group projects, the course includes a final individual written exam, consisting of four questions of a theoretical-applicative nature covering the different sources listed in the reading list material indicated for study</w:t>
      </w:r>
      <w:r w:rsidR="00CF75F5" w:rsidRPr="007A44BC">
        <w:rPr>
          <w:noProof w:val="0"/>
          <w:lang w:val="en-GB"/>
        </w:rPr>
        <w:t>.</w:t>
      </w:r>
    </w:p>
    <w:p w14:paraId="269C1426" w14:textId="10CEB043" w:rsidR="00DC0878" w:rsidRPr="007A44BC" w:rsidRDefault="00FA1958" w:rsidP="00CF75F5">
      <w:pPr>
        <w:pStyle w:val="Testo2"/>
        <w:spacing w:before="240" w:after="120"/>
        <w:ind w:firstLine="0"/>
        <w:rPr>
          <w:b/>
          <w:i/>
          <w:noProof w:val="0"/>
          <w:lang w:val="en-GB"/>
        </w:rPr>
      </w:pPr>
      <w:r w:rsidRPr="007A44BC">
        <w:rPr>
          <w:b/>
          <w:i/>
          <w:noProof w:val="0"/>
          <w:lang w:val="en-GB"/>
        </w:rPr>
        <w:t>NOTES AND PREREQUISITES</w:t>
      </w:r>
    </w:p>
    <w:p w14:paraId="4CBDCB26" w14:textId="0CEFCD89" w:rsidR="00C4207D" w:rsidRPr="007A44BC" w:rsidRDefault="00C15115" w:rsidP="00DC0878">
      <w:pPr>
        <w:pStyle w:val="Testo2"/>
        <w:rPr>
          <w:noProof w:val="0"/>
          <w:lang w:val="en-GB"/>
        </w:rPr>
      </w:pPr>
      <w:r w:rsidRPr="007A44BC">
        <w:rPr>
          <w:noProof w:val="0"/>
          <w:lang w:val="en-GB"/>
        </w:rPr>
        <w:t>Students should have a basic knowledge of the key concepts of marketing</w:t>
      </w:r>
      <w:r w:rsidR="00D2210D" w:rsidRPr="007A44BC">
        <w:rPr>
          <w:noProof w:val="0"/>
          <w:lang w:val="en-GB"/>
        </w:rPr>
        <w:t>.</w:t>
      </w:r>
    </w:p>
    <w:p w14:paraId="5CC0AE5F" w14:textId="661B7BAC" w:rsidR="00DC0878" w:rsidRPr="00FA1958" w:rsidRDefault="00A42B5A" w:rsidP="00A42B5A">
      <w:pPr>
        <w:pStyle w:val="Testo2"/>
        <w:spacing w:before="120"/>
        <w:rPr>
          <w:lang w:val="en-GB"/>
        </w:rPr>
      </w:pPr>
      <w:r w:rsidRPr="007A44BC">
        <w:rPr>
          <w:shd w:val="clear" w:color="auto" w:fill="FEFFFF"/>
          <w:lang w:val="en-GB"/>
        </w:rPr>
        <w:t>Further information can be found on the lecturer's webpage at http://docenti.unicatt.it/web/searchByName.do?language=ENG, or on the Faculty notice board.</w:t>
      </w:r>
    </w:p>
    <w:sectPr w:rsidR="00DC0878" w:rsidRPr="00FA195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aco">
    <w:altName w:val="Calibri"/>
    <w:charset w:val="00"/>
    <w:family w:val="auto"/>
    <w:pitch w:val="variable"/>
    <w:sig w:usb0="A00002FF" w:usb1="500039FB" w:usb2="00000000" w:usb3="00000000" w:csb0="00000197"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F99"/>
    <w:multiLevelType w:val="hybridMultilevel"/>
    <w:tmpl w:val="72AA5A74"/>
    <w:lvl w:ilvl="0" w:tplc="2F16C1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D26C9E"/>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62485"/>
    <w:multiLevelType w:val="hybridMultilevel"/>
    <w:tmpl w:val="6EC057CA"/>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5E95"/>
    <w:multiLevelType w:val="hybridMultilevel"/>
    <w:tmpl w:val="7A0EF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EC2B60"/>
    <w:multiLevelType w:val="hybridMultilevel"/>
    <w:tmpl w:val="9A54FF12"/>
    <w:lvl w:ilvl="0" w:tplc="2F16C15E">
      <w:start w:val="1"/>
      <w:numFmt w:val="bullet"/>
      <w:lvlText w:val=""/>
      <w:lvlJc w:val="left"/>
      <w:pPr>
        <w:ind w:left="-708" w:hanging="360"/>
      </w:pPr>
      <w:rPr>
        <w:rFonts w:ascii="Symbol" w:hAnsi="Symbol" w:hint="default"/>
      </w:rPr>
    </w:lvl>
    <w:lvl w:ilvl="1" w:tplc="04100003" w:tentative="1">
      <w:start w:val="1"/>
      <w:numFmt w:val="bullet"/>
      <w:lvlText w:val="o"/>
      <w:lvlJc w:val="left"/>
      <w:pPr>
        <w:ind w:left="12" w:hanging="360"/>
      </w:pPr>
      <w:rPr>
        <w:rFonts w:ascii="Courier New" w:hAnsi="Courier New" w:cs="Courier New" w:hint="default"/>
      </w:rPr>
    </w:lvl>
    <w:lvl w:ilvl="2" w:tplc="04100005" w:tentative="1">
      <w:start w:val="1"/>
      <w:numFmt w:val="bullet"/>
      <w:lvlText w:val=""/>
      <w:lvlJc w:val="left"/>
      <w:pPr>
        <w:ind w:left="732" w:hanging="360"/>
      </w:pPr>
      <w:rPr>
        <w:rFonts w:ascii="Wingdings" w:hAnsi="Wingdings" w:hint="default"/>
      </w:rPr>
    </w:lvl>
    <w:lvl w:ilvl="3" w:tplc="04100001" w:tentative="1">
      <w:start w:val="1"/>
      <w:numFmt w:val="bullet"/>
      <w:lvlText w:val=""/>
      <w:lvlJc w:val="left"/>
      <w:pPr>
        <w:ind w:left="1452" w:hanging="360"/>
      </w:pPr>
      <w:rPr>
        <w:rFonts w:ascii="Symbol" w:hAnsi="Symbol" w:hint="default"/>
      </w:rPr>
    </w:lvl>
    <w:lvl w:ilvl="4" w:tplc="04100003" w:tentative="1">
      <w:start w:val="1"/>
      <w:numFmt w:val="bullet"/>
      <w:lvlText w:val="o"/>
      <w:lvlJc w:val="left"/>
      <w:pPr>
        <w:ind w:left="2172" w:hanging="360"/>
      </w:pPr>
      <w:rPr>
        <w:rFonts w:ascii="Courier New" w:hAnsi="Courier New" w:cs="Courier New" w:hint="default"/>
      </w:rPr>
    </w:lvl>
    <w:lvl w:ilvl="5" w:tplc="04100005" w:tentative="1">
      <w:start w:val="1"/>
      <w:numFmt w:val="bullet"/>
      <w:lvlText w:val=""/>
      <w:lvlJc w:val="left"/>
      <w:pPr>
        <w:ind w:left="2892" w:hanging="360"/>
      </w:pPr>
      <w:rPr>
        <w:rFonts w:ascii="Wingdings" w:hAnsi="Wingdings" w:hint="default"/>
      </w:rPr>
    </w:lvl>
    <w:lvl w:ilvl="6" w:tplc="04100001" w:tentative="1">
      <w:start w:val="1"/>
      <w:numFmt w:val="bullet"/>
      <w:lvlText w:val=""/>
      <w:lvlJc w:val="left"/>
      <w:pPr>
        <w:ind w:left="3612" w:hanging="360"/>
      </w:pPr>
      <w:rPr>
        <w:rFonts w:ascii="Symbol" w:hAnsi="Symbol" w:hint="default"/>
      </w:rPr>
    </w:lvl>
    <w:lvl w:ilvl="7" w:tplc="04100003" w:tentative="1">
      <w:start w:val="1"/>
      <w:numFmt w:val="bullet"/>
      <w:lvlText w:val="o"/>
      <w:lvlJc w:val="left"/>
      <w:pPr>
        <w:ind w:left="4332" w:hanging="360"/>
      </w:pPr>
      <w:rPr>
        <w:rFonts w:ascii="Courier New" w:hAnsi="Courier New" w:cs="Courier New" w:hint="default"/>
      </w:rPr>
    </w:lvl>
    <w:lvl w:ilvl="8" w:tplc="04100005" w:tentative="1">
      <w:start w:val="1"/>
      <w:numFmt w:val="bullet"/>
      <w:lvlText w:val=""/>
      <w:lvlJc w:val="left"/>
      <w:pPr>
        <w:ind w:left="5052" w:hanging="360"/>
      </w:pPr>
      <w:rPr>
        <w:rFonts w:ascii="Wingdings" w:hAnsi="Wingdings" w:hint="default"/>
      </w:rPr>
    </w:lvl>
  </w:abstractNum>
  <w:abstractNum w:abstractNumId="5" w15:restartNumberingAfterBreak="0">
    <w:nsid w:val="2E6B7D82"/>
    <w:multiLevelType w:val="hybridMultilevel"/>
    <w:tmpl w:val="5B2C1D4C"/>
    <w:lvl w:ilvl="0" w:tplc="DED892E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6405F4"/>
    <w:multiLevelType w:val="hybridMultilevel"/>
    <w:tmpl w:val="70FE54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A53681"/>
    <w:multiLevelType w:val="hybridMultilevel"/>
    <w:tmpl w:val="BC8AB3B8"/>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1D6C99"/>
    <w:multiLevelType w:val="hybridMultilevel"/>
    <w:tmpl w:val="03D8BD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4F3E1B"/>
    <w:multiLevelType w:val="hybridMultilevel"/>
    <w:tmpl w:val="CED2DD48"/>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9810E2"/>
    <w:multiLevelType w:val="hybridMultilevel"/>
    <w:tmpl w:val="F4BC5A7C"/>
    <w:lvl w:ilvl="0" w:tplc="A0E6274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83660A"/>
    <w:multiLevelType w:val="hybridMultilevel"/>
    <w:tmpl w:val="707EEAB0"/>
    <w:lvl w:ilvl="0" w:tplc="2F16C15E">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85756779">
    <w:abstractNumId w:val="10"/>
  </w:num>
  <w:num w:numId="2" w16cid:durableId="788815272">
    <w:abstractNumId w:val="9"/>
  </w:num>
  <w:num w:numId="3" w16cid:durableId="1604265278">
    <w:abstractNumId w:val="1"/>
  </w:num>
  <w:num w:numId="4" w16cid:durableId="1453666792">
    <w:abstractNumId w:val="2"/>
  </w:num>
  <w:num w:numId="5" w16cid:durableId="201482680">
    <w:abstractNumId w:val="7"/>
  </w:num>
  <w:num w:numId="6" w16cid:durableId="523134665">
    <w:abstractNumId w:val="6"/>
  </w:num>
  <w:num w:numId="7" w16cid:durableId="2089958859">
    <w:abstractNumId w:val="11"/>
  </w:num>
  <w:num w:numId="8" w16cid:durableId="1838880794">
    <w:abstractNumId w:val="4"/>
  </w:num>
  <w:num w:numId="9" w16cid:durableId="728651338">
    <w:abstractNumId w:val="5"/>
  </w:num>
  <w:num w:numId="10" w16cid:durableId="1556502378">
    <w:abstractNumId w:val="12"/>
  </w:num>
  <w:num w:numId="11" w16cid:durableId="1695687903">
    <w:abstractNumId w:val="8"/>
  </w:num>
  <w:num w:numId="12" w16cid:durableId="1425759965">
    <w:abstractNumId w:val="3"/>
  </w:num>
  <w:num w:numId="13" w16cid:durableId="115121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B0"/>
    <w:rsid w:val="00077FEE"/>
    <w:rsid w:val="00112AC2"/>
    <w:rsid w:val="00117CB6"/>
    <w:rsid w:val="00187B99"/>
    <w:rsid w:val="001B5D83"/>
    <w:rsid w:val="001C4C53"/>
    <w:rsid w:val="002014DD"/>
    <w:rsid w:val="00210C3E"/>
    <w:rsid w:val="002D5E17"/>
    <w:rsid w:val="0030461A"/>
    <w:rsid w:val="0032233F"/>
    <w:rsid w:val="00325F5F"/>
    <w:rsid w:val="00356076"/>
    <w:rsid w:val="003954D3"/>
    <w:rsid w:val="00397CB2"/>
    <w:rsid w:val="003D3F24"/>
    <w:rsid w:val="00402A6F"/>
    <w:rsid w:val="004306B8"/>
    <w:rsid w:val="004D1217"/>
    <w:rsid w:val="004D6008"/>
    <w:rsid w:val="005049A5"/>
    <w:rsid w:val="00577D35"/>
    <w:rsid w:val="005E29C1"/>
    <w:rsid w:val="005F07DB"/>
    <w:rsid w:val="00620759"/>
    <w:rsid w:val="006270D8"/>
    <w:rsid w:val="00640794"/>
    <w:rsid w:val="00650BFD"/>
    <w:rsid w:val="00695423"/>
    <w:rsid w:val="006D1C5D"/>
    <w:rsid w:val="006F1772"/>
    <w:rsid w:val="0070355E"/>
    <w:rsid w:val="00731992"/>
    <w:rsid w:val="00736E97"/>
    <w:rsid w:val="00787998"/>
    <w:rsid w:val="007A3DAD"/>
    <w:rsid w:val="007A44BC"/>
    <w:rsid w:val="007B5554"/>
    <w:rsid w:val="008617CC"/>
    <w:rsid w:val="00866A17"/>
    <w:rsid w:val="00877F6D"/>
    <w:rsid w:val="008942E7"/>
    <w:rsid w:val="008A1204"/>
    <w:rsid w:val="008D450C"/>
    <w:rsid w:val="008F1176"/>
    <w:rsid w:val="00900CCA"/>
    <w:rsid w:val="00903469"/>
    <w:rsid w:val="00922F68"/>
    <w:rsid w:val="00924B77"/>
    <w:rsid w:val="00933043"/>
    <w:rsid w:val="00934A6E"/>
    <w:rsid w:val="00940DA2"/>
    <w:rsid w:val="00945590"/>
    <w:rsid w:val="00952798"/>
    <w:rsid w:val="00987D17"/>
    <w:rsid w:val="009966B3"/>
    <w:rsid w:val="009D0701"/>
    <w:rsid w:val="009E055C"/>
    <w:rsid w:val="009F5B89"/>
    <w:rsid w:val="00A0213B"/>
    <w:rsid w:val="00A04C9E"/>
    <w:rsid w:val="00A11A7E"/>
    <w:rsid w:val="00A42B5A"/>
    <w:rsid w:val="00A74F5F"/>
    <w:rsid w:val="00A74F6F"/>
    <w:rsid w:val="00A87AB0"/>
    <w:rsid w:val="00A91AC9"/>
    <w:rsid w:val="00AA1DCF"/>
    <w:rsid w:val="00AD2BFF"/>
    <w:rsid w:val="00AD7557"/>
    <w:rsid w:val="00B50C5D"/>
    <w:rsid w:val="00B51253"/>
    <w:rsid w:val="00B525CC"/>
    <w:rsid w:val="00B704A8"/>
    <w:rsid w:val="00B84876"/>
    <w:rsid w:val="00BE35BC"/>
    <w:rsid w:val="00BF4B85"/>
    <w:rsid w:val="00C15115"/>
    <w:rsid w:val="00C4207D"/>
    <w:rsid w:val="00C52A16"/>
    <w:rsid w:val="00CC1466"/>
    <w:rsid w:val="00CF75F5"/>
    <w:rsid w:val="00D00FB6"/>
    <w:rsid w:val="00D2210D"/>
    <w:rsid w:val="00D32333"/>
    <w:rsid w:val="00D36C17"/>
    <w:rsid w:val="00D404F2"/>
    <w:rsid w:val="00D611B0"/>
    <w:rsid w:val="00D97677"/>
    <w:rsid w:val="00DC0878"/>
    <w:rsid w:val="00DC6B6A"/>
    <w:rsid w:val="00E31526"/>
    <w:rsid w:val="00E607E6"/>
    <w:rsid w:val="00E72F3B"/>
    <w:rsid w:val="00E81AA1"/>
    <w:rsid w:val="00EB0456"/>
    <w:rsid w:val="00EB6315"/>
    <w:rsid w:val="00EE6B6B"/>
    <w:rsid w:val="00EF34B6"/>
    <w:rsid w:val="00F37C0D"/>
    <w:rsid w:val="00F70A3C"/>
    <w:rsid w:val="00FA1958"/>
    <w:rsid w:val="00FB055A"/>
    <w:rsid w:val="00FF2F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9998E"/>
  <w15:docId w15:val="{3CD0CF7F-E74A-4E3B-BEA2-42DC49D9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C0878"/>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CC146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C1466"/>
    <w:rPr>
      <w:rFonts w:ascii="Segoe UI" w:hAnsi="Segoe UI" w:cs="Segoe UI"/>
      <w:sz w:val="18"/>
      <w:szCs w:val="18"/>
    </w:rPr>
  </w:style>
  <w:style w:type="character" w:customStyle="1" w:styleId="Testo2Carattere">
    <w:name w:val="Testo 2 Carattere"/>
    <w:link w:val="Testo2"/>
    <w:rsid w:val="00577D35"/>
    <w:rPr>
      <w:rFonts w:ascii="Times" w:hAnsi="Times"/>
      <w:noProof/>
      <w:sz w:val="18"/>
    </w:rPr>
  </w:style>
  <w:style w:type="paragraph" w:customStyle="1" w:styleId="WPNormal">
    <w:name w:val="WP_Normal"/>
    <w:basedOn w:val="Normale"/>
    <w:rsid w:val="00077FEE"/>
    <w:pPr>
      <w:tabs>
        <w:tab w:val="clear" w:pos="284"/>
      </w:tabs>
      <w:spacing w:line="240" w:lineRule="auto"/>
      <w:jc w:val="left"/>
    </w:pPr>
    <w:rPr>
      <w:rFonts w:ascii="Monaco" w:hAnsi="Monaco"/>
      <w:sz w:val="24"/>
      <w:szCs w:val="20"/>
    </w:rPr>
  </w:style>
  <w:style w:type="paragraph" w:customStyle="1" w:styleId="P68B1DB1-Paragrafoelenco14">
    <w:name w:val="P68B1DB1-Paragrafoelenco14"/>
    <w:basedOn w:val="Paragrafoelenco"/>
    <w:rsid w:val="00077FEE"/>
    <w:pPr>
      <w:spacing w:line="260" w:lineRule="atLeast"/>
      <w:jc w:val="left"/>
    </w:pPr>
    <w:rPr>
      <w:rFonts w:eastAsia="Times New Roman"/>
      <w:sz w:val="22"/>
      <w:szCs w:val="20"/>
      <w:highlight w:val="yellow"/>
    </w:rPr>
  </w:style>
  <w:style w:type="paragraph" w:customStyle="1" w:styleId="P68B1DB1-Normale21">
    <w:name w:val="P68B1DB1-Normale21"/>
    <w:basedOn w:val="Normale"/>
    <w:rsid w:val="00077FEE"/>
    <w:pPr>
      <w:tabs>
        <w:tab w:val="clear" w:pos="284"/>
      </w:tabs>
      <w:spacing w:line="240" w:lineRule="auto"/>
      <w:jc w:val="left"/>
    </w:pPr>
    <w:rPr>
      <w:rFonts w:ascii="Times" w:eastAsiaTheme="minorHAnsi" w:hAnsi="Times" w:cstheme="minorBidi"/>
      <w:sz w:val="24"/>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3FAA-EAF3-4F67-9C31-B9FBEC46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932</Words>
  <Characters>5197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2019-05-20T08:46:00Z</cp:lastPrinted>
  <dcterms:created xsi:type="dcterms:W3CDTF">2023-07-03T14:36:00Z</dcterms:created>
  <dcterms:modified xsi:type="dcterms:W3CDTF">2024-01-09T15:02:00Z</dcterms:modified>
</cp:coreProperties>
</file>