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5B65" w14:textId="77777777" w:rsidR="003C1632" w:rsidRPr="00B13684" w:rsidRDefault="00BB1EA4" w:rsidP="003C1632">
      <w:pPr>
        <w:pStyle w:val="Titolo1"/>
        <w:ind w:left="0" w:firstLine="0"/>
        <w:rPr>
          <w:lang w:val="en-US"/>
        </w:rPr>
      </w:pPr>
      <w:r w:rsidRPr="00B13684">
        <w:rPr>
          <w:lang w:val="en-US"/>
        </w:rPr>
        <w:t>C</w:t>
      </w:r>
      <w:r w:rsidR="002E2FE9" w:rsidRPr="00B13684">
        <w:rPr>
          <w:lang w:val="en-US"/>
        </w:rPr>
        <w:t>orporate C</w:t>
      </w:r>
      <w:r w:rsidRPr="00B13684">
        <w:rPr>
          <w:lang w:val="en-US"/>
        </w:rPr>
        <w:t xml:space="preserve">itizenship </w:t>
      </w:r>
      <w:r w:rsidR="002E2FE9" w:rsidRPr="00B13684">
        <w:rPr>
          <w:lang w:val="en-US"/>
        </w:rPr>
        <w:t>and Environmental P</w:t>
      </w:r>
      <w:r w:rsidR="00BE0FDC" w:rsidRPr="00B13684">
        <w:rPr>
          <w:lang w:val="en-US"/>
        </w:rPr>
        <w:t>olicies</w:t>
      </w:r>
      <w:r w:rsidRPr="00B13684">
        <w:rPr>
          <w:lang w:val="en-US"/>
        </w:rPr>
        <w:t xml:space="preserve">  </w:t>
      </w:r>
    </w:p>
    <w:p w14:paraId="4175714D" w14:textId="0AA5C785" w:rsidR="00384A66" w:rsidRPr="00B13684" w:rsidRDefault="003C1632" w:rsidP="002F2517">
      <w:pPr>
        <w:pStyle w:val="Titolo2"/>
      </w:pPr>
      <w:r w:rsidRPr="00B13684">
        <w:rPr>
          <w:lang w:val="en-US"/>
        </w:rPr>
        <w:t xml:space="preserve">Prof. </w:t>
      </w:r>
      <w:r>
        <w:t>Marco Frey; Prof. Claudia Checchi.</w:t>
      </w:r>
    </w:p>
    <w:p w14:paraId="05E1136E" w14:textId="075075CD" w:rsidR="007D6A38" w:rsidRPr="002F2517" w:rsidRDefault="00384A66" w:rsidP="002F2517">
      <w:pPr>
        <w:spacing w:before="240" w:after="120" w:line="240" w:lineRule="exact"/>
        <w:rPr>
          <w:b/>
          <w:i/>
          <w:sz w:val="18"/>
          <w:szCs w:val="18"/>
          <w:lang w:val="en-US"/>
        </w:rPr>
      </w:pPr>
      <w:r w:rsidRPr="002F2517">
        <w:rPr>
          <w:b/>
          <w:i/>
          <w:sz w:val="18"/>
          <w:szCs w:val="18"/>
          <w:lang w:val="en-US"/>
        </w:rPr>
        <w:t>COURSE AIMS AND INTENDED LEARNING OUTCOMES</w:t>
      </w:r>
    </w:p>
    <w:p w14:paraId="26B30953" w14:textId="7D56CEF9" w:rsidR="00CB5D5D" w:rsidRDefault="00092BB6" w:rsidP="008406C6">
      <w:pPr>
        <w:spacing w:line="240" w:lineRule="exact"/>
      </w:pPr>
      <w:r>
        <w:t>The course aims to enable students to understand and assess</w:t>
      </w:r>
      <w:r w:rsidR="007D6A38">
        <w:t xml:space="preserve"> business decisions determin</w:t>
      </w:r>
      <w:r>
        <w:t xml:space="preserve">ed by corporate social responsibility related to environmental </w:t>
      </w:r>
      <w:r w:rsidR="007D6A38">
        <w:t xml:space="preserve">policies and energy transition, </w:t>
      </w:r>
      <w:r w:rsidR="000A3556">
        <w:t>low carbon</w:t>
      </w:r>
      <w:r>
        <w:t xml:space="preserve"> technologies</w:t>
      </w:r>
      <w:r w:rsidR="007D6A38">
        <w:t xml:space="preserve">, </w:t>
      </w:r>
      <w:r w:rsidR="00014DF6">
        <w:t xml:space="preserve">the </w:t>
      </w:r>
      <w:r w:rsidR="000A3556">
        <w:t>circ</w:t>
      </w:r>
      <w:r w:rsidR="00014DF6">
        <w:t>u</w:t>
      </w:r>
      <w:r w:rsidR="000A3556">
        <w:t>lar</w:t>
      </w:r>
      <w:r w:rsidR="00014DF6">
        <w:t xml:space="preserve"> economy</w:t>
      </w:r>
      <w:r w:rsidR="000A3556">
        <w:t>, mobilit</w:t>
      </w:r>
      <w:r w:rsidR="00014DF6">
        <w:t>y</w:t>
      </w:r>
      <w:r w:rsidR="000A3556">
        <w:t xml:space="preserve">. </w:t>
      </w:r>
      <w:r w:rsidR="005802C5">
        <w:t>Students will be cognizant of how companies’ role has deeply developed over the last twenty years, during which companies have been increasingly expected to be proactive and responsible in</w:t>
      </w:r>
      <w:r w:rsidR="003B4809">
        <w:t xml:space="preserve"> achieving sustainability goals</w:t>
      </w:r>
      <w:r w:rsidR="00466000">
        <w:t xml:space="preserve"> in every aspect of their business activities.</w:t>
      </w:r>
      <w:r w:rsidR="007D6A38">
        <w:t xml:space="preserve"> During the course</w:t>
      </w:r>
      <w:r w:rsidR="003B4809">
        <w:t>, attending students will be involved in group ac</w:t>
      </w:r>
      <w:r w:rsidR="00466000">
        <w:t>tivities covering companies’ strategic and accountability</w:t>
      </w:r>
      <w:r w:rsidR="00B13684" w:rsidRPr="00B13684">
        <w:t xml:space="preserve"> </w:t>
      </w:r>
      <w:r w:rsidR="00B13684">
        <w:t>pathways</w:t>
      </w:r>
      <w:r w:rsidR="00466000">
        <w:t xml:space="preserve">, also in order to learn how to acquire more in-depth knowledge of one of the key topics covered during the course, to carry out a </w:t>
      </w:r>
      <w:r w:rsidR="003C1632">
        <w:t xml:space="preserve"> </w:t>
      </w:r>
      <w:r w:rsidR="00466000">
        <w:t xml:space="preserve">bibliographical research, to develop </w:t>
      </w:r>
      <w:r w:rsidR="007D6A38">
        <w:t xml:space="preserve">autonomy of judgement, </w:t>
      </w:r>
      <w:r w:rsidR="00BD0E00">
        <w:t>to pr</w:t>
      </w:r>
      <w:r w:rsidR="007D6A38">
        <w:t xml:space="preserve">epare a research report and </w:t>
      </w:r>
      <w:r w:rsidR="00BD0E00">
        <w:t xml:space="preserve">present it in front of an audience. </w:t>
      </w:r>
      <w:r w:rsidR="002260E4">
        <w:t xml:space="preserve"> </w:t>
      </w:r>
    </w:p>
    <w:p w14:paraId="3D798EFE" w14:textId="77777777" w:rsidR="00CB5D5D" w:rsidRDefault="00BD0E00" w:rsidP="008406C6">
      <w:pPr>
        <w:spacing w:line="240" w:lineRule="exact"/>
      </w:pPr>
      <w:r>
        <w:t>At the end of the course, students will have acquired</w:t>
      </w:r>
      <w:r w:rsidR="007D6A38">
        <w:t>:</w:t>
      </w:r>
    </w:p>
    <w:p w14:paraId="7B6F77F1" w14:textId="77777777" w:rsidR="00CB5D5D" w:rsidRPr="00CB5D5D" w:rsidRDefault="00BD0E00" w:rsidP="00CB5D5D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</w:pPr>
      <w:r>
        <w:t>knowledge of environme</w:t>
      </w:r>
      <w:r w:rsidR="007D6A38">
        <w:t xml:space="preserve">ntal policies and the ability to analyse </w:t>
      </w:r>
      <w:r>
        <w:t>European and national regulations on the subject</w:t>
      </w:r>
    </w:p>
    <w:p w14:paraId="7E59584D" w14:textId="77777777" w:rsidR="00CB5D5D" w:rsidRPr="00CB5D5D" w:rsidRDefault="00BD0E00" w:rsidP="00CB5D5D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</w:pPr>
      <w:r>
        <w:t xml:space="preserve">an understanding of the nature of challenges </w:t>
      </w:r>
      <w:r w:rsidR="00AA2CF6">
        <w:t>related to</w:t>
      </w:r>
      <w:r>
        <w:t xml:space="preserve"> sustainability, energy transition, decarbonisation, the circular economy and to assess their impact on corporate strategies  </w:t>
      </w:r>
    </w:p>
    <w:p w14:paraId="449D76A3" w14:textId="77777777" w:rsidR="008406C6" w:rsidRDefault="00AA2CF6" w:rsidP="008406C6">
      <w:pPr>
        <w:pStyle w:val="Paragrafoelenco"/>
        <w:numPr>
          <w:ilvl w:val="0"/>
          <w:numId w:val="3"/>
        </w:numPr>
      </w:pPr>
      <w:r>
        <w:t>the ability to identify, from a</w:t>
      </w:r>
      <w:r w:rsidR="007D6A38">
        <w:t xml:space="preserve"> multi-stakeholder perspective, </w:t>
      </w:r>
      <w:r>
        <w:t xml:space="preserve">the contribution that different economic and social actors can make to </w:t>
      </w:r>
      <w:r w:rsidR="00CB5D5D" w:rsidRPr="008406C6">
        <w:t>Agenda 2030</w:t>
      </w:r>
      <w:r>
        <w:t xml:space="preserve"> and to the objectives of the </w:t>
      </w:r>
      <w:r w:rsidR="003D7C51">
        <w:t>European Green New Deal</w:t>
      </w:r>
    </w:p>
    <w:p w14:paraId="67DD1E02" w14:textId="69FF1B68" w:rsidR="000A3556" w:rsidRDefault="00B13684" w:rsidP="000A3556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</w:pPr>
      <w:r>
        <w:t>competences</w:t>
      </w:r>
      <w:r w:rsidR="00AA2CF6">
        <w:t xml:space="preserve"> related to the management of public services including energy, water and waste and the ability to apply th</w:t>
      </w:r>
      <w:r w:rsidR="0067129F">
        <w:t>em to carry out case study analysis of specific businesses</w:t>
      </w:r>
      <w:r w:rsidR="00AA2CF6">
        <w:t xml:space="preserve">  </w:t>
      </w:r>
    </w:p>
    <w:p w14:paraId="28D527EB" w14:textId="4C23DAC2" w:rsidR="00716CAB" w:rsidRDefault="0067129F" w:rsidP="008406C6">
      <w:pPr>
        <w:pStyle w:val="Paragrafoelenco"/>
        <w:numPr>
          <w:ilvl w:val="0"/>
          <w:numId w:val="3"/>
        </w:numPr>
      </w:pPr>
      <w:r>
        <w:t>the abili</w:t>
      </w:r>
      <w:r w:rsidR="007D6A38">
        <w:t xml:space="preserve">ty to assess </w:t>
      </w:r>
      <w:r>
        <w:t xml:space="preserve">acquired </w:t>
      </w:r>
      <w:r w:rsidR="00B13684">
        <w:t xml:space="preserve">competences </w:t>
      </w:r>
      <w:r>
        <w:t xml:space="preserve">and to plan how to develop them further </w:t>
      </w:r>
    </w:p>
    <w:p w14:paraId="1EF671D1" w14:textId="096513AF" w:rsidR="007D6A38" w:rsidRPr="002F2517" w:rsidRDefault="0067129F" w:rsidP="00DC026E">
      <w:pPr>
        <w:pStyle w:val="Paragrafoelenco"/>
        <w:numPr>
          <w:ilvl w:val="0"/>
          <w:numId w:val="3"/>
        </w:numPr>
      </w:pPr>
      <w:r>
        <w:t xml:space="preserve">the ability to organise, jointly with other students, in-depth self-study of course topics and to communicate </w:t>
      </w:r>
      <w:r w:rsidR="00D166F8">
        <w:t xml:space="preserve">the </w:t>
      </w:r>
      <w:r w:rsidR="003B3388">
        <w:t xml:space="preserve">related </w:t>
      </w:r>
      <w:r>
        <w:t>results</w:t>
      </w:r>
      <w:r w:rsidR="003B3388">
        <w:t xml:space="preserve"> </w:t>
      </w:r>
    </w:p>
    <w:p w14:paraId="1444F9C3" w14:textId="6E058E66" w:rsidR="007D6A38" w:rsidRDefault="00384A66" w:rsidP="002F2517">
      <w:pPr>
        <w:spacing w:before="240" w:after="120" w:line="240" w:lineRule="exact"/>
        <w:rPr>
          <w:b/>
          <w:i/>
          <w:sz w:val="18"/>
          <w:lang w:val="fr-FR"/>
        </w:rPr>
      </w:pPr>
      <w:r w:rsidRPr="002F2517">
        <w:rPr>
          <w:b/>
          <w:i/>
          <w:sz w:val="18"/>
          <w:lang w:val="fr-FR"/>
        </w:rPr>
        <w:t>COURSE CONTENT</w:t>
      </w:r>
    </w:p>
    <w:p w14:paraId="352E7818" w14:textId="77777777" w:rsidR="003C1632" w:rsidRPr="00E90CC5" w:rsidRDefault="003C1632" w:rsidP="00DC026E">
      <w:pPr>
        <w:spacing w:line="240" w:lineRule="exact"/>
        <w:rPr>
          <w:i/>
        </w:rPr>
      </w:pPr>
      <w:r w:rsidRPr="00DC026E">
        <w:rPr>
          <w:rFonts w:ascii="Times" w:hAnsi="Times"/>
          <w:smallCaps/>
          <w:noProof/>
          <w:sz w:val="18"/>
          <w:szCs w:val="20"/>
        </w:rPr>
        <w:t>Part I:</w:t>
      </w:r>
      <w:r w:rsidRPr="00E90CC5">
        <w:rPr>
          <w:i/>
        </w:rPr>
        <w:t xml:space="preserve"> Prof. Marco Frey</w:t>
      </w:r>
    </w:p>
    <w:p w14:paraId="52C20AC8" w14:textId="77777777" w:rsidR="003C1632" w:rsidRDefault="003C1632" w:rsidP="00DC026E">
      <w:pPr>
        <w:spacing w:line="240" w:lineRule="exact"/>
        <w:ind w:left="284" w:hanging="284"/>
      </w:pPr>
      <w:r>
        <w:t>–</w:t>
      </w:r>
      <w:r>
        <w:tab/>
      </w:r>
      <w:r w:rsidR="005B5FBD">
        <w:t>The Evolution of sustainability policies</w:t>
      </w:r>
    </w:p>
    <w:p w14:paraId="7924813B" w14:textId="77777777" w:rsidR="00004F72" w:rsidRDefault="003C1632" w:rsidP="00DC026E">
      <w:pPr>
        <w:spacing w:line="240" w:lineRule="exact"/>
        <w:ind w:left="284" w:hanging="284"/>
      </w:pPr>
      <w:r>
        <w:t>–</w:t>
      </w:r>
      <w:r>
        <w:tab/>
      </w:r>
      <w:r w:rsidR="005B5FBD">
        <w:t>Definition of</w:t>
      </w:r>
      <w:r w:rsidR="007D6A38">
        <w:t xml:space="preserve"> </w:t>
      </w:r>
      <w:r w:rsidR="00004F72">
        <w:t xml:space="preserve">Corporate Citizenship </w:t>
      </w:r>
      <w:r w:rsidR="005B5FBD">
        <w:t>and its evolution over time</w:t>
      </w:r>
    </w:p>
    <w:p w14:paraId="087EA7D4" w14:textId="77777777" w:rsidR="003C1632" w:rsidRDefault="00004F72" w:rsidP="00DC026E">
      <w:pPr>
        <w:spacing w:line="240" w:lineRule="exact"/>
        <w:ind w:left="284" w:hanging="284"/>
      </w:pPr>
      <w:r>
        <w:t>–</w:t>
      </w:r>
      <w:r>
        <w:tab/>
      </w:r>
      <w:r w:rsidR="003C1632">
        <w:t xml:space="preserve">Agenda 2030 </w:t>
      </w:r>
      <w:r w:rsidR="005B5FBD">
        <w:t>and corporate responsibility</w:t>
      </w:r>
      <w:r w:rsidR="003C1632">
        <w:t>.</w:t>
      </w:r>
    </w:p>
    <w:p w14:paraId="7DF918FF" w14:textId="77777777" w:rsidR="003C1632" w:rsidRPr="00F94DF5" w:rsidRDefault="003C1632" w:rsidP="00DC026E">
      <w:pPr>
        <w:spacing w:line="240" w:lineRule="exact"/>
        <w:ind w:left="284" w:hanging="284"/>
      </w:pPr>
      <w:r>
        <w:t>–</w:t>
      </w:r>
      <w:r>
        <w:tab/>
      </w:r>
      <w:r w:rsidRPr="00F94DF5">
        <w:t xml:space="preserve">Green </w:t>
      </w:r>
      <w:r w:rsidR="005B5FBD">
        <w:t>and</w:t>
      </w:r>
      <w:r w:rsidRPr="00F94DF5">
        <w:t xml:space="preserve"> circular economy: n</w:t>
      </w:r>
      <w:r w:rsidR="005B5FBD">
        <w:t>ew development and business models</w:t>
      </w:r>
    </w:p>
    <w:p w14:paraId="5840FC8D" w14:textId="77777777" w:rsidR="003C1632" w:rsidRDefault="003C1632" w:rsidP="00DC026E">
      <w:pPr>
        <w:spacing w:line="240" w:lineRule="exact"/>
        <w:ind w:left="284" w:hanging="284"/>
      </w:pPr>
      <w:r>
        <w:lastRenderedPageBreak/>
        <w:t>–</w:t>
      </w:r>
      <w:r>
        <w:tab/>
      </w:r>
      <w:r w:rsidRPr="00BC1CA8">
        <w:t>S</w:t>
      </w:r>
      <w:r w:rsidR="005B5FBD">
        <w:t>ustainability and competitiveness of companies and economic systems</w:t>
      </w:r>
    </w:p>
    <w:p w14:paraId="50258843" w14:textId="77777777" w:rsidR="003C1632" w:rsidRDefault="00E90CC5" w:rsidP="00DC026E">
      <w:pPr>
        <w:spacing w:line="240" w:lineRule="exact"/>
        <w:ind w:left="284" w:hanging="284"/>
      </w:pPr>
      <w:r>
        <w:t>–</w:t>
      </w:r>
      <w:r>
        <w:tab/>
      </w:r>
      <w:r w:rsidR="003C1632">
        <w:t>Innova</w:t>
      </w:r>
      <w:r w:rsidR="005B5FBD">
        <w:t>tion</w:t>
      </w:r>
      <w:r w:rsidR="003C1632">
        <w:t xml:space="preserve">, BAT </w:t>
      </w:r>
      <w:r w:rsidR="005B5FBD">
        <w:t xml:space="preserve">and eco-efficiency of </w:t>
      </w:r>
      <w:r w:rsidR="007B63C1">
        <w:t>production</w:t>
      </w:r>
      <w:r w:rsidR="005B5FBD">
        <w:t xml:space="preserve"> processes</w:t>
      </w:r>
    </w:p>
    <w:p w14:paraId="4AE9406A" w14:textId="77777777" w:rsidR="003C1632" w:rsidRDefault="00E90CC5" w:rsidP="00DC026E">
      <w:pPr>
        <w:spacing w:line="240" w:lineRule="exact"/>
        <w:ind w:left="284" w:hanging="284"/>
      </w:pPr>
      <w:r>
        <w:t>–</w:t>
      </w:r>
      <w:r>
        <w:tab/>
      </w:r>
      <w:r w:rsidR="002366B8">
        <w:t>The role of voluntary instru</w:t>
      </w:r>
      <w:r w:rsidR="007D6A38">
        <w:t xml:space="preserve">ments in environmental policies </w:t>
      </w:r>
      <w:r w:rsidR="002366B8">
        <w:t xml:space="preserve">involving companies </w:t>
      </w:r>
      <w:r w:rsidR="003C1632">
        <w:t>(Emas, ISO 14001, ISO 50001, ecolabel, PEF, OEF).</w:t>
      </w:r>
    </w:p>
    <w:p w14:paraId="715906AF" w14:textId="77777777" w:rsidR="003C1632" w:rsidRDefault="00E90CC5" w:rsidP="00DC026E">
      <w:pPr>
        <w:spacing w:line="240" w:lineRule="exact"/>
        <w:ind w:left="284" w:hanging="284"/>
      </w:pPr>
      <w:r>
        <w:t>–</w:t>
      </w:r>
      <w:r>
        <w:tab/>
      </w:r>
      <w:r w:rsidR="00FA05B0">
        <w:t>G</w:t>
      </w:r>
      <w:r w:rsidR="003C1632">
        <w:t xml:space="preserve">reen marketing, reporting </w:t>
      </w:r>
      <w:r w:rsidR="00FA05B0">
        <w:t>and sustainability com</w:t>
      </w:r>
      <w:r w:rsidR="007D6A38">
        <w:t>m</w:t>
      </w:r>
      <w:r w:rsidR="00FA05B0">
        <w:t>unication</w:t>
      </w:r>
      <w:r w:rsidR="003C1632">
        <w:t xml:space="preserve"> </w:t>
      </w:r>
    </w:p>
    <w:p w14:paraId="7F626227" w14:textId="77777777" w:rsidR="003C1632" w:rsidRDefault="00E90CC5" w:rsidP="00DC026E">
      <w:pPr>
        <w:spacing w:line="240" w:lineRule="exact"/>
        <w:ind w:left="284" w:hanging="284"/>
      </w:pPr>
      <w:r>
        <w:t>–</w:t>
      </w:r>
      <w:r>
        <w:tab/>
      </w:r>
      <w:r w:rsidR="00FA05B0">
        <w:t>Resource efficiency</w:t>
      </w:r>
      <w:r w:rsidR="003C1632">
        <w:t xml:space="preserve">: </w:t>
      </w:r>
      <w:r w:rsidR="00FA05B0">
        <w:t xml:space="preserve">integrated waste cycle management and water cycle management. </w:t>
      </w:r>
    </w:p>
    <w:p w14:paraId="7C5C78A9" w14:textId="77777777" w:rsidR="003C1632" w:rsidRDefault="00E90CC5" w:rsidP="00DC026E">
      <w:pPr>
        <w:spacing w:line="240" w:lineRule="exact"/>
        <w:ind w:left="284" w:hanging="284"/>
      </w:pPr>
      <w:r>
        <w:t>–</w:t>
      </w:r>
      <w:r>
        <w:tab/>
      </w:r>
      <w:r w:rsidR="00EF453D">
        <w:t>R</w:t>
      </w:r>
      <w:r w:rsidR="00275AEA">
        <w:t>elationships with</w:t>
      </w:r>
      <w:r w:rsidR="00EF453D" w:rsidRPr="00EF453D">
        <w:t xml:space="preserve"> </w:t>
      </w:r>
      <w:r w:rsidR="00EF453D">
        <w:t xml:space="preserve">sustainable procurement </w:t>
      </w:r>
      <w:r w:rsidR="00275AEA">
        <w:t xml:space="preserve">supply chain and </w:t>
      </w:r>
      <w:r w:rsidR="00EF453D">
        <w:t>policies in the context of global competition</w:t>
      </w:r>
    </w:p>
    <w:p w14:paraId="028DED66" w14:textId="77777777" w:rsidR="00004F72" w:rsidRDefault="00004F72" w:rsidP="00DC026E">
      <w:pPr>
        <w:spacing w:line="240" w:lineRule="exact"/>
        <w:ind w:left="284" w:hanging="284"/>
      </w:pPr>
      <w:r>
        <w:t>–</w:t>
      </w:r>
      <w:r>
        <w:tab/>
        <w:t xml:space="preserve">Accountability </w:t>
      </w:r>
      <w:r w:rsidR="00EF453D">
        <w:t>and sustainability communication: in-depth comparative studies</w:t>
      </w:r>
      <w:r w:rsidR="00471A95">
        <w:t xml:space="preserve"> of corporate experience</w:t>
      </w:r>
      <w:r w:rsidR="00EF453D">
        <w:t xml:space="preserve"> </w:t>
      </w:r>
    </w:p>
    <w:p w14:paraId="19D91B3A" w14:textId="77777777" w:rsidR="003C1632" w:rsidRDefault="00E90CC5" w:rsidP="00DC026E">
      <w:pPr>
        <w:spacing w:line="240" w:lineRule="exact"/>
        <w:ind w:left="284" w:hanging="284"/>
      </w:pPr>
      <w:r>
        <w:t>–</w:t>
      </w:r>
      <w:r>
        <w:tab/>
      </w:r>
      <w:r w:rsidR="00471A95">
        <w:t>A new frontier for environmental goods</w:t>
      </w:r>
      <w:r w:rsidR="003C1632">
        <w:t xml:space="preserve">: </w:t>
      </w:r>
      <w:r w:rsidR="007D6A38">
        <w:t>eco</w:t>
      </w:r>
      <w:r w:rsidR="00471A95">
        <w:t>system services</w:t>
      </w:r>
      <w:r w:rsidR="003C1632">
        <w:t>.</w:t>
      </w:r>
    </w:p>
    <w:p w14:paraId="38F64A41" w14:textId="77777777" w:rsidR="003C1632" w:rsidRPr="00004F72" w:rsidRDefault="003C1632" w:rsidP="00004F72">
      <w:pPr>
        <w:spacing w:before="120" w:line="240" w:lineRule="exact"/>
        <w:rPr>
          <w:i/>
        </w:rPr>
      </w:pPr>
      <w:r w:rsidRPr="00167F7F">
        <w:rPr>
          <w:smallCaps/>
          <w:sz w:val="18"/>
        </w:rPr>
        <w:t>Part I</w:t>
      </w:r>
      <w:r>
        <w:rPr>
          <w:smallCaps/>
          <w:sz w:val="18"/>
        </w:rPr>
        <w:t>I</w:t>
      </w:r>
      <w:r>
        <w:t xml:space="preserve">: </w:t>
      </w:r>
      <w:r w:rsidRPr="00167F7F">
        <w:rPr>
          <w:i/>
        </w:rPr>
        <w:t xml:space="preserve">Prof. </w:t>
      </w:r>
      <w:r>
        <w:rPr>
          <w:i/>
        </w:rPr>
        <w:t>Claudia Checchi</w:t>
      </w:r>
    </w:p>
    <w:p w14:paraId="5B8B6359" w14:textId="77777777" w:rsidR="003C1632" w:rsidRDefault="00E90CC5" w:rsidP="00DC026E">
      <w:pPr>
        <w:spacing w:line="240" w:lineRule="exact"/>
        <w:ind w:left="284" w:hanging="284"/>
      </w:pPr>
      <w:r>
        <w:t>–</w:t>
      </w:r>
      <w:r>
        <w:tab/>
      </w:r>
      <w:r w:rsidR="009731B7">
        <w:t>Decarbonisation policies</w:t>
      </w:r>
    </w:p>
    <w:p w14:paraId="0D6F2EF8" w14:textId="77777777" w:rsidR="00004F72" w:rsidRDefault="00004F72" w:rsidP="00004F72">
      <w:pPr>
        <w:pStyle w:val="Paragrafoelenco"/>
        <w:numPr>
          <w:ilvl w:val="0"/>
          <w:numId w:val="4"/>
        </w:numPr>
      </w:pPr>
      <w:r w:rsidRPr="00167F7F">
        <w:t>Energ</w:t>
      </w:r>
      <w:r w:rsidR="004F5FF5">
        <w:t>y as a strategic sector and energy transition</w:t>
      </w:r>
    </w:p>
    <w:p w14:paraId="7D698734" w14:textId="77777777" w:rsidR="003C1632" w:rsidRDefault="00E90CC5" w:rsidP="00DC026E">
      <w:pPr>
        <w:spacing w:line="240" w:lineRule="exact"/>
        <w:ind w:left="284" w:hanging="284"/>
      </w:pPr>
      <w:r>
        <w:t>–</w:t>
      </w:r>
      <w:r>
        <w:tab/>
      </w:r>
      <w:r w:rsidR="004F5FF5">
        <w:t>EU energy policies</w:t>
      </w:r>
      <w:r w:rsidR="003C1632">
        <w:t xml:space="preserve">: </w:t>
      </w:r>
      <w:r w:rsidR="004F5FF5">
        <w:t>from liberalisation to climate policies</w:t>
      </w:r>
      <w:r w:rsidR="003C1632">
        <w:t xml:space="preserve"> </w:t>
      </w:r>
    </w:p>
    <w:p w14:paraId="5474CF0C" w14:textId="77777777" w:rsidR="003C1632" w:rsidRDefault="00E90CC5" w:rsidP="00DC026E">
      <w:pPr>
        <w:spacing w:line="240" w:lineRule="exact"/>
        <w:ind w:left="284" w:hanging="284"/>
      </w:pPr>
      <w:r>
        <w:t>–</w:t>
      </w:r>
      <w:r>
        <w:tab/>
      </w:r>
      <w:r w:rsidR="004D684D">
        <w:t xml:space="preserve">The market as a means for </w:t>
      </w:r>
      <w:r w:rsidR="007D6A38">
        <w:t>incorporating</w:t>
      </w:r>
      <w:r w:rsidR="00D40F94">
        <w:t xml:space="preserve"> renewable energy</w:t>
      </w:r>
    </w:p>
    <w:p w14:paraId="2037F4A0" w14:textId="77777777" w:rsidR="003C1632" w:rsidRDefault="00E90CC5" w:rsidP="00DC026E">
      <w:pPr>
        <w:spacing w:line="240" w:lineRule="exact"/>
        <w:ind w:left="284" w:hanging="284"/>
      </w:pPr>
      <w:r>
        <w:t>–</w:t>
      </w:r>
      <w:r>
        <w:tab/>
      </w:r>
      <w:r w:rsidR="004D684D">
        <w:t>Natural gas</w:t>
      </w:r>
      <w:r w:rsidR="00004F72">
        <w:t>,</w:t>
      </w:r>
      <w:r w:rsidR="004D684D">
        <w:t xml:space="preserve"> a solution for transition</w:t>
      </w:r>
    </w:p>
    <w:p w14:paraId="1DB05BDE" w14:textId="77777777" w:rsidR="003C1632" w:rsidRDefault="00E90CC5" w:rsidP="00DC026E">
      <w:pPr>
        <w:spacing w:line="240" w:lineRule="exact"/>
        <w:ind w:left="284" w:hanging="284"/>
      </w:pPr>
      <w:r>
        <w:t>–</w:t>
      </w:r>
      <w:r>
        <w:tab/>
      </w:r>
      <w:r w:rsidR="004D684D">
        <w:t>Nuclear energy</w:t>
      </w:r>
      <w:r w:rsidR="003C1632">
        <w:t xml:space="preserve">: </w:t>
      </w:r>
      <w:r w:rsidR="004D684D">
        <w:t>its characteristics</w:t>
      </w:r>
      <w:r w:rsidR="003C1632">
        <w:t xml:space="preserve"> </w:t>
      </w:r>
    </w:p>
    <w:p w14:paraId="11C120E7" w14:textId="77777777" w:rsidR="00232610" w:rsidRDefault="00E90CC5" w:rsidP="00232610">
      <w:pPr>
        <w:spacing w:line="240" w:lineRule="exact"/>
        <w:ind w:left="284" w:hanging="284"/>
      </w:pPr>
      <w:r>
        <w:t>–</w:t>
      </w:r>
      <w:r>
        <w:tab/>
      </w:r>
      <w:r w:rsidR="004D684D">
        <w:t xml:space="preserve">Energy </w:t>
      </w:r>
      <w:r w:rsidR="006D0868">
        <w:t>efficiency</w:t>
      </w:r>
      <w:r w:rsidR="004D684D">
        <w:t xml:space="preserve"> and incentives</w:t>
      </w:r>
    </w:p>
    <w:p w14:paraId="3917FBCF" w14:textId="77777777" w:rsidR="00232610" w:rsidRDefault="007D6A38" w:rsidP="00C47C30">
      <w:pPr>
        <w:pStyle w:val="Paragrafoelenco"/>
        <w:numPr>
          <w:ilvl w:val="0"/>
          <w:numId w:val="4"/>
        </w:numPr>
      </w:pPr>
      <w:r>
        <w:t>En</w:t>
      </w:r>
      <w:r w:rsidR="00D40F94">
        <w:t>ergy communities and citizen’s participation in the transition</w:t>
      </w:r>
    </w:p>
    <w:p w14:paraId="68240F63" w14:textId="1D66F411" w:rsidR="007D6A38" w:rsidRPr="002F2517" w:rsidRDefault="00384A66" w:rsidP="002F2517">
      <w:pPr>
        <w:pStyle w:val="Testo1"/>
        <w:spacing w:before="240" w:after="120"/>
        <w:rPr>
          <w:rFonts w:ascii="Times New Roman" w:hAnsi="Times New Roman"/>
          <w:b/>
          <w:i/>
          <w:lang w:val="en-US"/>
        </w:rPr>
      </w:pPr>
      <w:r w:rsidRPr="002F2517">
        <w:rPr>
          <w:rFonts w:ascii="Times New Roman" w:hAnsi="Times New Roman"/>
          <w:b/>
          <w:i/>
          <w:lang w:val="en-US"/>
        </w:rPr>
        <w:t>READING LIST</w:t>
      </w:r>
    </w:p>
    <w:p w14:paraId="4A6F24FA" w14:textId="77777777" w:rsidR="003C1632" w:rsidRPr="00B13684" w:rsidRDefault="003C1632" w:rsidP="00DC026E">
      <w:pPr>
        <w:pStyle w:val="Testo1"/>
        <w:rPr>
          <w:lang w:val="en-US"/>
        </w:rPr>
      </w:pPr>
      <w:r w:rsidRPr="00B13684">
        <w:rPr>
          <w:lang w:val="en-US"/>
        </w:rPr>
        <w:t>Part I</w:t>
      </w:r>
    </w:p>
    <w:p w14:paraId="24EA66C2" w14:textId="77777777" w:rsidR="003C1632" w:rsidRPr="00B13684" w:rsidRDefault="00384A66" w:rsidP="003C1632">
      <w:pPr>
        <w:pStyle w:val="Testo1"/>
        <w:spacing w:before="0"/>
        <w:ind w:left="142" w:hanging="142"/>
        <w:rPr>
          <w:i/>
          <w:szCs w:val="18"/>
          <w:lang w:val="en-US"/>
        </w:rPr>
      </w:pPr>
      <w:r w:rsidRPr="00B13684">
        <w:rPr>
          <w:i/>
          <w:szCs w:val="18"/>
          <w:lang w:val="en-US"/>
        </w:rPr>
        <w:t>Compulsory reading list</w:t>
      </w:r>
    </w:p>
    <w:p w14:paraId="4F74F572" w14:textId="77777777" w:rsidR="003C1632" w:rsidRDefault="003C1632" w:rsidP="00E90CC5">
      <w:pPr>
        <w:pStyle w:val="Testo2"/>
        <w:spacing w:line="240" w:lineRule="atLeast"/>
        <w:ind w:left="284" w:hanging="284"/>
        <w:rPr>
          <w:spacing w:val="-5"/>
        </w:rPr>
      </w:pPr>
      <w:r w:rsidRPr="00DC026E">
        <w:rPr>
          <w:smallCaps/>
          <w:sz w:val="16"/>
        </w:rPr>
        <w:t>M. Frey</w:t>
      </w:r>
      <w:r w:rsidRPr="00E90CC5">
        <w:rPr>
          <w:smallCaps/>
          <w:spacing w:val="-5"/>
          <w:sz w:val="16"/>
        </w:rPr>
        <w:t>,</w:t>
      </w:r>
      <w:r w:rsidRPr="00E90CC5">
        <w:rPr>
          <w:i/>
          <w:spacing w:val="-5"/>
          <w:sz w:val="16"/>
        </w:rPr>
        <w:t xml:space="preserve"> </w:t>
      </w:r>
      <w:r w:rsidRPr="00E90CC5">
        <w:rPr>
          <w:i/>
          <w:spacing w:val="-5"/>
        </w:rPr>
        <w:t>Il management ambientale,</w:t>
      </w:r>
      <w:r w:rsidRPr="00E90CC5">
        <w:rPr>
          <w:spacing w:val="-5"/>
        </w:rPr>
        <w:t xml:space="preserve"> F. Angeli, Milan, 1995 (</w:t>
      </w:r>
      <w:r w:rsidR="00384A66">
        <w:rPr>
          <w:spacing w:val="-5"/>
        </w:rPr>
        <w:t>Chaps</w:t>
      </w:r>
      <w:r w:rsidRPr="00E90CC5">
        <w:rPr>
          <w:spacing w:val="-5"/>
        </w:rPr>
        <w:t xml:space="preserve"> I, IV, VII).</w:t>
      </w:r>
    </w:p>
    <w:p w14:paraId="54F8EF81" w14:textId="77777777" w:rsidR="007B394B" w:rsidRPr="00B13684" w:rsidRDefault="007B394B" w:rsidP="007B394B">
      <w:pPr>
        <w:pStyle w:val="Testo2"/>
        <w:spacing w:line="240" w:lineRule="atLeast"/>
        <w:ind w:firstLine="0"/>
        <w:rPr>
          <w:spacing w:val="-5"/>
          <w:lang w:val="en-US"/>
        </w:rPr>
      </w:pPr>
      <w:r w:rsidRPr="007B394B">
        <w:rPr>
          <w:smallCaps/>
          <w:sz w:val="16"/>
        </w:rPr>
        <w:t>M. Frey-F. Iraldo</w:t>
      </w:r>
      <w:r w:rsidRPr="007B394B">
        <w:rPr>
          <w:spacing w:val="-5"/>
        </w:rPr>
        <w:t xml:space="preserve"> (</w:t>
      </w:r>
      <w:r w:rsidR="00384A66">
        <w:rPr>
          <w:spacing w:val="-5"/>
        </w:rPr>
        <w:t>edited by</w:t>
      </w:r>
      <w:r w:rsidRPr="007B394B">
        <w:rPr>
          <w:spacing w:val="-5"/>
        </w:rPr>
        <w:t>),</w:t>
      </w:r>
      <w:r w:rsidRPr="007B394B">
        <w:rPr>
          <w:i/>
          <w:iCs/>
          <w:spacing w:val="-5"/>
        </w:rPr>
        <w:t xml:space="preserve"> Il management dell’ambiente e della sostenibilità oltre i confini aziendali: dalle strategie d’impresa alla governance nei sistemi produttivi territoriali,</w:t>
      </w:r>
      <w:r w:rsidRPr="007B394B">
        <w:rPr>
          <w:spacing w:val="-5"/>
        </w:rPr>
        <w:t xml:space="preserve"> F. Angeli, Milan, 2008 (</w:t>
      </w:r>
      <w:r w:rsidR="00384A66">
        <w:rPr>
          <w:spacing w:val="-5"/>
        </w:rPr>
        <w:t>Chaps</w:t>
      </w:r>
      <w:r w:rsidRPr="007B394B">
        <w:rPr>
          <w:spacing w:val="-5"/>
        </w:rPr>
        <w:t xml:space="preserve">. </w:t>
      </w:r>
      <w:r w:rsidRPr="00B13684">
        <w:rPr>
          <w:spacing w:val="-5"/>
          <w:lang w:val="en-US"/>
        </w:rPr>
        <w:t>I, II).</w:t>
      </w:r>
    </w:p>
    <w:p w14:paraId="6D090093" w14:textId="19C9EBB6" w:rsidR="003C1632" w:rsidRPr="00B13684" w:rsidRDefault="006D49E1" w:rsidP="00DC026E">
      <w:pPr>
        <w:pStyle w:val="Testo1"/>
        <w:rPr>
          <w:lang w:val="en-US"/>
        </w:rPr>
      </w:pPr>
      <w:r w:rsidRPr="00B13684">
        <w:rPr>
          <w:lang w:val="en-US"/>
        </w:rPr>
        <w:t>Abridged lecture notes</w:t>
      </w:r>
      <w:r w:rsidR="003C1632" w:rsidRPr="00B13684">
        <w:rPr>
          <w:lang w:val="en-US"/>
        </w:rPr>
        <w:t xml:space="preserve">, </w:t>
      </w:r>
      <w:r w:rsidR="00B6496D" w:rsidRPr="00B13684">
        <w:rPr>
          <w:lang w:val="en-US"/>
        </w:rPr>
        <w:t>reference reading specified in the</w:t>
      </w:r>
      <w:r w:rsidR="003C1632" w:rsidRPr="00B13684">
        <w:rPr>
          <w:lang w:val="en-US"/>
        </w:rPr>
        <w:t xml:space="preserve"> syllabu</w:t>
      </w:r>
      <w:r w:rsidRPr="00B13684">
        <w:rPr>
          <w:lang w:val="en-US"/>
        </w:rPr>
        <w:t>s</w:t>
      </w:r>
      <w:r w:rsidR="003C1632" w:rsidRPr="00B13684">
        <w:rPr>
          <w:lang w:val="en-US"/>
        </w:rPr>
        <w:t xml:space="preserve"> </w:t>
      </w:r>
      <w:r w:rsidR="00B6496D" w:rsidRPr="00B13684">
        <w:rPr>
          <w:lang w:val="en-US"/>
        </w:rPr>
        <w:t xml:space="preserve">and </w:t>
      </w:r>
      <w:r w:rsidR="003C1632" w:rsidRPr="00B13684">
        <w:rPr>
          <w:lang w:val="en-US"/>
        </w:rPr>
        <w:t xml:space="preserve"> materia</w:t>
      </w:r>
      <w:r w:rsidR="00B6496D" w:rsidRPr="00B13684">
        <w:rPr>
          <w:lang w:val="en-US"/>
        </w:rPr>
        <w:t xml:space="preserve">l available on </w:t>
      </w:r>
      <w:r w:rsidR="003C1632" w:rsidRPr="00B13684">
        <w:rPr>
          <w:lang w:val="en-US"/>
        </w:rPr>
        <w:t xml:space="preserve"> </w:t>
      </w:r>
      <w:r w:rsidR="00B13684">
        <w:rPr>
          <w:lang w:val="en-US"/>
        </w:rPr>
        <w:t>B</w:t>
      </w:r>
      <w:r w:rsidR="003C1632" w:rsidRPr="00B13684">
        <w:rPr>
          <w:lang w:val="en-US"/>
        </w:rPr>
        <w:t>lackboard.</w:t>
      </w:r>
    </w:p>
    <w:p w14:paraId="0D680A01" w14:textId="77777777" w:rsidR="003C1632" w:rsidRPr="00B13684" w:rsidRDefault="006D49E1" w:rsidP="003C1632">
      <w:pPr>
        <w:pStyle w:val="Testo1"/>
        <w:ind w:left="142" w:hanging="142"/>
        <w:rPr>
          <w:i/>
          <w:szCs w:val="18"/>
          <w:lang w:val="en-US"/>
        </w:rPr>
      </w:pPr>
      <w:r w:rsidRPr="00B13684">
        <w:rPr>
          <w:i/>
          <w:szCs w:val="18"/>
          <w:lang w:val="en-US"/>
        </w:rPr>
        <w:t>Optional further reading</w:t>
      </w:r>
    </w:p>
    <w:p w14:paraId="6B5492EA" w14:textId="77777777" w:rsidR="003C1632" w:rsidRPr="00E90CC5" w:rsidRDefault="003C1632" w:rsidP="003C1632">
      <w:pPr>
        <w:pStyle w:val="Testo1"/>
        <w:autoSpaceDE w:val="0"/>
        <w:autoSpaceDN w:val="0"/>
        <w:adjustRightInd w:val="0"/>
        <w:spacing w:before="0" w:line="240" w:lineRule="atLeast"/>
        <w:rPr>
          <w:spacing w:val="-5"/>
          <w:szCs w:val="18"/>
        </w:rPr>
      </w:pPr>
      <w:r w:rsidRPr="00B13684">
        <w:rPr>
          <w:smallCaps/>
          <w:sz w:val="16"/>
          <w:lang w:val="en-US"/>
        </w:rPr>
        <w:t xml:space="preserve">G. Carnimeo-M. </w:t>
      </w:r>
      <w:r w:rsidRPr="00DC026E">
        <w:rPr>
          <w:smallCaps/>
          <w:sz w:val="16"/>
        </w:rPr>
        <w:t>Frey-F. Iraldo</w:t>
      </w:r>
      <w:r w:rsidRPr="00E90CC5">
        <w:rPr>
          <w:smallCaps/>
          <w:spacing w:val="-5"/>
          <w:szCs w:val="18"/>
        </w:rPr>
        <w:t>,</w:t>
      </w:r>
      <w:r w:rsidRPr="00E90CC5">
        <w:rPr>
          <w:i/>
          <w:spacing w:val="-5"/>
          <w:szCs w:val="18"/>
        </w:rPr>
        <w:t xml:space="preserve"> </w:t>
      </w:r>
      <w:r w:rsidRPr="00E90CC5">
        <w:rPr>
          <w:i/>
          <w:iCs/>
          <w:spacing w:val="-5"/>
          <w:szCs w:val="18"/>
        </w:rPr>
        <w:t>Gestione del prodotto e sostenibilità</w:t>
      </w:r>
      <w:r w:rsidRPr="00E90CC5">
        <w:rPr>
          <w:i/>
          <w:spacing w:val="-5"/>
          <w:szCs w:val="18"/>
        </w:rPr>
        <w:t>,</w:t>
      </w:r>
      <w:r w:rsidRPr="00E90CC5">
        <w:rPr>
          <w:spacing w:val="-5"/>
          <w:szCs w:val="18"/>
        </w:rPr>
        <w:t xml:space="preserve"> Angeli, Milan, 2002.</w:t>
      </w:r>
    </w:p>
    <w:p w14:paraId="269510F2" w14:textId="77777777" w:rsidR="003C1632" w:rsidRPr="00E90CC5" w:rsidRDefault="003C1632" w:rsidP="003C1632">
      <w:pPr>
        <w:pStyle w:val="Testo1"/>
        <w:spacing w:before="0" w:line="240" w:lineRule="atLeast"/>
        <w:rPr>
          <w:spacing w:val="-5"/>
          <w:szCs w:val="18"/>
          <w:lang w:val="en-GB"/>
        </w:rPr>
      </w:pPr>
      <w:r w:rsidRPr="00B5029C">
        <w:rPr>
          <w:smallCaps/>
          <w:sz w:val="16"/>
          <w:lang w:val="en-US"/>
        </w:rPr>
        <w:t>F. Iraldo et alii</w:t>
      </w:r>
      <w:r w:rsidRPr="00E90CC5">
        <w:rPr>
          <w:smallCaps/>
          <w:spacing w:val="-5"/>
          <w:szCs w:val="18"/>
          <w:lang w:val="en-GB"/>
        </w:rPr>
        <w:t>,</w:t>
      </w:r>
      <w:r w:rsidRPr="00E90CC5">
        <w:rPr>
          <w:i/>
          <w:spacing w:val="-5"/>
          <w:szCs w:val="18"/>
          <w:lang w:val="en-GB"/>
        </w:rPr>
        <w:t xml:space="preserve"> A literature review on the links between environmental regulation and competitiveness,</w:t>
      </w:r>
      <w:r w:rsidRPr="00E90CC5">
        <w:rPr>
          <w:spacing w:val="-5"/>
          <w:szCs w:val="18"/>
          <w:lang w:val="en-GB"/>
        </w:rPr>
        <w:t xml:space="preserve"> MAIN working paper, 2009.</w:t>
      </w:r>
    </w:p>
    <w:p w14:paraId="3FB7EA28" w14:textId="77777777" w:rsidR="003C1632" w:rsidRPr="00E90CC5" w:rsidRDefault="003C1632" w:rsidP="003C1632">
      <w:pPr>
        <w:pStyle w:val="Testo1"/>
        <w:spacing w:before="0" w:line="240" w:lineRule="atLeast"/>
        <w:rPr>
          <w:spacing w:val="-5"/>
          <w:szCs w:val="18"/>
          <w:lang w:val="en-GB"/>
        </w:rPr>
      </w:pPr>
      <w:r w:rsidRPr="00DC026E">
        <w:rPr>
          <w:smallCaps/>
          <w:sz w:val="16"/>
        </w:rPr>
        <w:t xml:space="preserve">M. Frey-F. Testa-F. </w:t>
      </w:r>
      <w:r w:rsidRPr="00DC026E">
        <w:rPr>
          <w:smallCaps/>
          <w:sz w:val="16"/>
          <w:lang w:val="en-US"/>
        </w:rPr>
        <w:t>Iraldo</w:t>
      </w:r>
      <w:r w:rsidRPr="00E90CC5">
        <w:rPr>
          <w:smallCaps/>
          <w:spacing w:val="-5"/>
          <w:szCs w:val="18"/>
          <w:lang w:val="en-GB"/>
        </w:rPr>
        <w:t>,</w:t>
      </w:r>
      <w:r w:rsidR="00DC026E">
        <w:rPr>
          <w:i/>
          <w:spacing w:val="-5"/>
          <w:szCs w:val="18"/>
          <w:lang w:val="en-GB"/>
        </w:rPr>
        <w:t xml:space="preserve"> </w:t>
      </w:r>
      <w:r w:rsidRPr="00E90CC5">
        <w:rPr>
          <w:i/>
          <w:spacing w:val="-5"/>
          <w:szCs w:val="18"/>
          <w:lang w:val="en-GB"/>
        </w:rPr>
        <w:t>The determinants of eco innovation in green supply chains: evidence from an Italian sectoral study,</w:t>
      </w:r>
      <w:r w:rsidRPr="00E90CC5">
        <w:rPr>
          <w:spacing w:val="-5"/>
          <w:szCs w:val="18"/>
          <w:lang w:val="en-GB"/>
        </w:rPr>
        <w:t xml:space="preserve"> R&amp;D Management, </w:t>
      </w:r>
      <w:r w:rsidRPr="00E90CC5">
        <w:rPr>
          <w:rFonts w:cs="Times"/>
          <w:bCs/>
          <w:spacing w:val="-5"/>
          <w:szCs w:val="18"/>
          <w:lang w:val="en-US"/>
        </w:rPr>
        <w:t xml:space="preserve">43, </w:t>
      </w:r>
      <w:r w:rsidRPr="00E90CC5">
        <w:rPr>
          <w:rFonts w:cs="Times"/>
          <w:spacing w:val="-5"/>
          <w:szCs w:val="18"/>
          <w:lang w:val="en-US"/>
        </w:rPr>
        <w:t>4, 2013, pp. 352-364.</w:t>
      </w:r>
    </w:p>
    <w:p w14:paraId="0D9EDCFF" w14:textId="77777777" w:rsidR="003C1632" w:rsidRPr="00E90CC5" w:rsidRDefault="003C1632" w:rsidP="003C1632">
      <w:pPr>
        <w:pStyle w:val="Testo1"/>
        <w:spacing w:before="0" w:line="240" w:lineRule="atLeast"/>
        <w:rPr>
          <w:iCs/>
          <w:spacing w:val="-5"/>
          <w:szCs w:val="18"/>
          <w:lang w:val="en-US"/>
        </w:rPr>
      </w:pPr>
      <w:r w:rsidRPr="00DC026E">
        <w:rPr>
          <w:smallCaps/>
          <w:sz w:val="16"/>
        </w:rPr>
        <w:lastRenderedPageBreak/>
        <w:t xml:space="preserve">T. Daddi-M.R. Di Giacomo-F. </w:t>
      </w:r>
      <w:r w:rsidRPr="00B5029C">
        <w:rPr>
          <w:smallCaps/>
          <w:sz w:val="16"/>
          <w:lang w:val="en-US"/>
        </w:rPr>
        <w:t xml:space="preserve">Testa-M. Frey-F. </w:t>
      </w:r>
      <w:r w:rsidRPr="00DC026E">
        <w:rPr>
          <w:smallCaps/>
          <w:sz w:val="16"/>
          <w:lang w:val="en-US"/>
        </w:rPr>
        <w:t>Iraldo</w:t>
      </w:r>
      <w:r w:rsidRPr="00E90CC5">
        <w:rPr>
          <w:iCs/>
          <w:smallCaps/>
          <w:spacing w:val="-5"/>
          <w:szCs w:val="18"/>
          <w:lang w:val="en-US"/>
        </w:rPr>
        <w:t>,</w:t>
      </w:r>
      <w:r w:rsidR="00DC026E">
        <w:rPr>
          <w:i/>
          <w:iCs/>
          <w:spacing w:val="-5"/>
          <w:szCs w:val="18"/>
          <w:lang w:val="en-US"/>
        </w:rPr>
        <w:t xml:space="preserve"> </w:t>
      </w:r>
      <w:r w:rsidRPr="00E90CC5">
        <w:rPr>
          <w:i/>
          <w:iCs/>
          <w:spacing w:val="-5"/>
          <w:szCs w:val="18"/>
          <w:lang w:val="en-US"/>
        </w:rPr>
        <w:t>The effects of Integrated Pollution Prevention and Control (IPPC) regulation on companies management and competitiveness,</w:t>
      </w:r>
      <w:r w:rsidRPr="00E90CC5">
        <w:rPr>
          <w:iCs/>
          <w:spacing w:val="-5"/>
          <w:szCs w:val="18"/>
          <w:lang w:val="en-US"/>
        </w:rPr>
        <w:t xml:space="preserve"> Business Strategy and Environment, 2013.</w:t>
      </w:r>
    </w:p>
    <w:p w14:paraId="2290DBA9" w14:textId="77777777" w:rsidR="003C1632" w:rsidRPr="00E90CC5" w:rsidRDefault="003C1632" w:rsidP="003C1632">
      <w:pPr>
        <w:pStyle w:val="Testo1"/>
        <w:spacing w:before="0" w:line="240" w:lineRule="atLeast"/>
        <w:rPr>
          <w:iCs/>
          <w:spacing w:val="-5"/>
          <w:szCs w:val="18"/>
          <w:lang w:val="en-US"/>
        </w:rPr>
      </w:pPr>
      <w:r w:rsidRPr="00B5029C">
        <w:rPr>
          <w:smallCaps/>
          <w:sz w:val="16"/>
          <w:lang w:val="en-US"/>
        </w:rPr>
        <w:t xml:space="preserve">M. Frey-A. </w:t>
      </w:r>
      <w:r w:rsidRPr="00DC026E">
        <w:rPr>
          <w:smallCaps/>
          <w:sz w:val="16"/>
          <w:lang w:val="en-US"/>
        </w:rPr>
        <w:t>Sabbatino</w:t>
      </w:r>
      <w:r w:rsidRPr="00E90CC5">
        <w:rPr>
          <w:smallCaps/>
          <w:spacing w:val="-5"/>
          <w:szCs w:val="18"/>
          <w:lang w:val="en-US"/>
        </w:rPr>
        <w:t xml:space="preserve">, </w:t>
      </w:r>
      <w:r w:rsidRPr="00E90CC5">
        <w:rPr>
          <w:i/>
          <w:iCs/>
          <w:spacing w:val="-5"/>
          <w:szCs w:val="18"/>
          <w:lang w:val="en-US"/>
        </w:rPr>
        <w:t xml:space="preserve">The Role of the Private Sector in Global Sustainable Development: The UN 2030 Agenda, </w:t>
      </w:r>
      <w:r w:rsidRPr="00E90CC5">
        <w:rPr>
          <w:rFonts w:cs="Calibri"/>
          <w:szCs w:val="18"/>
          <w:lang w:val="pt-PT"/>
        </w:rPr>
        <w:t xml:space="preserve">in </w:t>
      </w:r>
      <w:r w:rsidRPr="00DC026E">
        <w:rPr>
          <w:i/>
          <w:iCs/>
          <w:spacing w:val="-5"/>
          <w:szCs w:val="18"/>
          <w:lang w:val="en-US"/>
        </w:rPr>
        <w:t>Corporate Responsibility and Digital Communities</w:t>
      </w:r>
      <w:r w:rsidRPr="00E90CC5">
        <w:rPr>
          <w:rFonts w:cs="Calibri"/>
          <w:szCs w:val="18"/>
          <w:lang w:val="pt-PT"/>
        </w:rPr>
        <w:t xml:space="preserve">, </w:t>
      </w:r>
      <w:r w:rsidRPr="00E90CC5">
        <w:rPr>
          <w:iCs/>
          <w:spacing w:val="-5"/>
          <w:szCs w:val="18"/>
          <w:lang w:val="en-US"/>
        </w:rPr>
        <w:t>pp. 187-204, Pallgrave Macmillan, Cham, 2018.</w:t>
      </w:r>
    </w:p>
    <w:p w14:paraId="2A479EA3" w14:textId="77777777" w:rsidR="007B394B" w:rsidRPr="00E90CC5" w:rsidRDefault="007B394B" w:rsidP="007B394B">
      <w:pPr>
        <w:pStyle w:val="Testo1"/>
        <w:spacing w:before="0" w:line="240" w:lineRule="atLeast"/>
        <w:rPr>
          <w:spacing w:val="-5"/>
          <w:szCs w:val="18"/>
        </w:rPr>
      </w:pPr>
      <w:r w:rsidRPr="007B394B">
        <w:rPr>
          <w:smallCaps/>
          <w:spacing w:val="-5"/>
          <w:sz w:val="16"/>
          <w:szCs w:val="18"/>
        </w:rPr>
        <w:t>N.M. Gusmerotti, M. Frey, F. Iraldo,</w:t>
      </w:r>
      <w:r w:rsidRPr="007B394B">
        <w:rPr>
          <w:spacing w:val="-5"/>
          <w:szCs w:val="18"/>
        </w:rPr>
        <w:t xml:space="preserve"> </w:t>
      </w:r>
      <w:r w:rsidRPr="007B394B">
        <w:rPr>
          <w:i/>
          <w:iCs/>
          <w:spacing w:val="-5"/>
          <w:szCs w:val="18"/>
        </w:rPr>
        <w:t>Management dell’economia circolare.</w:t>
      </w:r>
      <w:r w:rsidRPr="007B394B">
        <w:rPr>
          <w:spacing w:val="-5"/>
          <w:szCs w:val="18"/>
        </w:rPr>
        <w:t xml:space="preserve"> </w:t>
      </w:r>
      <w:r w:rsidRPr="007B394B">
        <w:rPr>
          <w:i/>
          <w:iCs/>
          <w:spacing w:val="-5"/>
          <w:szCs w:val="18"/>
        </w:rPr>
        <w:t xml:space="preserve">Principi, drivers, modelli di business e misurazione, </w:t>
      </w:r>
      <w:r w:rsidRPr="007B394B">
        <w:rPr>
          <w:spacing w:val="-5"/>
          <w:szCs w:val="18"/>
        </w:rPr>
        <w:t>Franco Angeli, 2020.</w:t>
      </w:r>
    </w:p>
    <w:p w14:paraId="189DAE8E" w14:textId="77777777" w:rsidR="003C1632" w:rsidRPr="00E90CC5" w:rsidRDefault="003C1632" w:rsidP="003C1632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232610">
        <w:rPr>
          <w:smallCaps/>
          <w:spacing w:val="-5"/>
          <w:sz w:val="16"/>
          <w:szCs w:val="18"/>
        </w:rPr>
        <w:t xml:space="preserve">M.E. Porter-C. </w:t>
      </w:r>
      <w:r w:rsidRPr="00B5029C">
        <w:rPr>
          <w:smallCaps/>
          <w:spacing w:val="-5"/>
          <w:sz w:val="16"/>
          <w:szCs w:val="18"/>
          <w:lang w:val="en-US"/>
        </w:rPr>
        <w:t>van der Linde</w:t>
      </w:r>
      <w:r w:rsidRPr="00E90CC5">
        <w:rPr>
          <w:smallCaps/>
          <w:spacing w:val="-5"/>
          <w:szCs w:val="18"/>
          <w:lang w:val="en-GB"/>
        </w:rPr>
        <w:t>,</w:t>
      </w:r>
      <w:r w:rsidRPr="00E90CC5">
        <w:rPr>
          <w:i/>
          <w:spacing w:val="-5"/>
          <w:szCs w:val="18"/>
          <w:lang w:val="en-GB"/>
        </w:rPr>
        <w:t xml:space="preserve"> Toward a New Conception of the Environment-Competitiveness Relationship,</w:t>
      </w:r>
      <w:r w:rsidRPr="00E90CC5">
        <w:rPr>
          <w:spacing w:val="-5"/>
          <w:szCs w:val="18"/>
          <w:lang w:val="en-GB"/>
        </w:rPr>
        <w:t xml:space="preserve"> Journal of Economic Perspectives, vol. 9, Number 4, Fall 1995 (pp. 97-118).</w:t>
      </w:r>
    </w:p>
    <w:p w14:paraId="743E412B" w14:textId="77777777" w:rsidR="00C47C30" w:rsidRPr="00B13684" w:rsidRDefault="00C47C30" w:rsidP="00C47C30">
      <w:pPr>
        <w:pStyle w:val="Testo1"/>
        <w:rPr>
          <w:i/>
          <w:iCs/>
          <w:lang w:val="en-US"/>
        </w:rPr>
      </w:pPr>
      <w:r w:rsidRPr="00B13684">
        <w:rPr>
          <w:lang w:val="en-US"/>
        </w:rPr>
        <w:t>Part II</w:t>
      </w:r>
    </w:p>
    <w:p w14:paraId="135708AF" w14:textId="0FD56351" w:rsidR="003C1632" w:rsidRPr="00B13684" w:rsidRDefault="006D49E1" w:rsidP="00A13B70">
      <w:pPr>
        <w:pStyle w:val="Testo1"/>
        <w:rPr>
          <w:lang w:val="en-US"/>
        </w:rPr>
      </w:pPr>
      <w:r w:rsidRPr="00B13684">
        <w:rPr>
          <w:lang w:val="en-US"/>
        </w:rPr>
        <w:t xml:space="preserve">Reference reading specified in the syllabus and  material available on  </w:t>
      </w:r>
      <w:r w:rsidR="00B13684">
        <w:rPr>
          <w:lang w:val="en-US"/>
        </w:rPr>
        <w:t>B</w:t>
      </w:r>
      <w:r w:rsidRPr="00B13684">
        <w:rPr>
          <w:lang w:val="en-US"/>
        </w:rPr>
        <w:t>lackboard.</w:t>
      </w:r>
    </w:p>
    <w:p w14:paraId="0CF4D102" w14:textId="77777777" w:rsidR="003C1632" w:rsidRPr="00B13684" w:rsidRDefault="006D49E1" w:rsidP="003C1632">
      <w:pPr>
        <w:pStyle w:val="Testo1"/>
        <w:ind w:left="142" w:hanging="142"/>
        <w:rPr>
          <w:i/>
          <w:szCs w:val="18"/>
          <w:lang w:val="en-US"/>
        </w:rPr>
      </w:pPr>
      <w:r w:rsidRPr="00B13684">
        <w:rPr>
          <w:i/>
          <w:szCs w:val="18"/>
          <w:lang w:val="en-US"/>
        </w:rPr>
        <w:t>Optional further reading</w:t>
      </w:r>
    </w:p>
    <w:p w14:paraId="2702EC61" w14:textId="77777777" w:rsidR="007B394B" w:rsidRPr="00B13684" w:rsidRDefault="003C1632" w:rsidP="007B394B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  <w:lang w:val="it-IT"/>
        </w:rPr>
      </w:pPr>
      <w:r w:rsidRPr="00DC026E">
        <w:rPr>
          <w:rFonts w:ascii="Times" w:hAnsi="Times"/>
          <w:smallCaps/>
          <w:spacing w:val="-5"/>
          <w:sz w:val="16"/>
          <w:szCs w:val="18"/>
        </w:rPr>
        <w:t>P.L. Ciocca</w:t>
      </w:r>
      <w:r w:rsidR="00DC026E" w:rsidRPr="00DC026E">
        <w:rPr>
          <w:rFonts w:ascii="Times" w:hAnsi="Times"/>
          <w:smallCaps/>
          <w:spacing w:val="-5"/>
          <w:sz w:val="16"/>
          <w:szCs w:val="18"/>
        </w:rPr>
        <w:t xml:space="preserve">-I. </w:t>
      </w:r>
      <w:r w:rsidRPr="00DC026E">
        <w:rPr>
          <w:rFonts w:ascii="Times" w:hAnsi="Times"/>
          <w:smallCaps/>
          <w:spacing w:val="-5"/>
          <w:sz w:val="16"/>
          <w:szCs w:val="18"/>
        </w:rPr>
        <w:t>Musu</w:t>
      </w:r>
      <w:r w:rsidRPr="00E90CC5">
        <w:rPr>
          <w:rFonts w:ascii="Times" w:hAnsi="Times"/>
          <w:i/>
          <w:spacing w:val="-5"/>
          <w:sz w:val="18"/>
          <w:szCs w:val="18"/>
        </w:rPr>
        <w:t xml:space="preserve">, Natura e Capitalismo. </w:t>
      </w:r>
      <w:r w:rsidRPr="00B13684">
        <w:rPr>
          <w:rFonts w:ascii="Times" w:hAnsi="Times"/>
          <w:i/>
          <w:spacing w:val="-5"/>
          <w:sz w:val="18"/>
          <w:szCs w:val="18"/>
          <w:lang w:val="it-IT"/>
        </w:rPr>
        <w:t>Un conflitto da evitare</w:t>
      </w:r>
      <w:r w:rsidRPr="00B13684">
        <w:rPr>
          <w:rFonts w:ascii="Times" w:hAnsi="Times"/>
          <w:spacing w:val="-5"/>
          <w:sz w:val="18"/>
          <w:szCs w:val="18"/>
          <w:lang w:val="it-IT"/>
        </w:rPr>
        <w:t>, Luiss University Press, 2013</w:t>
      </w:r>
      <w:r w:rsidR="007B394B" w:rsidRPr="00B13684">
        <w:rPr>
          <w:rFonts w:ascii="Times" w:hAnsi="Times"/>
          <w:spacing w:val="-5"/>
          <w:sz w:val="18"/>
          <w:szCs w:val="18"/>
          <w:lang w:val="it-IT"/>
        </w:rPr>
        <w:t>.</w:t>
      </w:r>
    </w:p>
    <w:p w14:paraId="363316FC" w14:textId="77777777" w:rsidR="007B394B" w:rsidRPr="00B13684" w:rsidRDefault="007B394B" w:rsidP="007B394B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  <w:lang w:val="it-IT"/>
        </w:rPr>
      </w:pPr>
      <w:r w:rsidRPr="00B13684">
        <w:rPr>
          <w:rFonts w:ascii="Times" w:hAnsi="Times" w:cs="Times"/>
          <w:bCs/>
          <w:smallCaps/>
          <w:spacing w:val="-5"/>
          <w:sz w:val="16"/>
          <w:szCs w:val="18"/>
          <w:lang w:val="it-IT"/>
        </w:rPr>
        <w:t xml:space="preserve">M. Nicolazzi, </w:t>
      </w:r>
      <w:r w:rsidRPr="00B13684">
        <w:rPr>
          <w:rFonts w:ascii="Times" w:hAnsi="Times"/>
          <w:i/>
          <w:spacing w:val="-5"/>
          <w:sz w:val="18"/>
          <w:szCs w:val="18"/>
          <w:lang w:val="it-IT"/>
        </w:rPr>
        <w:t>Elogio del petrolio. Energia e disuguaglianza dal mammut all'auto elettrica</w:t>
      </w:r>
      <w:r w:rsidRPr="00B13684">
        <w:rPr>
          <w:rFonts w:ascii="Times" w:hAnsi="Times" w:cs="Times"/>
          <w:bCs/>
          <w:smallCaps/>
          <w:spacing w:val="-5"/>
          <w:sz w:val="16"/>
          <w:szCs w:val="18"/>
          <w:lang w:val="it-IT"/>
        </w:rPr>
        <w:t>, Feltrinelli , 2019</w:t>
      </w:r>
    </w:p>
    <w:p w14:paraId="30210B63" w14:textId="77BCB489" w:rsidR="00A13B70" w:rsidRPr="002F2517" w:rsidRDefault="007B394B" w:rsidP="002F2517">
      <w:pPr>
        <w:spacing w:line="240" w:lineRule="atLeast"/>
        <w:ind w:left="284" w:hanging="284"/>
        <w:rPr>
          <w:rFonts w:ascii="Times" w:hAnsi="Times" w:cs="Times"/>
          <w:bCs/>
          <w:smallCaps/>
          <w:spacing w:val="-5"/>
          <w:sz w:val="16"/>
          <w:szCs w:val="18"/>
          <w:lang w:val="en-US"/>
        </w:rPr>
      </w:pPr>
      <w:r w:rsidRPr="00BB1EA4">
        <w:rPr>
          <w:rFonts w:ascii="Times" w:hAnsi="Times" w:cs="Times"/>
          <w:bCs/>
          <w:smallCaps/>
          <w:spacing w:val="-5"/>
          <w:sz w:val="16"/>
          <w:szCs w:val="18"/>
          <w:lang w:val="en-US"/>
        </w:rPr>
        <w:t>EC, Fourth Report on the State of the Energy Union</w:t>
      </w:r>
      <w:r w:rsidRPr="007B394B">
        <w:rPr>
          <w:rFonts w:ascii="Times" w:hAnsi="Times" w:cs="Times"/>
          <w:bCs/>
          <w:smallCaps/>
          <w:spacing w:val="-5"/>
          <w:sz w:val="16"/>
          <w:szCs w:val="18"/>
          <w:lang w:val="en-US"/>
        </w:rPr>
        <w:t xml:space="preserve"> (https://ec.europa.eu/commission/sites/beta-political/files/fourth-report-state-of-energy-union-april2019_en_0.pdf)</w:t>
      </w:r>
    </w:p>
    <w:p w14:paraId="7236DE2C" w14:textId="6FCF1DF2" w:rsidR="00A13B70" w:rsidRPr="002F2517" w:rsidRDefault="00384A66" w:rsidP="002F2517">
      <w:pPr>
        <w:pStyle w:val="Testo2"/>
        <w:spacing w:before="240" w:after="120"/>
        <w:ind w:firstLine="0"/>
        <w:rPr>
          <w:rFonts w:ascii="Times New Roman" w:hAnsi="Times New Roman"/>
          <w:b/>
          <w:i/>
          <w:lang w:val="en-GB"/>
        </w:rPr>
      </w:pPr>
      <w:r w:rsidRPr="002F2517">
        <w:rPr>
          <w:rFonts w:ascii="Times New Roman" w:hAnsi="Times New Roman"/>
          <w:b/>
          <w:i/>
          <w:lang w:val="en-GB"/>
        </w:rPr>
        <w:t>TEACHING METHOD</w:t>
      </w:r>
    </w:p>
    <w:p w14:paraId="28B72077" w14:textId="4AD37D14" w:rsidR="00384A66" w:rsidRPr="00B13684" w:rsidRDefault="006D49E1" w:rsidP="007B394B">
      <w:pPr>
        <w:pStyle w:val="Testo2"/>
        <w:ind w:firstLine="0"/>
        <w:rPr>
          <w:lang w:val="en-US"/>
        </w:rPr>
      </w:pPr>
      <w:r w:rsidRPr="00B13684">
        <w:rPr>
          <w:lang w:val="en-US"/>
        </w:rPr>
        <w:t>Frontal lectures</w:t>
      </w:r>
      <w:r w:rsidR="003C1632" w:rsidRPr="00B13684">
        <w:rPr>
          <w:lang w:val="en-US"/>
        </w:rPr>
        <w:t xml:space="preserve">, </w:t>
      </w:r>
      <w:r w:rsidRPr="00B13684">
        <w:rPr>
          <w:lang w:val="en-US"/>
        </w:rPr>
        <w:t>presentations by experts</w:t>
      </w:r>
      <w:r w:rsidR="003C1632" w:rsidRPr="00B13684">
        <w:rPr>
          <w:lang w:val="en-US"/>
        </w:rPr>
        <w:t>,</w:t>
      </w:r>
      <w:r w:rsidR="00B5029C" w:rsidRPr="00B13684">
        <w:rPr>
          <w:lang w:val="en-US"/>
        </w:rPr>
        <w:t xml:space="preserve"> </w:t>
      </w:r>
      <w:r w:rsidR="003C1632" w:rsidRPr="00B13684">
        <w:rPr>
          <w:lang w:val="en-US"/>
        </w:rPr>
        <w:t>Project work.</w:t>
      </w:r>
    </w:p>
    <w:p w14:paraId="0ABFF7EF" w14:textId="6B237885" w:rsidR="00A13B70" w:rsidRPr="002F2517" w:rsidRDefault="00384A66" w:rsidP="002F2517">
      <w:pPr>
        <w:pStyle w:val="Testo2"/>
        <w:spacing w:before="240" w:after="120"/>
        <w:ind w:firstLine="0"/>
        <w:rPr>
          <w:rFonts w:ascii="Times New Roman" w:hAnsi="Times New Roman"/>
          <w:b/>
          <w:i/>
          <w:szCs w:val="24"/>
          <w:lang w:val="en-US"/>
        </w:rPr>
      </w:pPr>
      <w:r w:rsidRPr="002F2517">
        <w:rPr>
          <w:rFonts w:ascii="Times New Roman" w:hAnsi="Times New Roman"/>
          <w:b/>
          <w:i/>
          <w:lang w:val="en-US"/>
        </w:rPr>
        <w:t xml:space="preserve"> </w:t>
      </w:r>
      <w:r w:rsidRPr="002F2517">
        <w:rPr>
          <w:rFonts w:ascii="Times New Roman" w:hAnsi="Times New Roman"/>
          <w:b/>
          <w:i/>
          <w:szCs w:val="24"/>
          <w:lang w:val="en-US"/>
        </w:rPr>
        <w:t>ASSESSMENT METHOD AND CRITERIA</w:t>
      </w:r>
    </w:p>
    <w:p w14:paraId="1825420B" w14:textId="06FF3749" w:rsidR="009D7A82" w:rsidRPr="002F2517" w:rsidRDefault="00AE1009" w:rsidP="002F2517">
      <w:pPr>
        <w:pStyle w:val="Testo2"/>
        <w:rPr>
          <w:lang w:val="en-US"/>
        </w:rPr>
      </w:pPr>
      <w:r w:rsidRPr="00B13684">
        <w:rPr>
          <w:lang w:val="en-US"/>
        </w:rPr>
        <w:t>Single written</w:t>
      </w:r>
      <w:r w:rsidR="00A13B70" w:rsidRPr="00B13684">
        <w:rPr>
          <w:lang w:val="en-US"/>
        </w:rPr>
        <w:t xml:space="preserve"> exam covering the two modules. </w:t>
      </w:r>
      <w:r w:rsidR="00A317E9" w:rsidRPr="00B13684">
        <w:rPr>
          <w:lang w:val="en-US"/>
        </w:rPr>
        <w:t>Attending students will take a mid-term exam. Each written exam will consist in</w:t>
      </w:r>
      <w:r w:rsidR="003C1632" w:rsidRPr="00B13684">
        <w:rPr>
          <w:lang w:val="en-US"/>
        </w:rPr>
        <w:t xml:space="preserve"> </w:t>
      </w:r>
      <w:r w:rsidR="00004F72" w:rsidRPr="00B13684">
        <w:rPr>
          <w:lang w:val="en-US"/>
        </w:rPr>
        <w:t>2-</w:t>
      </w:r>
      <w:r w:rsidR="003C1632" w:rsidRPr="00B13684">
        <w:rPr>
          <w:lang w:val="en-US"/>
        </w:rPr>
        <w:t xml:space="preserve">4 </w:t>
      </w:r>
      <w:r w:rsidR="00A317E9" w:rsidRPr="00B13684">
        <w:rPr>
          <w:lang w:val="en-US"/>
        </w:rPr>
        <w:t>questions</w:t>
      </w:r>
      <w:r w:rsidR="003C1632" w:rsidRPr="00B13684">
        <w:rPr>
          <w:lang w:val="en-US"/>
        </w:rPr>
        <w:t xml:space="preserve"> (</w:t>
      </w:r>
      <w:r w:rsidR="00004F72" w:rsidRPr="00B13684">
        <w:rPr>
          <w:lang w:val="en-US"/>
        </w:rPr>
        <w:t>1-</w:t>
      </w:r>
      <w:r w:rsidR="003C1632" w:rsidRPr="00B13684">
        <w:rPr>
          <w:lang w:val="en-US"/>
        </w:rPr>
        <w:t xml:space="preserve">2 </w:t>
      </w:r>
      <w:r w:rsidR="00A317E9" w:rsidRPr="00B13684">
        <w:rPr>
          <w:lang w:val="en-US"/>
        </w:rPr>
        <w:t>for each</w:t>
      </w:r>
      <w:r w:rsidR="003C1632" w:rsidRPr="00B13684">
        <w:rPr>
          <w:lang w:val="en-US"/>
        </w:rPr>
        <w:t xml:space="preserve"> modul</w:t>
      </w:r>
      <w:r w:rsidR="00A317E9" w:rsidRPr="00B13684">
        <w:rPr>
          <w:lang w:val="en-US"/>
        </w:rPr>
        <w:t>e</w:t>
      </w:r>
      <w:r w:rsidR="003C1632" w:rsidRPr="00B13684">
        <w:rPr>
          <w:lang w:val="en-US"/>
        </w:rPr>
        <w:t xml:space="preserve">). </w:t>
      </w:r>
      <w:r w:rsidR="00A317E9" w:rsidRPr="00B13684">
        <w:rPr>
          <w:lang w:val="en-US"/>
        </w:rPr>
        <w:t>Attending students will be allow</w:t>
      </w:r>
      <w:r w:rsidR="000E3B62" w:rsidRPr="00B13684">
        <w:rPr>
          <w:lang w:val="en-US"/>
        </w:rPr>
        <w:t xml:space="preserve">ed to participate in group work covering topics that, supplemented by lecture content, will be discussed during the course and presented in a final paper. Any information concerning assessment, participation in group work and </w:t>
      </w:r>
      <w:r w:rsidR="00FB6F31" w:rsidRPr="00B13684">
        <w:rPr>
          <w:lang w:val="en-US"/>
        </w:rPr>
        <w:t>didactic material for attending and non-</w:t>
      </w:r>
      <w:r w:rsidR="000E3B62" w:rsidRPr="00B13684">
        <w:rPr>
          <w:lang w:val="en-US"/>
        </w:rPr>
        <w:t xml:space="preserve">attending students will be </w:t>
      </w:r>
      <w:r w:rsidR="00B13684">
        <w:rPr>
          <w:lang w:val="en-US"/>
        </w:rPr>
        <w:t>indicated</w:t>
      </w:r>
      <w:r w:rsidR="000E3B62" w:rsidRPr="00B13684">
        <w:rPr>
          <w:lang w:val="en-US"/>
        </w:rPr>
        <w:t xml:space="preserve"> on the lecturers’ </w:t>
      </w:r>
      <w:r w:rsidR="00B13684">
        <w:rPr>
          <w:lang w:val="en-US"/>
        </w:rPr>
        <w:t>B</w:t>
      </w:r>
      <w:r w:rsidR="000E3B62" w:rsidRPr="00B13684">
        <w:rPr>
          <w:lang w:val="en-US"/>
        </w:rPr>
        <w:t xml:space="preserve">lackboard.  </w:t>
      </w:r>
    </w:p>
    <w:p w14:paraId="68634CD7" w14:textId="77777777" w:rsidR="009D7A82" w:rsidRPr="002F2517" w:rsidRDefault="009D7A82" w:rsidP="002F2517">
      <w:pPr>
        <w:pStyle w:val="Testo2"/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2F2517">
        <w:rPr>
          <w:rFonts w:ascii="Times New Roman" w:hAnsi="Times New Roman"/>
          <w:b/>
          <w:i/>
          <w:lang w:val="en-US"/>
        </w:rPr>
        <w:t>NOTES AND PREREQUISITES</w:t>
      </w:r>
    </w:p>
    <w:p w14:paraId="4487B613" w14:textId="77777777" w:rsidR="00F751DD" w:rsidRDefault="00384A66" w:rsidP="002F2517">
      <w:pPr>
        <w:pStyle w:val="Testo2"/>
        <w:rPr>
          <w:bCs/>
          <w:iCs/>
          <w:lang w:val="en-GB"/>
        </w:rPr>
      </w:pPr>
      <w:r w:rsidRPr="00010AD9">
        <w:rPr>
          <w:bCs/>
          <w:iCs/>
          <w:lang w:val="en-GB"/>
        </w:rPr>
        <w:t>Further information can be found on the lecturer's webpage at http://docenti.unicatt.it/web/searchByName.do?language=ENG, or on the Faculty notice board.</w:t>
      </w:r>
    </w:p>
    <w:p w14:paraId="2560D085" w14:textId="77777777" w:rsidR="00384A66" w:rsidRPr="00B13684" w:rsidRDefault="00384A66" w:rsidP="00DF7A08">
      <w:pPr>
        <w:pStyle w:val="Testo2"/>
        <w:ind w:firstLine="0"/>
        <w:rPr>
          <w:lang w:val="en-US"/>
        </w:rPr>
      </w:pPr>
    </w:p>
    <w:sectPr w:rsidR="00384A66" w:rsidRPr="00B136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529"/>
    <w:multiLevelType w:val="hybridMultilevel"/>
    <w:tmpl w:val="6540C94A"/>
    <w:lvl w:ilvl="0" w:tplc="C2A4C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4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8E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2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6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8B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EB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AD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AF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902C67"/>
    <w:multiLevelType w:val="hybridMultilevel"/>
    <w:tmpl w:val="4DBEF43C"/>
    <w:lvl w:ilvl="0" w:tplc="693CA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28E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45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8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C6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0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8A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8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08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8B268D"/>
    <w:multiLevelType w:val="hybridMultilevel"/>
    <w:tmpl w:val="4ECAFEA6"/>
    <w:lvl w:ilvl="0" w:tplc="F0BAC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6C8F"/>
    <w:multiLevelType w:val="hybridMultilevel"/>
    <w:tmpl w:val="58A4E600"/>
    <w:lvl w:ilvl="0" w:tplc="3D1CA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51CF6"/>
    <w:multiLevelType w:val="hybridMultilevel"/>
    <w:tmpl w:val="0178B1F0"/>
    <w:lvl w:ilvl="0" w:tplc="3B44294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9C303A"/>
    <w:multiLevelType w:val="hybridMultilevel"/>
    <w:tmpl w:val="CFEE609E"/>
    <w:lvl w:ilvl="0" w:tplc="E4B6C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CE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E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A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0A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48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4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8D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CE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702A5D"/>
    <w:multiLevelType w:val="hybridMultilevel"/>
    <w:tmpl w:val="F2FAEA74"/>
    <w:lvl w:ilvl="0" w:tplc="4F2A59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B1E14"/>
    <w:multiLevelType w:val="hybridMultilevel"/>
    <w:tmpl w:val="32705644"/>
    <w:lvl w:ilvl="0" w:tplc="4F2A59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15F81"/>
    <w:multiLevelType w:val="hybridMultilevel"/>
    <w:tmpl w:val="4CFE2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05346">
    <w:abstractNumId w:val="6"/>
  </w:num>
  <w:num w:numId="2" w16cid:durableId="2093161173">
    <w:abstractNumId w:val="7"/>
  </w:num>
  <w:num w:numId="3" w16cid:durableId="2033995853">
    <w:abstractNumId w:val="8"/>
  </w:num>
  <w:num w:numId="4" w16cid:durableId="1449621201">
    <w:abstractNumId w:val="4"/>
  </w:num>
  <w:num w:numId="5" w16cid:durableId="363941341">
    <w:abstractNumId w:val="1"/>
  </w:num>
  <w:num w:numId="6" w16cid:durableId="18507017">
    <w:abstractNumId w:val="0"/>
  </w:num>
  <w:num w:numId="7" w16cid:durableId="1526215995">
    <w:abstractNumId w:val="5"/>
  </w:num>
  <w:num w:numId="8" w16cid:durableId="746853005">
    <w:abstractNumId w:val="2"/>
  </w:num>
  <w:num w:numId="9" w16cid:durableId="850413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6A7"/>
    <w:rsid w:val="00004F72"/>
    <w:rsid w:val="00014DF6"/>
    <w:rsid w:val="000545B4"/>
    <w:rsid w:val="00092BB6"/>
    <w:rsid w:val="000A3556"/>
    <w:rsid w:val="000E3B62"/>
    <w:rsid w:val="001016DC"/>
    <w:rsid w:val="00187B99"/>
    <w:rsid w:val="002014DD"/>
    <w:rsid w:val="002260E4"/>
    <w:rsid w:val="00232610"/>
    <w:rsid w:val="002366B8"/>
    <w:rsid w:val="002560A8"/>
    <w:rsid w:val="00275AEA"/>
    <w:rsid w:val="002D5E17"/>
    <w:rsid w:val="002E2FE9"/>
    <w:rsid w:val="002F2517"/>
    <w:rsid w:val="00354725"/>
    <w:rsid w:val="00384A66"/>
    <w:rsid w:val="003945AE"/>
    <w:rsid w:val="003B3388"/>
    <w:rsid w:val="003B4809"/>
    <w:rsid w:val="003C1632"/>
    <w:rsid w:val="003D7C51"/>
    <w:rsid w:val="00424A28"/>
    <w:rsid w:val="00466000"/>
    <w:rsid w:val="00471A95"/>
    <w:rsid w:val="004B7FBF"/>
    <w:rsid w:val="004D1217"/>
    <w:rsid w:val="004D6008"/>
    <w:rsid w:val="004D684D"/>
    <w:rsid w:val="004F5FF5"/>
    <w:rsid w:val="005802C5"/>
    <w:rsid w:val="005B5FBD"/>
    <w:rsid w:val="00640794"/>
    <w:rsid w:val="0067129F"/>
    <w:rsid w:val="006D0868"/>
    <w:rsid w:val="006D49E1"/>
    <w:rsid w:val="006F1772"/>
    <w:rsid w:val="00716CAB"/>
    <w:rsid w:val="007B394B"/>
    <w:rsid w:val="007B63C1"/>
    <w:rsid w:val="007D6A38"/>
    <w:rsid w:val="008406C6"/>
    <w:rsid w:val="008942E7"/>
    <w:rsid w:val="008A1204"/>
    <w:rsid w:val="00900CCA"/>
    <w:rsid w:val="00924B77"/>
    <w:rsid w:val="009366A7"/>
    <w:rsid w:val="00940DA2"/>
    <w:rsid w:val="009731B7"/>
    <w:rsid w:val="009D7A82"/>
    <w:rsid w:val="009E055C"/>
    <w:rsid w:val="00A13B70"/>
    <w:rsid w:val="00A317E9"/>
    <w:rsid w:val="00A74F6F"/>
    <w:rsid w:val="00AA2CF6"/>
    <w:rsid w:val="00AD7557"/>
    <w:rsid w:val="00AE0778"/>
    <w:rsid w:val="00AE1009"/>
    <w:rsid w:val="00B13684"/>
    <w:rsid w:val="00B5029C"/>
    <w:rsid w:val="00B50C5D"/>
    <w:rsid w:val="00B51253"/>
    <w:rsid w:val="00B525CC"/>
    <w:rsid w:val="00B6496D"/>
    <w:rsid w:val="00B9583D"/>
    <w:rsid w:val="00BB1EA4"/>
    <w:rsid w:val="00BD0E00"/>
    <w:rsid w:val="00BE0FDC"/>
    <w:rsid w:val="00C47C30"/>
    <w:rsid w:val="00CB5D5D"/>
    <w:rsid w:val="00D166F8"/>
    <w:rsid w:val="00D36D73"/>
    <w:rsid w:val="00D404F2"/>
    <w:rsid w:val="00D40F94"/>
    <w:rsid w:val="00DC026E"/>
    <w:rsid w:val="00DF7A08"/>
    <w:rsid w:val="00E42E61"/>
    <w:rsid w:val="00E607E6"/>
    <w:rsid w:val="00E745AA"/>
    <w:rsid w:val="00E90CC5"/>
    <w:rsid w:val="00EF453D"/>
    <w:rsid w:val="00F54BBD"/>
    <w:rsid w:val="00F751DD"/>
    <w:rsid w:val="00FA05B0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37A61"/>
  <w15:docId w15:val="{0E383B92-1CC1-0945-8EB5-1410504A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394B"/>
    <w:pPr>
      <w:tabs>
        <w:tab w:val="left" w:pos="284"/>
      </w:tabs>
      <w:spacing w:line="22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C1632"/>
    <w:pPr>
      <w:spacing w:line="240" w:lineRule="exact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406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CB5D5D"/>
  </w:style>
  <w:style w:type="paragraph" w:styleId="Testofumetto">
    <w:name w:val="Balloon Text"/>
    <w:basedOn w:val="Normale"/>
    <w:link w:val="TestofumettoCarattere"/>
    <w:semiHidden/>
    <w:unhideWhenUsed/>
    <w:rsid w:val="00384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84A66"/>
    <w:rPr>
      <w:rFonts w:ascii="Tahoma" w:hAnsi="Tahoma" w:cs="Tahoma"/>
      <w:sz w:val="16"/>
      <w:szCs w:val="16"/>
    </w:rPr>
  </w:style>
  <w:style w:type="character" w:customStyle="1" w:styleId="Testo1Carattere">
    <w:name w:val="Testo 1 Carattere"/>
    <w:link w:val="Testo1"/>
    <w:rsid w:val="00384A66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384A66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A13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30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06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8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06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24AF-EE8C-4CCF-B258-42E2B39E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8</cp:revision>
  <cp:lastPrinted>2003-03-27T10:42:00Z</cp:lastPrinted>
  <dcterms:created xsi:type="dcterms:W3CDTF">2023-08-07T09:20:00Z</dcterms:created>
  <dcterms:modified xsi:type="dcterms:W3CDTF">2024-01-09T15:02:00Z</dcterms:modified>
</cp:coreProperties>
</file>