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DDF8A" w14:textId="77777777" w:rsidR="00734802" w:rsidRPr="007E4A4B" w:rsidRDefault="00A3574F" w:rsidP="00655D00">
      <w:pPr>
        <w:rPr>
          <w:rStyle w:val="hps"/>
          <w:b/>
          <w:lang w:val="it-IT"/>
        </w:rPr>
      </w:pPr>
      <w:r w:rsidRPr="007E4A4B">
        <w:rPr>
          <w:rStyle w:val="hps"/>
          <w:b/>
          <w:lang w:val="it-IT"/>
        </w:rPr>
        <w:t>Microeconomics (for Finance)</w:t>
      </w:r>
    </w:p>
    <w:p w14:paraId="72F578E9" w14:textId="77777777" w:rsidR="00DF57CB" w:rsidRPr="007E4A4B" w:rsidRDefault="00DF57CB" w:rsidP="00DF57CB">
      <w:pPr>
        <w:pStyle w:val="Testo1"/>
        <w:spacing w:before="0" w:line="240" w:lineRule="atLeast"/>
        <w:rPr>
          <w:smallCaps/>
          <w:spacing w:val="-5"/>
          <w:szCs w:val="16"/>
        </w:rPr>
      </w:pPr>
      <w:r w:rsidRPr="007E4A4B">
        <w:rPr>
          <w:smallCaps/>
          <w:spacing w:val="-5"/>
          <w:szCs w:val="16"/>
        </w:rPr>
        <w:t>Prof. Ferdinando Colombo</w:t>
      </w:r>
    </w:p>
    <w:p w14:paraId="05F1D979" w14:textId="77777777" w:rsidR="00032910" w:rsidRPr="007E4A4B" w:rsidRDefault="00032910" w:rsidP="00032910">
      <w:pPr>
        <w:spacing w:before="240" w:after="120"/>
        <w:rPr>
          <w:b/>
          <w:i/>
          <w:sz w:val="18"/>
        </w:rPr>
      </w:pPr>
      <w:r w:rsidRPr="007E4A4B">
        <w:rPr>
          <w:b/>
          <w:i/>
          <w:sz w:val="18"/>
        </w:rPr>
        <w:t xml:space="preserve">COURSE AIMS AND INTENDED LEARNING OUTCOMES </w:t>
      </w:r>
    </w:p>
    <w:p w14:paraId="2A309CF3" w14:textId="0025483A" w:rsidR="00734802" w:rsidRPr="007E4A4B" w:rsidRDefault="00A3574F">
      <w:pPr>
        <w:rPr>
          <w:rStyle w:val="hps"/>
          <w:shd w:val="clear" w:color="auto" w:fill="FFFFFF"/>
          <w:lang w:val="en-GB"/>
        </w:rPr>
      </w:pPr>
      <w:r w:rsidRPr="007E4A4B">
        <w:rPr>
          <w:rStyle w:val="hps"/>
          <w:shd w:val="clear" w:color="auto" w:fill="FFFFFF"/>
          <w:lang w:val="en-GB"/>
        </w:rPr>
        <w:t xml:space="preserve">The course exploits the results of Macroeconomic theory to provide students with detailed knowledge of the foundations of modern financial economics. </w:t>
      </w:r>
    </w:p>
    <w:p w14:paraId="2601CD47" w14:textId="364C866F" w:rsidR="00DE1004" w:rsidRPr="007E4A4B" w:rsidRDefault="00DE1004" w:rsidP="00DE10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spacing w:line="220" w:lineRule="exact"/>
        <w:rPr>
          <w:rFonts w:ascii="Times New Roman" w:eastAsia="Calibri" w:hAnsi="Times New Roman" w:cs="Times New Roman"/>
          <w:color w:val="auto"/>
          <w:bdr w:val="none" w:sz="0" w:space="0" w:color="auto"/>
        </w:rPr>
      </w:pPr>
      <w:r w:rsidRPr="007E4A4B">
        <w:rPr>
          <w:rFonts w:ascii="Times New Roman" w:eastAsia="Calibri" w:hAnsi="Times New Roman" w:cs="Times New Roman"/>
          <w:color w:val="auto"/>
          <w:bdr w:val="none" w:sz="0" w:space="0" w:color="auto"/>
        </w:rPr>
        <w:t>The</w:t>
      </w:r>
      <w:r w:rsidR="006E6478" w:rsidRPr="007E4A4B">
        <w:rPr>
          <w:rFonts w:ascii="Times New Roman" w:eastAsia="Calibri" w:hAnsi="Times New Roman" w:cs="Times New Roman"/>
          <w:color w:val="auto"/>
          <w:bdr w:val="none" w:sz="0" w:space="0" w:color="auto"/>
        </w:rPr>
        <w:t xml:space="preserve"> presentation of the</w:t>
      </w:r>
      <w:r w:rsidRPr="007E4A4B">
        <w:rPr>
          <w:rFonts w:ascii="Times New Roman" w:eastAsia="Calibri" w:hAnsi="Times New Roman" w:cs="Times New Roman"/>
          <w:color w:val="auto"/>
          <w:bdr w:val="none" w:sz="0" w:space="0" w:color="auto"/>
        </w:rPr>
        <w:t xml:space="preserve"> theoretical part is constantly accompanied by numerical exercises, which are intended to help students</w:t>
      </w:r>
      <w:r w:rsidR="00994875" w:rsidRPr="007E4A4B">
        <w:rPr>
          <w:rFonts w:ascii="Times New Roman" w:eastAsia="Calibri" w:hAnsi="Times New Roman" w:cs="Times New Roman"/>
          <w:color w:val="auto"/>
          <w:bdr w:val="none" w:sz="0" w:space="0" w:color="auto"/>
        </w:rPr>
        <w:t xml:space="preserve"> </w:t>
      </w:r>
      <w:r w:rsidR="00295BE8" w:rsidRPr="007E4A4B">
        <w:rPr>
          <w:rFonts w:ascii="Times New Roman" w:eastAsia="Calibri" w:hAnsi="Times New Roman" w:cs="Times New Roman"/>
          <w:color w:val="auto"/>
          <w:bdr w:val="none" w:sz="0" w:space="0" w:color="auto"/>
        </w:rPr>
        <w:t xml:space="preserve">study in-depth </w:t>
      </w:r>
      <w:r w:rsidRPr="007E4A4B">
        <w:rPr>
          <w:rFonts w:ascii="Times New Roman" w:eastAsia="Calibri" w:hAnsi="Times New Roman" w:cs="Times New Roman"/>
          <w:color w:val="auto"/>
          <w:bdr w:val="none" w:sz="0" w:space="0" w:color="auto"/>
        </w:rPr>
        <w:t>the economic-financial concepts</w:t>
      </w:r>
      <w:r w:rsidR="00994875" w:rsidRPr="007E4A4B">
        <w:rPr>
          <w:rFonts w:ascii="Times New Roman" w:eastAsia="Calibri" w:hAnsi="Times New Roman" w:cs="Times New Roman"/>
          <w:color w:val="auto"/>
          <w:bdr w:val="none" w:sz="0" w:space="0" w:color="auto"/>
        </w:rPr>
        <w:t xml:space="preserve"> </w:t>
      </w:r>
      <w:r w:rsidR="00295BE8" w:rsidRPr="007E4A4B">
        <w:rPr>
          <w:rFonts w:ascii="Times New Roman" w:eastAsia="Calibri" w:hAnsi="Times New Roman" w:cs="Times New Roman"/>
          <w:color w:val="auto"/>
          <w:bdr w:val="none" w:sz="0" w:space="0" w:color="auto"/>
        </w:rPr>
        <w:t xml:space="preserve">and the analytical results </w:t>
      </w:r>
      <w:r w:rsidR="006E6478" w:rsidRPr="007E4A4B">
        <w:rPr>
          <w:rFonts w:ascii="Times New Roman" w:eastAsia="Calibri" w:hAnsi="Times New Roman" w:cs="Times New Roman"/>
          <w:color w:val="auto"/>
          <w:bdr w:val="none" w:sz="0" w:space="0" w:color="auto"/>
        </w:rPr>
        <w:t>introduced</w:t>
      </w:r>
      <w:r w:rsidR="00295BE8" w:rsidRPr="007E4A4B">
        <w:rPr>
          <w:rFonts w:ascii="Times New Roman" w:eastAsia="Calibri" w:hAnsi="Times New Roman" w:cs="Times New Roman"/>
          <w:color w:val="auto"/>
          <w:bdr w:val="none" w:sz="0" w:space="0" w:color="auto"/>
        </w:rPr>
        <w:t xml:space="preserve"> </w:t>
      </w:r>
      <w:r w:rsidRPr="007E4A4B">
        <w:rPr>
          <w:rFonts w:ascii="Times New Roman" w:eastAsia="Calibri" w:hAnsi="Times New Roman" w:cs="Times New Roman"/>
          <w:color w:val="auto"/>
          <w:bdr w:val="none" w:sz="0" w:space="0" w:color="auto"/>
        </w:rPr>
        <w:t xml:space="preserve">in the course. </w:t>
      </w:r>
    </w:p>
    <w:p w14:paraId="2E2CDCB5" w14:textId="77777777" w:rsidR="00DE1004" w:rsidRPr="007E4A4B" w:rsidRDefault="00DE1004" w:rsidP="00DE10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spacing w:line="220" w:lineRule="exact"/>
        <w:rPr>
          <w:rFonts w:ascii="Times New Roman" w:eastAsia="Calibri" w:hAnsi="Times New Roman" w:cs="Times New Roman"/>
          <w:color w:val="auto"/>
          <w:bdr w:val="none" w:sz="0" w:space="0" w:color="auto"/>
        </w:rPr>
      </w:pPr>
      <w:r w:rsidRPr="007E4A4B">
        <w:rPr>
          <w:rFonts w:ascii="Times New Roman" w:eastAsia="Calibri" w:hAnsi="Times New Roman" w:cs="Times New Roman"/>
          <w:color w:val="auto"/>
          <w:bdr w:val="none" w:sz="0" w:space="0" w:color="auto"/>
        </w:rPr>
        <w:t>At the end of the course, students will be able to:</w:t>
      </w:r>
    </w:p>
    <w:p w14:paraId="0A1BE346" w14:textId="77777777" w:rsidR="00DE1004" w:rsidRPr="007E4A4B" w:rsidRDefault="00DE1004" w:rsidP="00DE100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suppressAutoHyphens w:val="0"/>
        <w:spacing w:line="220" w:lineRule="exact"/>
        <w:ind w:left="284" w:hanging="284"/>
        <w:contextualSpacing/>
        <w:rPr>
          <w:rFonts w:ascii="Times New Roman" w:eastAsia="Calibri" w:hAnsi="Times New Roman" w:cs="Times New Roman"/>
          <w:color w:val="auto"/>
          <w:bdr w:val="none" w:sz="0" w:space="0" w:color="auto"/>
        </w:rPr>
      </w:pPr>
      <w:r w:rsidRPr="007E4A4B">
        <w:rPr>
          <w:rFonts w:ascii="Times New Roman" w:hAnsi="Times New Roman" w:cs="Times New Roman"/>
          <w:color w:val="auto"/>
          <w:bdr w:val="none" w:sz="0" w:space="0" w:color="auto"/>
        </w:rPr>
        <w:t xml:space="preserve">know and understand the theory of updating beliefs, investment choices based on the probabilistic relationships between different </w:t>
      </w:r>
      <w:r w:rsidRPr="007E4A4B">
        <w:rPr>
          <w:rFonts w:ascii="Times New Roman" w:eastAsia="Times New Roman" w:hAnsi="Times New Roman" w:cs="Times New Roman"/>
          <w:i/>
          <w:color w:val="auto"/>
          <w:bdr w:val="none" w:sz="0" w:space="0" w:color="auto"/>
        </w:rPr>
        <w:t>assets</w:t>
      </w:r>
      <w:r w:rsidRPr="007E4A4B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, the possible advantages deriving from the presence of evolved financial markets, the determinants of </w:t>
      </w:r>
      <w:r w:rsidRPr="007E4A4B">
        <w:rPr>
          <w:rFonts w:ascii="Times New Roman" w:eastAsia="Times New Roman" w:hAnsi="Times New Roman" w:cs="Times New Roman"/>
          <w:i/>
          <w:color w:val="auto"/>
          <w:bdr w:val="none" w:sz="0" w:space="0" w:color="auto"/>
        </w:rPr>
        <w:t>asset</w:t>
      </w:r>
      <w:r w:rsidRPr="007E4A4B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prices, and the psychological factors that can induce investo</w:t>
      </w:r>
      <w:r w:rsidR="00D44FF9" w:rsidRPr="007E4A4B">
        <w:rPr>
          <w:rFonts w:ascii="Times New Roman" w:eastAsia="Times New Roman" w:hAnsi="Times New Roman" w:cs="Times New Roman"/>
          <w:color w:val="auto"/>
          <w:bdr w:val="none" w:sz="0" w:space="0" w:color="auto"/>
        </w:rPr>
        <w:t>rs to make "irrational" choices.</w:t>
      </w:r>
      <w:r w:rsidRPr="007E4A4B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="00853618" w:rsidRPr="007E4A4B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This will enable students </w:t>
      </w:r>
      <w:r w:rsidRPr="007E4A4B">
        <w:rPr>
          <w:rFonts w:ascii="Times New Roman" w:eastAsia="Times New Roman" w:hAnsi="Times New Roman" w:cs="Times New Roman"/>
          <w:color w:val="auto"/>
          <w:bdr w:val="none" w:sz="0" w:space="0" w:color="auto"/>
        </w:rPr>
        <w:t>to develop investment strategies</w:t>
      </w:r>
      <w:r w:rsidR="00853618" w:rsidRPr="007E4A4B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adopted to the needs of the customer</w:t>
      </w:r>
      <w:r w:rsidRPr="007E4A4B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and effectively manage financial advisory relationships.</w:t>
      </w:r>
      <w:r w:rsidRPr="007E4A4B">
        <w:t xml:space="preserve"> </w:t>
      </w:r>
    </w:p>
    <w:p w14:paraId="6AEAADE6" w14:textId="6A960307" w:rsidR="00DE1004" w:rsidRPr="007E4A4B" w:rsidRDefault="00DE1004" w:rsidP="00DE100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suppressAutoHyphens w:val="0"/>
        <w:spacing w:line="220" w:lineRule="exact"/>
        <w:ind w:left="284" w:hanging="284"/>
        <w:contextualSpacing/>
        <w:rPr>
          <w:rFonts w:ascii="Times New Roman" w:eastAsia="Calibri" w:hAnsi="Times New Roman" w:cs="Times New Roman"/>
          <w:color w:val="auto"/>
          <w:bdr w:val="none" w:sz="0" w:space="0" w:color="auto"/>
        </w:rPr>
      </w:pPr>
      <w:r w:rsidRPr="007E4A4B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use their knowledge of the modern financial economy to identify the most appropriate investment and communication strategies for their clients, also considering the psychological factors that can create a gap between the objective quality of a strategy and investors' </w:t>
      </w:r>
      <w:r w:rsidR="006E6478" w:rsidRPr="007E4A4B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subjective </w:t>
      </w:r>
      <w:r w:rsidRPr="007E4A4B">
        <w:rPr>
          <w:rFonts w:ascii="Times New Roman" w:eastAsia="Times New Roman" w:hAnsi="Times New Roman" w:cs="Times New Roman"/>
          <w:color w:val="auto"/>
          <w:bdr w:val="none" w:sz="0" w:space="0" w:color="auto"/>
        </w:rPr>
        <w:t>perceptions.</w:t>
      </w:r>
    </w:p>
    <w:p w14:paraId="481E369B" w14:textId="32222706" w:rsidR="00DE1004" w:rsidRPr="007E4A4B" w:rsidRDefault="00DE1004" w:rsidP="00DE100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suppressAutoHyphens w:val="0"/>
        <w:spacing w:line="220" w:lineRule="exact"/>
        <w:ind w:left="284" w:hanging="284"/>
        <w:contextualSpacing/>
        <w:rPr>
          <w:rFonts w:ascii="Times New Roman" w:eastAsia="Calibri" w:hAnsi="Times New Roman" w:cs="Times New Roman"/>
          <w:color w:val="auto"/>
          <w:bdr w:val="none" w:sz="0" w:space="0" w:color="auto"/>
        </w:rPr>
      </w:pPr>
      <w:r w:rsidRPr="007E4A4B">
        <w:rPr>
          <w:rFonts w:ascii="Times New Roman" w:eastAsia="Times New Roman" w:hAnsi="Times New Roman" w:cs="Times New Roman"/>
          <w:color w:val="auto"/>
          <w:bdr w:val="none" w:sz="0" w:space="0" w:color="auto"/>
        </w:rPr>
        <w:t>independently interpret and analyse the enormous amount of economic-financial data available on numerous specialised platforms, as well as develop alternative probabilistic scenarios.</w:t>
      </w:r>
    </w:p>
    <w:p w14:paraId="4A21C16F" w14:textId="633FEFF6" w:rsidR="00DE1004" w:rsidRPr="007E4A4B" w:rsidRDefault="00DE1004" w:rsidP="00DE100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suppressAutoHyphens w:val="0"/>
        <w:spacing w:line="220" w:lineRule="exact"/>
        <w:ind w:left="284" w:hanging="284"/>
        <w:contextualSpacing/>
        <w:rPr>
          <w:rFonts w:ascii="Times New Roman" w:eastAsia="Calibri" w:hAnsi="Times New Roman" w:cs="Times New Roman"/>
          <w:color w:val="auto"/>
          <w:bdr w:val="none" w:sz="0" w:space="0" w:color="auto"/>
        </w:rPr>
      </w:pPr>
      <w:r w:rsidRPr="007E4A4B">
        <w:rPr>
          <w:rFonts w:ascii="Times New Roman" w:eastAsia="Times New Roman" w:hAnsi="Times New Roman" w:cs="Times New Roman"/>
          <w:color w:val="auto"/>
          <w:bdr w:val="none" w:sz="0" w:space="0" w:color="auto"/>
        </w:rPr>
        <w:t>communicate clearly and rigorously - and, if necessary, formally - the conclusions of their analyses and the reasons for their decisions, both to experts in the sector and to investors with limited financial expertise.</w:t>
      </w:r>
    </w:p>
    <w:p w14:paraId="0C069319" w14:textId="77777777" w:rsidR="00DE1004" w:rsidRPr="007E4A4B" w:rsidRDefault="00DE1004" w:rsidP="00DE100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suppressAutoHyphens w:val="0"/>
        <w:spacing w:line="220" w:lineRule="exact"/>
        <w:ind w:left="284" w:hanging="284"/>
        <w:contextualSpacing/>
        <w:rPr>
          <w:rFonts w:ascii="Times New Roman" w:eastAsia="Calibri" w:hAnsi="Times New Roman" w:cs="Times New Roman"/>
          <w:color w:val="auto"/>
          <w:bdr w:val="none" w:sz="0" w:space="0" w:color="auto"/>
        </w:rPr>
      </w:pPr>
      <w:r w:rsidRPr="007E4A4B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interpret economic and financial phenomena that will help them understand the complexity of both the markets and the human mind, </w:t>
      </w:r>
      <w:r w:rsidR="00D44FF9" w:rsidRPr="007E4A4B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and </w:t>
      </w:r>
      <w:r w:rsidRPr="007E4A4B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in some cases, </w:t>
      </w:r>
      <w:r w:rsidR="00B837D0" w:rsidRPr="007E4A4B">
        <w:rPr>
          <w:rFonts w:ascii="Times New Roman" w:eastAsia="Times New Roman" w:hAnsi="Times New Roman" w:cs="Times New Roman"/>
          <w:color w:val="auto"/>
          <w:bdr w:val="none" w:sz="0" w:space="0" w:color="auto"/>
        </w:rPr>
        <w:t>even</w:t>
      </w:r>
      <w:r w:rsidRPr="007E4A4B">
        <w:rPr>
          <w:rFonts w:ascii="Times New Roman" w:eastAsia="Times New Roman" w:hAnsi="Times New Roman" w:cs="Times New Roman"/>
          <w:color w:val="FF0000"/>
          <w:bdr w:val="none" w:sz="0" w:space="0" w:color="auto"/>
        </w:rPr>
        <w:t xml:space="preserve"> </w:t>
      </w:r>
      <w:r w:rsidRPr="007E4A4B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develop new theories. </w:t>
      </w:r>
    </w:p>
    <w:p w14:paraId="7345DC67" w14:textId="77777777" w:rsidR="00734802" w:rsidRPr="007E4A4B" w:rsidRDefault="00A3574F">
      <w:pPr>
        <w:spacing w:before="240" w:after="120"/>
        <w:rPr>
          <w:i/>
          <w:iCs/>
          <w:shd w:val="clear" w:color="auto" w:fill="FFFFFF"/>
          <w:lang w:val="en-US"/>
        </w:rPr>
      </w:pPr>
      <w:r w:rsidRPr="007E4A4B">
        <w:rPr>
          <w:b/>
          <w:bCs/>
          <w:i/>
          <w:iCs/>
          <w:sz w:val="18"/>
          <w:szCs w:val="18"/>
          <w:shd w:val="clear" w:color="auto" w:fill="FFFFFF"/>
          <w:lang w:val="en-US"/>
        </w:rPr>
        <w:t>COURSE CONTENT</w:t>
      </w:r>
    </w:p>
    <w:p w14:paraId="5A254FB5" w14:textId="77777777" w:rsidR="00994875" w:rsidRPr="007E4A4B" w:rsidRDefault="00994875" w:rsidP="009948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suppressAutoHyphens w:val="0"/>
        <w:spacing w:before="120" w:line="220" w:lineRule="exact"/>
        <w:ind w:left="284" w:hanging="284"/>
        <w:rPr>
          <w:rFonts w:ascii="Times New Roman" w:eastAsia="Calibri" w:hAnsi="Times New Roman" w:cs="Times New Roman"/>
          <w:color w:val="auto"/>
          <w:kern w:val="0"/>
          <w:szCs w:val="22"/>
          <w:bdr w:val="none" w:sz="0" w:space="0" w:color="auto"/>
          <w:lang w:eastAsia="en-US"/>
        </w:rPr>
      </w:pPr>
      <w:r w:rsidRPr="007E4A4B">
        <w:rPr>
          <w:rFonts w:ascii="Times New Roman" w:eastAsia="Calibri" w:hAnsi="Times New Roman" w:cs="Times New Roman"/>
          <w:i/>
          <w:color w:val="auto"/>
          <w:kern w:val="0"/>
          <w:szCs w:val="22"/>
          <w:bdr w:val="none" w:sz="0" w:space="0" w:color="auto"/>
          <w:lang w:eastAsia="en-US"/>
        </w:rPr>
        <w:t>–</w:t>
      </w:r>
      <w:r w:rsidRPr="007E4A4B">
        <w:rPr>
          <w:rFonts w:ascii="Times New Roman" w:eastAsia="Calibri" w:hAnsi="Times New Roman" w:cs="Times New Roman"/>
          <w:i/>
          <w:color w:val="auto"/>
          <w:kern w:val="0"/>
          <w:szCs w:val="22"/>
          <w:bdr w:val="none" w:sz="0" w:space="0" w:color="auto"/>
          <w:lang w:eastAsia="en-US"/>
        </w:rPr>
        <w:tab/>
      </w:r>
      <w:r w:rsidR="006E4F32" w:rsidRPr="007E4A4B">
        <w:rPr>
          <w:rFonts w:ascii="Times New Roman" w:eastAsia="Calibri" w:hAnsi="Times New Roman" w:cs="Times New Roman"/>
          <w:i/>
          <w:color w:val="auto"/>
          <w:kern w:val="0"/>
          <w:szCs w:val="22"/>
          <w:bdr w:val="none" w:sz="0" w:space="0" w:color="auto"/>
          <w:lang w:eastAsia="en-US"/>
        </w:rPr>
        <w:t>Decision theory.</w:t>
      </w:r>
      <w:r w:rsidRPr="007E4A4B">
        <w:rPr>
          <w:rFonts w:ascii="Times New Roman" w:eastAsia="Calibri" w:hAnsi="Times New Roman" w:cs="Times New Roman"/>
          <w:color w:val="auto"/>
          <w:kern w:val="0"/>
          <w:szCs w:val="22"/>
          <w:bdr w:val="none" w:sz="0" w:space="0" w:color="auto"/>
          <w:lang w:eastAsia="en-US"/>
        </w:rPr>
        <w:t xml:space="preserve"> </w:t>
      </w:r>
      <w:r w:rsidR="006E4F32" w:rsidRPr="007E4A4B">
        <w:rPr>
          <w:rFonts w:ascii="Times New Roman" w:eastAsia="Calibri" w:hAnsi="Times New Roman" w:cs="Times New Roman"/>
          <w:color w:val="auto"/>
          <w:kern w:val="0"/>
          <w:szCs w:val="22"/>
          <w:bdr w:val="none" w:sz="0" w:space="0" w:color="auto"/>
          <w:lang w:eastAsia="en-US"/>
        </w:rPr>
        <w:t xml:space="preserve">Theories of expected utility and </w:t>
      </w:r>
      <w:r w:rsidR="00D5769F" w:rsidRPr="007E4A4B">
        <w:rPr>
          <w:rFonts w:ascii="Times New Roman" w:eastAsia="Calibri" w:hAnsi="Times New Roman" w:cs="Times New Roman"/>
          <w:color w:val="auto"/>
          <w:kern w:val="0"/>
          <w:szCs w:val="22"/>
          <w:bdr w:val="none" w:sz="0" w:space="0" w:color="auto"/>
          <w:lang w:eastAsia="en-US"/>
        </w:rPr>
        <w:t xml:space="preserve">expected </w:t>
      </w:r>
      <w:r w:rsidR="006E4F32" w:rsidRPr="007E4A4B">
        <w:rPr>
          <w:rFonts w:ascii="Times New Roman" w:eastAsia="Calibri" w:hAnsi="Times New Roman" w:cs="Times New Roman"/>
          <w:color w:val="auto"/>
          <w:kern w:val="0"/>
          <w:szCs w:val="22"/>
          <w:bdr w:val="none" w:sz="0" w:space="0" w:color="auto"/>
          <w:lang w:eastAsia="en-US"/>
        </w:rPr>
        <w:t>subjective utility.</w:t>
      </w:r>
    </w:p>
    <w:p w14:paraId="646FA8FF" w14:textId="3F351A6D" w:rsidR="00994875" w:rsidRPr="007E4A4B" w:rsidRDefault="00994875" w:rsidP="009948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suppressAutoHyphens w:val="0"/>
        <w:spacing w:before="120" w:line="220" w:lineRule="exact"/>
        <w:ind w:left="284" w:hanging="284"/>
        <w:rPr>
          <w:rFonts w:ascii="Times New Roman" w:eastAsia="Calibri" w:hAnsi="Times New Roman" w:cs="Times New Roman"/>
          <w:color w:val="auto"/>
          <w:kern w:val="0"/>
          <w:szCs w:val="22"/>
          <w:bdr w:val="none" w:sz="0" w:space="0" w:color="auto"/>
          <w:lang w:eastAsia="en-US"/>
        </w:rPr>
      </w:pPr>
      <w:r w:rsidRPr="007E4A4B">
        <w:rPr>
          <w:rFonts w:ascii="Times New Roman" w:eastAsia="Calibri" w:hAnsi="Times New Roman" w:cs="Times New Roman"/>
          <w:color w:val="auto"/>
          <w:kern w:val="0"/>
          <w:szCs w:val="22"/>
          <w:bdr w:val="none" w:sz="0" w:space="0" w:color="auto"/>
          <w:lang w:eastAsia="en-US"/>
        </w:rPr>
        <w:t>–</w:t>
      </w:r>
      <w:r w:rsidRPr="007E4A4B">
        <w:rPr>
          <w:rFonts w:ascii="Times New Roman" w:eastAsia="Calibri" w:hAnsi="Times New Roman" w:cs="Times New Roman"/>
          <w:color w:val="auto"/>
          <w:kern w:val="0"/>
          <w:szCs w:val="22"/>
          <w:bdr w:val="none" w:sz="0" w:space="0" w:color="auto"/>
          <w:lang w:eastAsia="en-US"/>
        </w:rPr>
        <w:tab/>
      </w:r>
      <w:r w:rsidR="00295BE8" w:rsidRPr="007E4A4B">
        <w:rPr>
          <w:rFonts w:ascii="Times New Roman" w:eastAsia="Calibri" w:hAnsi="Times New Roman" w:cs="Times New Roman"/>
          <w:i/>
          <w:iCs/>
          <w:color w:val="auto"/>
          <w:kern w:val="0"/>
          <w:szCs w:val="22"/>
          <w:bdr w:val="none" w:sz="0" w:space="0" w:color="auto"/>
          <w:lang w:eastAsia="en-US"/>
        </w:rPr>
        <w:t xml:space="preserve">Uncertainty and information. </w:t>
      </w:r>
      <w:r w:rsidR="006E4F32" w:rsidRPr="007E4A4B">
        <w:rPr>
          <w:rFonts w:ascii="Times New Roman" w:eastAsia="Calibri" w:hAnsi="Times New Roman" w:cs="Times New Roman"/>
          <w:color w:val="auto"/>
          <w:kern w:val="0"/>
          <w:szCs w:val="22"/>
          <w:bdr w:val="none" w:sz="0" w:space="0" w:color="auto"/>
          <w:lang w:eastAsia="en-US"/>
        </w:rPr>
        <w:t>Subjective probability and information. I</w:t>
      </w:r>
      <w:r w:rsidRPr="007E4A4B">
        <w:rPr>
          <w:rFonts w:ascii="Times New Roman" w:eastAsia="Calibri" w:hAnsi="Times New Roman" w:cs="Times New Roman"/>
          <w:color w:val="auto"/>
          <w:kern w:val="0"/>
          <w:szCs w:val="22"/>
          <w:bdr w:val="none" w:sz="0" w:space="0" w:color="auto"/>
          <w:lang w:eastAsia="en-US"/>
        </w:rPr>
        <w:t>nforma</w:t>
      </w:r>
      <w:r w:rsidR="006E4F32" w:rsidRPr="007E4A4B">
        <w:rPr>
          <w:rFonts w:ascii="Times New Roman" w:eastAsia="Calibri" w:hAnsi="Times New Roman" w:cs="Times New Roman"/>
          <w:color w:val="auto"/>
          <w:kern w:val="0"/>
          <w:szCs w:val="22"/>
          <w:bdr w:val="none" w:sz="0" w:space="0" w:color="auto"/>
          <w:lang w:eastAsia="en-US"/>
        </w:rPr>
        <w:t xml:space="preserve">tion value and choice between information structures. Markets and information: analysis of an economic model of </w:t>
      </w:r>
      <w:r w:rsidR="003C62E4" w:rsidRPr="007E4A4B">
        <w:rPr>
          <w:rFonts w:ascii="Times New Roman" w:eastAsia="Calibri" w:hAnsi="Times New Roman" w:cs="Times New Roman"/>
          <w:color w:val="auto"/>
          <w:kern w:val="0"/>
          <w:szCs w:val="22"/>
          <w:bdr w:val="none" w:sz="0" w:space="0" w:color="auto"/>
          <w:lang w:eastAsia="en-US"/>
        </w:rPr>
        <w:t xml:space="preserve">rational </w:t>
      </w:r>
      <w:r w:rsidR="006E4F32" w:rsidRPr="007E4A4B">
        <w:rPr>
          <w:rFonts w:ascii="Times New Roman" w:eastAsia="Calibri" w:hAnsi="Times New Roman" w:cs="Times New Roman"/>
          <w:color w:val="auto"/>
          <w:kern w:val="0"/>
          <w:szCs w:val="22"/>
          <w:bdr w:val="none" w:sz="0" w:space="0" w:color="auto"/>
          <w:lang w:eastAsia="en-US"/>
        </w:rPr>
        <w:t>imitative behaviour</w:t>
      </w:r>
      <w:r w:rsidRPr="007E4A4B">
        <w:rPr>
          <w:rFonts w:ascii="Times New Roman" w:eastAsia="Calibri" w:hAnsi="Times New Roman" w:cs="Times New Roman"/>
          <w:color w:val="auto"/>
          <w:kern w:val="0"/>
          <w:szCs w:val="22"/>
          <w:bdr w:val="none" w:sz="0" w:space="0" w:color="auto"/>
          <w:lang w:eastAsia="en-US"/>
        </w:rPr>
        <w:t>.</w:t>
      </w:r>
    </w:p>
    <w:p w14:paraId="2AB31B1A" w14:textId="6E10E018" w:rsidR="00BC38E7" w:rsidRPr="007E4A4B" w:rsidRDefault="00994875" w:rsidP="009948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suppressAutoHyphens w:val="0"/>
        <w:spacing w:before="120" w:line="220" w:lineRule="exact"/>
        <w:ind w:left="284" w:hanging="284"/>
        <w:rPr>
          <w:rFonts w:eastAsia="Calibri"/>
          <w:szCs w:val="22"/>
          <w:lang w:eastAsia="en-US"/>
        </w:rPr>
      </w:pPr>
      <w:r w:rsidRPr="007E4A4B">
        <w:rPr>
          <w:rFonts w:ascii="Times New Roman" w:eastAsia="Calibri" w:hAnsi="Times New Roman" w:cs="Times New Roman"/>
          <w:color w:val="auto"/>
          <w:kern w:val="0"/>
          <w:szCs w:val="22"/>
          <w:bdr w:val="none" w:sz="0" w:space="0" w:color="auto"/>
          <w:lang w:eastAsia="en-US"/>
        </w:rPr>
        <w:t>–</w:t>
      </w:r>
      <w:r w:rsidRPr="007E4A4B">
        <w:rPr>
          <w:rFonts w:ascii="Times New Roman" w:eastAsia="Calibri" w:hAnsi="Times New Roman" w:cs="Times New Roman"/>
          <w:color w:val="auto"/>
          <w:kern w:val="0"/>
          <w:szCs w:val="22"/>
          <w:bdr w:val="none" w:sz="0" w:space="0" w:color="auto"/>
          <w:lang w:eastAsia="en-US"/>
        </w:rPr>
        <w:tab/>
      </w:r>
      <w:r w:rsidR="00295BE8" w:rsidRPr="007E4A4B">
        <w:rPr>
          <w:i/>
          <w:iCs/>
          <w:shd w:val="clear" w:color="auto" w:fill="FFFFFF"/>
        </w:rPr>
        <w:t>Risk and return</w:t>
      </w:r>
      <w:r w:rsidR="00295BE8" w:rsidRPr="007E4A4B">
        <w:rPr>
          <w:rStyle w:val="hps"/>
          <w:shd w:val="clear" w:color="auto" w:fill="FFFFFF"/>
          <w:lang w:val="en-GB"/>
        </w:rPr>
        <w:t xml:space="preserve">. </w:t>
      </w:r>
      <w:r w:rsidR="00295BE8" w:rsidRPr="007E4A4B">
        <w:rPr>
          <w:rFonts w:ascii="Times New Roman" w:hAnsi="Times New Roman"/>
          <w:shd w:val="clear" w:color="auto" w:fill="FFFFFF"/>
        </w:rPr>
        <w:t>Expected value</w:t>
      </w:r>
      <w:r w:rsidRPr="007E4A4B">
        <w:rPr>
          <w:rFonts w:ascii="Times New Roman" w:eastAsia="Calibri" w:hAnsi="Times New Roman" w:cs="Times New Roman"/>
          <w:color w:val="auto"/>
          <w:kern w:val="0"/>
          <w:szCs w:val="22"/>
          <w:bdr w:val="none" w:sz="0" w:space="0" w:color="auto"/>
          <w:lang w:eastAsia="en-US"/>
        </w:rPr>
        <w:t xml:space="preserve">. </w:t>
      </w:r>
      <w:r w:rsidR="00BF2702" w:rsidRPr="007E4A4B">
        <w:rPr>
          <w:rFonts w:ascii="Times New Roman" w:eastAsia="Calibri" w:hAnsi="Times New Roman" w:cs="Times New Roman"/>
          <w:color w:val="auto"/>
          <w:kern w:val="0"/>
          <w:szCs w:val="22"/>
          <w:bdr w:val="none" w:sz="0" w:space="0" w:color="auto"/>
          <w:lang w:eastAsia="en-US"/>
        </w:rPr>
        <w:t xml:space="preserve">Stochastic dominance of first order. </w:t>
      </w:r>
      <w:r w:rsidR="00BF2702" w:rsidRPr="007E4A4B">
        <w:rPr>
          <w:rFonts w:ascii="Times New Roman" w:eastAsia="Calibri" w:hAnsi="Times New Roman" w:cs="Times New Roman"/>
          <w:color w:val="auto"/>
          <w:kern w:val="0"/>
          <w:szCs w:val="22"/>
          <w:bdr w:val="none" w:sz="0" w:space="0" w:color="auto"/>
          <w:lang w:val="en-US" w:eastAsia="en-US"/>
        </w:rPr>
        <w:t>Risk attitude.</w:t>
      </w:r>
      <w:r w:rsidR="00BC38E7" w:rsidRPr="007E4A4B">
        <w:rPr>
          <w:rFonts w:ascii="Times New Roman" w:eastAsia="Calibri" w:hAnsi="Times New Roman" w:cs="Times New Roman"/>
          <w:color w:val="auto"/>
          <w:kern w:val="0"/>
          <w:szCs w:val="22"/>
          <w:bdr w:val="none" w:sz="0" w:space="0" w:color="auto"/>
          <w:lang w:val="en-US" w:eastAsia="en-US"/>
        </w:rPr>
        <w:t xml:space="preserve"> </w:t>
      </w:r>
      <w:r w:rsidR="003C62E4" w:rsidRPr="007E4A4B">
        <w:rPr>
          <w:rFonts w:eastAsia="Calibri"/>
          <w:szCs w:val="22"/>
          <w:lang w:val="en-US" w:eastAsia="en-US"/>
        </w:rPr>
        <w:t>Equivalent</w:t>
      </w:r>
      <w:r w:rsidR="00FE649F" w:rsidRPr="007E4A4B">
        <w:rPr>
          <w:rFonts w:eastAsia="Calibri"/>
          <w:szCs w:val="22"/>
          <w:lang w:val="en-US" w:eastAsia="en-US"/>
        </w:rPr>
        <w:t xml:space="preserve"> of</w:t>
      </w:r>
      <w:r w:rsidR="003C62E4" w:rsidRPr="007E4A4B">
        <w:rPr>
          <w:rFonts w:eastAsia="Calibri"/>
          <w:szCs w:val="22"/>
          <w:lang w:val="en-US" w:eastAsia="en-US"/>
        </w:rPr>
        <w:t xml:space="preserve"> cert</w:t>
      </w:r>
      <w:r w:rsidR="00FE649F" w:rsidRPr="007E4A4B">
        <w:rPr>
          <w:rFonts w:eastAsia="Calibri"/>
          <w:szCs w:val="22"/>
          <w:lang w:val="en-US" w:eastAsia="en-US"/>
        </w:rPr>
        <w:t>ainty</w:t>
      </w:r>
      <w:r w:rsidR="003C62E4" w:rsidRPr="007E4A4B">
        <w:rPr>
          <w:rFonts w:eastAsia="Calibri"/>
          <w:szCs w:val="22"/>
          <w:lang w:val="en-US" w:eastAsia="en-US"/>
        </w:rPr>
        <w:t xml:space="preserve">, </w:t>
      </w:r>
      <w:r w:rsidR="00FE649F" w:rsidRPr="007E4A4B">
        <w:rPr>
          <w:rFonts w:eastAsia="Calibri"/>
          <w:szCs w:val="22"/>
          <w:lang w:val="en-US" w:eastAsia="en-US"/>
        </w:rPr>
        <w:t>risk premium probability premium</w:t>
      </w:r>
      <w:r w:rsidR="003C62E4" w:rsidRPr="007E4A4B">
        <w:rPr>
          <w:rFonts w:eastAsia="Calibri"/>
          <w:szCs w:val="22"/>
          <w:lang w:val="en-US" w:eastAsia="en-US"/>
        </w:rPr>
        <w:t xml:space="preserve">. </w:t>
      </w:r>
      <w:r w:rsidRPr="007E4A4B">
        <w:rPr>
          <w:rFonts w:ascii="Times New Roman" w:eastAsia="Calibri" w:hAnsi="Times New Roman" w:cs="Times New Roman"/>
          <w:color w:val="auto"/>
          <w:kern w:val="0"/>
          <w:szCs w:val="22"/>
          <w:bdr w:val="none" w:sz="0" w:space="0" w:color="auto"/>
          <w:lang w:eastAsia="en-US"/>
        </w:rPr>
        <w:t>A</w:t>
      </w:r>
      <w:r w:rsidR="00295BE8" w:rsidRPr="007E4A4B">
        <w:rPr>
          <w:rFonts w:ascii="Times New Roman" w:eastAsia="Calibri" w:hAnsi="Times New Roman" w:cs="Times New Roman"/>
          <w:color w:val="auto"/>
          <w:kern w:val="0"/>
          <w:szCs w:val="22"/>
          <w:bdr w:val="none" w:sz="0" w:space="0" w:color="auto"/>
          <w:lang w:eastAsia="en-US"/>
        </w:rPr>
        <w:t xml:space="preserve">bsolute and relative </w:t>
      </w:r>
      <w:r w:rsidR="00BF2702" w:rsidRPr="007E4A4B">
        <w:rPr>
          <w:rFonts w:ascii="Times New Roman" w:eastAsia="Calibri" w:hAnsi="Times New Roman" w:cs="Times New Roman"/>
          <w:color w:val="auto"/>
          <w:kern w:val="0"/>
          <w:szCs w:val="22"/>
          <w:bdr w:val="none" w:sz="0" w:space="0" w:color="auto"/>
          <w:lang w:eastAsia="en-US"/>
        </w:rPr>
        <w:t>risk aversion.</w:t>
      </w:r>
      <w:r w:rsidRPr="007E4A4B">
        <w:rPr>
          <w:rFonts w:ascii="Times New Roman" w:eastAsia="Calibri" w:hAnsi="Times New Roman" w:cs="Times New Roman"/>
          <w:color w:val="auto"/>
          <w:kern w:val="0"/>
          <w:szCs w:val="22"/>
          <w:bdr w:val="none" w:sz="0" w:space="0" w:color="auto"/>
          <w:lang w:eastAsia="en-US"/>
        </w:rPr>
        <w:t xml:space="preserve"> </w:t>
      </w:r>
      <w:r w:rsidR="00FE649F" w:rsidRPr="007E4A4B">
        <w:rPr>
          <w:rFonts w:eastAsia="Calibri"/>
          <w:szCs w:val="22"/>
          <w:lang w:eastAsia="en-US"/>
        </w:rPr>
        <w:t>I</w:t>
      </w:r>
      <w:r w:rsidR="003C62E4" w:rsidRPr="007E4A4B">
        <w:rPr>
          <w:rFonts w:eastAsia="Calibri"/>
          <w:szCs w:val="22"/>
          <w:lang w:eastAsia="en-US"/>
        </w:rPr>
        <w:t xml:space="preserve">n the small </w:t>
      </w:r>
      <w:r w:rsidR="00FE649F" w:rsidRPr="007E4A4B">
        <w:rPr>
          <w:rFonts w:eastAsia="Calibri"/>
          <w:szCs w:val="22"/>
          <w:lang w:eastAsia="en-US"/>
        </w:rPr>
        <w:t>and</w:t>
      </w:r>
      <w:r w:rsidR="003C62E4" w:rsidRPr="007E4A4B">
        <w:rPr>
          <w:rFonts w:eastAsia="Calibri"/>
          <w:szCs w:val="22"/>
          <w:lang w:eastAsia="en-US"/>
        </w:rPr>
        <w:t xml:space="preserve"> in the larg</w:t>
      </w:r>
      <w:r w:rsidR="00FE649F" w:rsidRPr="007E4A4B">
        <w:rPr>
          <w:rFonts w:eastAsia="Calibri"/>
          <w:szCs w:val="22"/>
          <w:lang w:eastAsia="en-US"/>
        </w:rPr>
        <w:t>e theoretical results</w:t>
      </w:r>
      <w:r w:rsidR="00FE649F" w:rsidRPr="007E4A4B">
        <w:rPr>
          <w:rFonts w:eastAsia="Calibri"/>
          <w:i/>
          <w:szCs w:val="22"/>
          <w:lang w:eastAsia="en-US"/>
        </w:rPr>
        <w:t xml:space="preserve">. </w:t>
      </w:r>
      <w:r w:rsidR="003C62E4" w:rsidRPr="007E4A4B">
        <w:rPr>
          <w:rFonts w:eastAsia="Calibri"/>
          <w:szCs w:val="22"/>
          <w:lang w:eastAsia="en-US"/>
        </w:rPr>
        <w:t xml:space="preserve"> </w:t>
      </w:r>
      <w:r w:rsidRPr="007E4A4B">
        <w:rPr>
          <w:rFonts w:ascii="Times New Roman" w:eastAsia="Calibri" w:hAnsi="Times New Roman" w:cs="Times New Roman"/>
          <w:color w:val="auto"/>
          <w:kern w:val="0"/>
          <w:szCs w:val="22"/>
          <w:bdr w:val="none" w:sz="0" w:space="0" w:color="auto"/>
          <w:lang w:eastAsia="en-US"/>
        </w:rPr>
        <w:t>Pruden</w:t>
      </w:r>
      <w:r w:rsidR="00BF2702" w:rsidRPr="007E4A4B">
        <w:rPr>
          <w:rFonts w:ascii="Times New Roman" w:eastAsia="Calibri" w:hAnsi="Times New Roman" w:cs="Times New Roman"/>
          <w:color w:val="auto"/>
          <w:kern w:val="0"/>
          <w:szCs w:val="22"/>
          <w:bdr w:val="none" w:sz="0" w:space="0" w:color="auto"/>
          <w:lang w:eastAsia="en-US"/>
        </w:rPr>
        <w:t>ce</w:t>
      </w:r>
      <w:r w:rsidR="001E7A10" w:rsidRPr="007E4A4B">
        <w:rPr>
          <w:rFonts w:ascii="Times New Roman" w:eastAsia="Calibri" w:hAnsi="Times New Roman" w:cs="Times New Roman"/>
          <w:color w:val="auto"/>
          <w:kern w:val="0"/>
          <w:szCs w:val="22"/>
          <w:bdr w:val="none" w:sz="0" w:space="0" w:color="auto"/>
          <w:lang w:eastAsia="en-US"/>
        </w:rPr>
        <w:t xml:space="preserve"> and temperance. The most used utility functions in economics</w:t>
      </w:r>
      <w:r w:rsidR="003C62E4" w:rsidRPr="007E4A4B">
        <w:rPr>
          <w:rFonts w:ascii="Times New Roman" w:eastAsia="Calibri" w:hAnsi="Times New Roman" w:cs="Times New Roman"/>
          <w:color w:val="auto"/>
          <w:kern w:val="0"/>
          <w:szCs w:val="22"/>
          <w:bdr w:val="none" w:sz="0" w:space="0" w:color="auto"/>
          <w:lang w:eastAsia="en-US"/>
        </w:rPr>
        <w:t xml:space="preserve"> </w:t>
      </w:r>
      <w:r w:rsidR="00FE649F" w:rsidRPr="007E4A4B">
        <w:rPr>
          <w:rFonts w:ascii="Times New Roman" w:eastAsia="Calibri" w:hAnsi="Times New Roman" w:cs="Times New Roman"/>
          <w:color w:val="auto"/>
          <w:kern w:val="0"/>
          <w:szCs w:val="22"/>
          <w:bdr w:val="none" w:sz="0" w:space="0" w:color="auto"/>
          <w:lang w:eastAsia="en-US"/>
        </w:rPr>
        <w:t>and their</w:t>
      </w:r>
      <w:r w:rsidR="003C62E4" w:rsidRPr="007E4A4B">
        <w:rPr>
          <w:rFonts w:ascii="Times New Roman" w:eastAsia="Calibri" w:hAnsi="Times New Roman" w:cs="Times New Roman"/>
          <w:color w:val="auto"/>
          <w:kern w:val="0"/>
          <w:szCs w:val="22"/>
          <w:bdr w:val="none" w:sz="0" w:space="0" w:color="auto"/>
          <w:lang w:eastAsia="en-US"/>
        </w:rPr>
        <w:t xml:space="preserve"> </w:t>
      </w:r>
      <w:r w:rsidR="003C62E4" w:rsidRPr="007E4A4B">
        <w:rPr>
          <w:rFonts w:ascii="Times New Roman" w:eastAsia="Calibri" w:hAnsi="Times New Roman" w:cs="Times New Roman"/>
          <w:color w:val="auto"/>
          <w:kern w:val="0"/>
          <w:szCs w:val="22"/>
          <w:bdr w:val="none" w:sz="0" w:space="0" w:color="auto"/>
          <w:lang w:eastAsia="en-US"/>
        </w:rPr>
        <w:lastRenderedPageBreak/>
        <w:t>prop</w:t>
      </w:r>
      <w:r w:rsidR="00FE649F" w:rsidRPr="007E4A4B">
        <w:rPr>
          <w:rFonts w:ascii="Times New Roman" w:eastAsia="Calibri" w:hAnsi="Times New Roman" w:cs="Times New Roman"/>
          <w:color w:val="auto"/>
          <w:kern w:val="0"/>
          <w:szCs w:val="22"/>
          <w:bdr w:val="none" w:sz="0" w:space="0" w:color="auto"/>
          <w:lang w:eastAsia="en-US"/>
        </w:rPr>
        <w:t>erties</w:t>
      </w:r>
      <w:r w:rsidR="001E7A10" w:rsidRPr="007E4A4B">
        <w:rPr>
          <w:rFonts w:ascii="Times New Roman" w:eastAsia="Calibri" w:hAnsi="Times New Roman" w:cs="Times New Roman"/>
          <w:color w:val="auto"/>
          <w:kern w:val="0"/>
          <w:szCs w:val="22"/>
          <w:bdr w:val="none" w:sz="0" w:space="0" w:color="auto"/>
          <w:lang w:eastAsia="en-US"/>
        </w:rPr>
        <w:t xml:space="preserve">. Stochastic dominance of second order.  Monotonous stochastic dominance of second order. </w:t>
      </w:r>
      <w:r w:rsidR="00F50668" w:rsidRPr="007E4A4B">
        <w:rPr>
          <w:rFonts w:eastAsia="Calibri"/>
          <w:szCs w:val="22"/>
          <w:lang w:eastAsia="en-US"/>
        </w:rPr>
        <w:t xml:space="preserve">Economic </w:t>
      </w:r>
      <w:r w:rsidR="000B0DF9" w:rsidRPr="007E4A4B">
        <w:rPr>
          <w:rFonts w:eastAsia="Calibri"/>
          <w:szCs w:val="22"/>
          <w:lang w:eastAsia="en-US"/>
        </w:rPr>
        <w:t>a</w:t>
      </w:r>
      <w:r w:rsidR="00F50668" w:rsidRPr="007E4A4B">
        <w:rPr>
          <w:rFonts w:eastAsia="Calibri"/>
          <w:szCs w:val="22"/>
          <w:lang w:eastAsia="en-US"/>
        </w:rPr>
        <w:t>pplications</w:t>
      </w:r>
      <w:r w:rsidR="00BC38E7" w:rsidRPr="007E4A4B">
        <w:rPr>
          <w:rFonts w:eastAsia="Calibri"/>
          <w:szCs w:val="22"/>
          <w:lang w:eastAsia="en-US"/>
        </w:rPr>
        <w:t xml:space="preserve">: </w:t>
      </w:r>
      <w:r w:rsidR="00F50668" w:rsidRPr="007E4A4B">
        <w:rPr>
          <w:rFonts w:eastAsia="Calibri"/>
          <w:szCs w:val="22"/>
          <w:lang w:eastAsia="en-US"/>
        </w:rPr>
        <w:t>insurance</w:t>
      </w:r>
      <w:r w:rsidR="00BC38E7" w:rsidRPr="007E4A4B">
        <w:rPr>
          <w:rFonts w:eastAsia="Calibri"/>
          <w:szCs w:val="22"/>
          <w:lang w:eastAsia="en-US"/>
        </w:rPr>
        <w:t xml:space="preserve"> </w:t>
      </w:r>
      <w:r w:rsidR="00F50668" w:rsidRPr="007E4A4B">
        <w:rPr>
          <w:rFonts w:eastAsia="Calibri"/>
          <w:szCs w:val="22"/>
          <w:lang w:eastAsia="en-US"/>
        </w:rPr>
        <w:t>and portfolio choice</w:t>
      </w:r>
      <w:r w:rsidR="00BC38E7" w:rsidRPr="007E4A4B">
        <w:rPr>
          <w:rFonts w:eastAsia="Calibri"/>
          <w:szCs w:val="22"/>
          <w:lang w:eastAsia="en-US"/>
        </w:rPr>
        <w:t xml:space="preserve">. </w:t>
      </w:r>
    </w:p>
    <w:p w14:paraId="34236D77" w14:textId="2F42F1AC" w:rsidR="00BC38E7" w:rsidRPr="007E4A4B" w:rsidRDefault="00BC38E7" w:rsidP="00BC38E7">
      <w:pPr>
        <w:tabs>
          <w:tab w:val="clear" w:pos="284"/>
        </w:tabs>
        <w:spacing w:before="120"/>
        <w:ind w:left="284" w:hanging="284"/>
        <w:rPr>
          <w:rFonts w:eastAsia="Calibri"/>
          <w:szCs w:val="22"/>
          <w:lang w:eastAsia="en-US"/>
        </w:rPr>
      </w:pPr>
      <w:r w:rsidRPr="007E4A4B">
        <w:rPr>
          <w:rFonts w:eastAsia="Calibri"/>
          <w:szCs w:val="22"/>
          <w:lang w:eastAsia="en-US"/>
        </w:rPr>
        <w:t>–</w:t>
      </w:r>
      <w:r w:rsidRPr="007E4A4B">
        <w:rPr>
          <w:rFonts w:eastAsia="Calibri"/>
          <w:szCs w:val="22"/>
          <w:lang w:eastAsia="en-US"/>
        </w:rPr>
        <w:tab/>
      </w:r>
      <w:r w:rsidR="00F50668" w:rsidRPr="007E4A4B">
        <w:rPr>
          <w:rFonts w:eastAsia="Calibri"/>
          <w:i/>
          <w:szCs w:val="22"/>
          <w:lang w:eastAsia="en-US"/>
        </w:rPr>
        <w:t>Mean-variance approach</w:t>
      </w:r>
      <w:r w:rsidRPr="007E4A4B">
        <w:rPr>
          <w:rFonts w:eastAsia="Calibri"/>
          <w:i/>
          <w:szCs w:val="22"/>
          <w:lang w:eastAsia="en-US"/>
        </w:rPr>
        <w:t xml:space="preserve"> (</w:t>
      </w:r>
      <w:r w:rsidR="00F50668" w:rsidRPr="007E4A4B">
        <w:rPr>
          <w:rFonts w:eastAsia="Calibri"/>
          <w:i/>
          <w:szCs w:val="22"/>
          <w:lang w:eastAsia="en-US"/>
        </w:rPr>
        <w:t>overview</w:t>
      </w:r>
      <w:r w:rsidRPr="007E4A4B">
        <w:rPr>
          <w:rFonts w:eastAsia="Calibri"/>
          <w:i/>
          <w:szCs w:val="22"/>
          <w:lang w:eastAsia="en-US"/>
        </w:rPr>
        <w:t>)</w:t>
      </w:r>
      <w:r w:rsidRPr="007E4A4B">
        <w:rPr>
          <w:rFonts w:eastAsia="Calibri"/>
          <w:szCs w:val="22"/>
          <w:lang w:eastAsia="en-US"/>
        </w:rPr>
        <w:t>. Correla</w:t>
      </w:r>
      <w:r w:rsidR="00F50668" w:rsidRPr="007E4A4B">
        <w:rPr>
          <w:rFonts w:eastAsia="Calibri"/>
          <w:szCs w:val="22"/>
          <w:lang w:eastAsia="en-US"/>
        </w:rPr>
        <w:t>tion between</w:t>
      </w:r>
      <w:r w:rsidRPr="007E4A4B">
        <w:rPr>
          <w:rFonts w:eastAsia="Calibri"/>
          <w:szCs w:val="22"/>
          <w:lang w:eastAsia="en-US"/>
        </w:rPr>
        <w:t xml:space="preserve"> </w:t>
      </w:r>
      <w:r w:rsidRPr="007E4A4B">
        <w:rPr>
          <w:rFonts w:eastAsia="Calibri"/>
          <w:i/>
          <w:szCs w:val="22"/>
          <w:lang w:eastAsia="en-US"/>
        </w:rPr>
        <w:t>asset</w:t>
      </w:r>
      <w:r w:rsidR="00F50668" w:rsidRPr="007E4A4B">
        <w:rPr>
          <w:rFonts w:eastAsia="Calibri"/>
          <w:i/>
          <w:szCs w:val="22"/>
          <w:lang w:eastAsia="en-US"/>
        </w:rPr>
        <w:t>s</w:t>
      </w:r>
      <w:r w:rsidRPr="007E4A4B">
        <w:rPr>
          <w:rFonts w:eastAsia="Calibri"/>
          <w:szCs w:val="22"/>
          <w:lang w:eastAsia="en-US"/>
        </w:rPr>
        <w:t xml:space="preserve"> </w:t>
      </w:r>
      <w:r w:rsidR="00F50668" w:rsidRPr="007E4A4B">
        <w:rPr>
          <w:rFonts w:eastAsia="Calibri"/>
          <w:szCs w:val="22"/>
          <w:lang w:eastAsia="en-US"/>
        </w:rPr>
        <w:t>and efficient frontier</w:t>
      </w:r>
      <w:r w:rsidRPr="007E4A4B">
        <w:rPr>
          <w:rFonts w:eastAsia="Calibri"/>
          <w:szCs w:val="22"/>
          <w:lang w:eastAsia="en-US"/>
        </w:rPr>
        <w:t xml:space="preserve">. </w:t>
      </w:r>
      <w:r w:rsidR="00F50668" w:rsidRPr="007E4A4B">
        <w:rPr>
          <w:rFonts w:eastAsia="Calibri"/>
          <w:szCs w:val="22"/>
          <w:lang w:val="en-US" w:eastAsia="en-US"/>
        </w:rPr>
        <w:t>Portfolio choice and</w:t>
      </w:r>
      <w:r w:rsidR="00212461" w:rsidRPr="007E4A4B">
        <w:rPr>
          <w:rFonts w:eastAsia="Calibri"/>
          <w:szCs w:val="22"/>
          <w:lang w:val="en-US" w:eastAsia="en-US"/>
        </w:rPr>
        <w:t xml:space="preserve"> </w:t>
      </w:r>
      <w:r w:rsidR="00F50668" w:rsidRPr="007E4A4B">
        <w:rPr>
          <w:rFonts w:eastAsia="Calibri"/>
          <w:szCs w:val="22"/>
          <w:lang w:val="en-US" w:eastAsia="en-US"/>
        </w:rPr>
        <w:t>separation theorem</w:t>
      </w:r>
      <w:r w:rsidRPr="007E4A4B">
        <w:rPr>
          <w:rFonts w:eastAsia="Calibri"/>
          <w:szCs w:val="22"/>
          <w:lang w:val="en-US" w:eastAsia="en-US"/>
        </w:rPr>
        <w:t xml:space="preserve">. </w:t>
      </w:r>
      <w:r w:rsidR="00FE649F" w:rsidRPr="007E4A4B">
        <w:rPr>
          <w:rFonts w:eastAsia="Calibri"/>
          <w:szCs w:val="22"/>
          <w:lang w:val="en-US" w:eastAsia="en-US"/>
        </w:rPr>
        <w:t>Some comparative statics results</w:t>
      </w:r>
      <w:r w:rsidR="003C62E4" w:rsidRPr="007E4A4B">
        <w:rPr>
          <w:rFonts w:eastAsia="Calibri"/>
          <w:szCs w:val="22"/>
          <w:lang w:val="en-US" w:eastAsia="en-US"/>
        </w:rPr>
        <w:t xml:space="preserve">. </w:t>
      </w:r>
      <w:r w:rsidRPr="007E4A4B">
        <w:rPr>
          <w:rFonts w:eastAsia="Calibri"/>
          <w:szCs w:val="22"/>
          <w:lang w:eastAsia="en-US"/>
        </w:rPr>
        <w:t xml:space="preserve">CAPM. </w:t>
      </w:r>
      <w:r w:rsidR="00F50668" w:rsidRPr="007E4A4B">
        <w:rPr>
          <w:rFonts w:eastAsia="Calibri"/>
          <w:szCs w:val="22"/>
          <w:lang w:eastAsia="en-US"/>
        </w:rPr>
        <w:t>Mean-variance approach</w:t>
      </w:r>
      <w:r w:rsidRPr="007E4A4B">
        <w:rPr>
          <w:rFonts w:eastAsia="Calibri"/>
          <w:szCs w:val="22"/>
          <w:lang w:eastAsia="en-US"/>
        </w:rPr>
        <w:t xml:space="preserve"> </w:t>
      </w:r>
      <w:r w:rsidR="00212461" w:rsidRPr="007E4A4B">
        <w:rPr>
          <w:rFonts w:eastAsia="Calibri"/>
          <w:i/>
          <w:szCs w:val="22"/>
          <w:lang w:eastAsia="en-US"/>
        </w:rPr>
        <w:t>vs.</w:t>
      </w:r>
      <w:r w:rsidRPr="007E4A4B">
        <w:rPr>
          <w:rFonts w:eastAsia="Calibri"/>
          <w:szCs w:val="22"/>
          <w:lang w:eastAsia="en-US"/>
        </w:rPr>
        <w:t xml:space="preserve"> </w:t>
      </w:r>
      <w:r w:rsidR="00F50668" w:rsidRPr="007E4A4B">
        <w:rPr>
          <w:rFonts w:eastAsia="Calibri"/>
          <w:szCs w:val="22"/>
          <w:lang w:eastAsia="en-US"/>
        </w:rPr>
        <w:t>expected utility</w:t>
      </w:r>
      <w:r w:rsidRPr="007E4A4B">
        <w:rPr>
          <w:rFonts w:eastAsia="Calibri"/>
          <w:szCs w:val="22"/>
          <w:lang w:eastAsia="en-US"/>
        </w:rPr>
        <w:t xml:space="preserve">: </w:t>
      </w:r>
      <w:r w:rsidR="00F50668" w:rsidRPr="007E4A4B">
        <w:rPr>
          <w:rFonts w:eastAsia="Calibri"/>
          <w:szCs w:val="22"/>
          <w:lang w:eastAsia="en-US"/>
        </w:rPr>
        <w:t>critique and justification.</w:t>
      </w:r>
    </w:p>
    <w:p w14:paraId="4E2B50D6" w14:textId="77777777" w:rsidR="00994875" w:rsidRPr="007E4A4B" w:rsidRDefault="00994875" w:rsidP="00BC38E7">
      <w:pPr>
        <w:tabs>
          <w:tab w:val="clear" w:pos="284"/>
        </w:tabs>
        <w:spacing w:before="120"/>
        <w:ind w:left="284" w:hanging="284"/>
        <w:rPr>
          <w:rFonts w:eastAsia="Calibri"/>
          <w:lang w:eastAsia="en-US"/>
        </w:rPr>
      </w:pPr>
      <w:r w:rsidRPr="007E4A4B">
        <w:rPr>
          <w:rFonts w:ascii="Times New Roman" w:eastAsia="Calibri" w:hAnsi="Times New Roman" w:cs="Times New Roman"/>
          <w:color w:val="auto"/>
          <w:kern w:val="0"/>
          <w:szCs w:val="22"/>
          <w:bdr w:val="none" w:sz="0" w:space="0" w:color="auto"/>
          <w:lang w:eastAsia="en-US"/>
        </w:rPr>
        <w:t>–</w:t>
      </w:r>
      <w:r w:rsidRPr="007E4A4B">
        <w:rPr>
          <w:rFonts w:ascii="Times New Roman" w:eastAsia="Calibri" w:hAnsi="Times New Roman" w:cs="Times New Roman"/>
          <w:color w:val="auto"/>
          <w:kern w:val="0"/>
          <w:szCs w:val="22"/>
          <w:bdr w:val="none" w:sz="0" w:space="0" w:color="auto"/>
          <w:lang w:eastAsia="en-US"/>
        </w:rPr>
        <w:tab/>
      </w:r>
      <w:r w:rsidR="00295BE8" w:rsidRPr="007E4A4B">
        <w:rPr>
          <w:rFonts w:ascii="Times New Roman" w:eastAsia="Calibri" w:hAnsi="Times New Roman" w:cs="Times New Roman"/>
          <w:i/>
          <w:iCs/>
          <w:color w:val="auto"/>
          <w:kern w:val="0"/>
          <w:szCs w:val="22"/>
          <w:bdr w:val="none" w:sz="0" w:space="0" w:color="auto"/>
          <w:lang w:eastAsia="en-US"/>
        </w:rPr>
        <w:t xml:space="preserve">Investment, insurance and savings choices. </w:t>
      </w:r>
      <w:r w:rsidR="00295BE8" w:rsidRPr="007E4A4B">
        <w:rPr>
          <w:rFonts w:ascii="Times New Roman" w:eastAsia="Calibri" w:hAnsi="Times New Roman" w:cs="Times New Roman"/>
          <w:iCs/>
          <w:color w:val="auto"/>
          <w:kern w:val="0"/>
          <w:szCs w:val="22"/>
          <w:bdr w:val="none" w:sz="0" w:space="0" w:color="auto"/>
          <w:lang w:eastAsia="en-US"/>
        </w:rPr>
        <w:t>Optimal portfolio choice</w:t>
      </w:r>
      <w:r w:rsidRPr="007E4A4B">
        <w:rPr>
          <w:rFonts w:ascii="Times New Roman" w:eastAsia="Calibri" w:hAnsi="Times New Roman" w:cs="Times New Roman"/>
          <w:color w:val="auto"/>
          <w:kern w:val="0"/>
          <w:szCs w:val="22"/>
          <w:bdr w:val="none" w:sz="0" w:space="0" w:color="auto"/>
          <w:lang w:eastAsia="en-US"/>
        </w:rPr>
        <w:t>.</w:t>
      </w:r>
      <w:r w:rsidR="00B0103C" w:rsidRPr="007E4A4B">
        <w:rPr>
          <w:rFonts w:ascii="Times New Roman" w:eastAsia="Calibri" w:hAnsi="Times New Roman" w:cs="Times New Roman"/>
          <w:color w:val="auto"/>
          <w:kern w:val="0"/>
          <w:szCs w:val="22"/>
          <w:bdr w:val="none" w:sz="0" w:space="0" w:color="auto"/>
          <w:lang w:eastAsia="en-US"/>
        </w:rPr>
        <w:t xml:space="preserve"> Expected utility and diversification. </w:t>
      </w:r>
      <w:r w:rsidR="00BF2702" w:rsidRPr="007E4A4B">
        <w:rPr>
          <w:rFonts w:ascii="Times New Roman" w:eastAsia="Calibri" w:hAnsi="Times New Roman" w:cs="Times New Roman"/>
          <w:color w:val="auto"/>
          <w:kern w:val="0"/>
          <w:szCs w:val="22"/>
          <w:bdr w:val="none" w:sz="0" w:space="0" w:color="auto"/>
          <w:lang w:eastAsia="en-US"/>
        </w:rPr>
        <w:t xml:space="preserve">Optimal insurance choice. </w:t>
      </w:r>
      <w:r w:rsidR="00BC38E7" w:rsidRPr="007E4A4B">
        <w:rPr>
          <w:rFonts w:eastAsia="Calibri"/>
          <w:szCs w:val="22"/>
          <w:lang w:eastAsia="en-US"/>
        </w:rPr>
        <w:t>Ris</w:t>
      </w:r>
      <w:r w:rsidR="00F50668" w:rsidRPr="007E4A4B">
        <w:rPr>
          <w:rFonts w:eastAsia="Calibri"/>
          <w:szCs w:val="22"/>
          <w:lang w:eastAsia="en-US"/>
        </w:rPr>
        <w:t>k and</w:t>
      </w:r>
      <w:r w:rsidR="00212461" w:rsidRPr="007E4A4B">
        <w:rPr>
          <w:rFonts w:eastAsia="Calibri"/>
          <w:szCs w:val="22"/>
          <w:lang w:eastAsia="en-US"/>
        </w:rPr>
        <w:t xml:space="preserve"> </w:t>
      </w:r>
      <w:r w:rsidR="00F50668" w:rsidRPr="007E4A4B">
        <w:rPr>
          <w:rFonts w:eastAsia="Calibri"/>
          <w:szCs w:val="22"/>
          <w:lang w:eastAsia="en-US"/>
        </w:rPr>
        <w:t>optimal savings choice</w:t>
      </w:r>
      <w:r w:rsidR="00BC38E7" w:rsidRPr="007E4A4B">
        <w:rPr>
          <w:rFonts w:eastAsia="Calibri"/>
          <w:szCs w:val="22"/>
          <w:lang w:eastAsia="en-US"/>
        </w:rPr>
        <w:t>.</w:t>
      </w:r>
    </w:p>
    <w:p w14:paraId="3B6C2226" w14:textId="7F488E22" w:rsidR="003C62E4" w:rsidRPr="007E4A4B" w:rsidRDefault="00994875" w:rsidP="003C62E4">
      <w:pPr>
        <w:tabs>
          <w:tab w:val="clear" w:pos="284"/>
        </w:tabs>
        <w:spacing w:before="120"/>
        <w:ind w:left="284" w:hanging="284"/>
        <w:rPr>
          <w:rFonts w:eastAsia="Calibri"/>
          <w:szCs w:val="22"/>
          <w:lang w:val="en-US" w:eastAsia="en-US"/>
        </w:rPr>
      </w:pPr>
      <w:r w:rsidRPr="007E4A4B">
        <w:rPr>
          <w:rFonts w:ascii="Times New Roman" w:eastAsia="Calibri" w:hAnsi="Times New Roman" w:cs="Times New Roman"/>
          <w:color w:val="auto"/>
          <w:kern w:val="0"/>
          <w:szCs w:val="22"/>
          <w:bdr w:val="none" w:sz="0" w:space="0" w:color="auto"/>
          <w:lang w:eastAsia="en-US"/>
        </w:rPr>
        <w:t>–</w:t>
      </w:r>
      <w:r w:rsidRPr="007E4A4B">
        <w:rPr>
          <w:rFonts w:ascii="Times New Roman" w:eastAsia="Calibri" w:hAnsi="Times New Roman" w:cs="Times New Roman"/>
          <w:color w:val="auto"/>
          <w:kern w:val="0"/>
          <w:szCs w:val="22"/>
          <w:bdr w:val="none" w:sz="0" w:space="0" w:color="auto"/>
          <w:lang w:eastAsia="en-US"/>
        </w:rPr>
        <w:tab/>
      </w:r>
      <w:r w:rsidR="00295BE8" w:rsidRPr="007E4A4B">
        <w:rPr>
          <w:rFonts w:ascii="Times New Roman" w:hAnsi="Times New Roman"/>
          <w:i/>
          <w:iCs/>
          <w:shd w:val="clear" w:color="auto" w:fill="FFFFFF"/>
        </w:rPr>
        <w:t xml:space="preserve">Competitive equilibrium and prices of </w:t>
      </w:r>
      <w:r w:rsidR="00E33D9B" w:rsidRPr="007E4A4B">
        <w:rPr>
          <w:rFonts w:ascii="Times New Roman" w:eastAsia="Calibri" w:hAnsi="Times New Roman" w:cs="Times New Roman"/>
          <w:i/>
          <w:color w:val="auto"/>
          <w:kern w:val="0"/>
          <w:szCs w:val="22"/>
          <w:bdr w:val="none" w:sz="0" w:space="0" w:color="auto"/>
          <w:lang w:eastAsia="en-US"/>
        </w:rPr>
        <w:t>securities</w:t>
      </w:r>
      <w:r w:rsidRPr="007E4A4B">
        <w:rPr>
          <w:rFonts w:ascii="Times New Roman" w:eastAsia="Calibri" w:hAnsi="Times New Roman" w:cs="Times New Roman"/>
          <w:color w:val="auto"/>
          <w:kern w:val="0"/>
          <w:szCs w:val="22"/>
          <w:bdr w:val="none" w:sz="0" w:space="0" w:color="auto"/>
          <w:lang w:eastAsia="en-US"/>
        </w:rPr>
        <w:t xml:space="preserve">. </w:t>
      </w:r>
      <w:r w:rsidR="00F05C2F" w:rsidRPr="007E4A4B">
        <w:rPr>
          <w:lang w:val="en-US"/>
        </w:rPr>
        <w:t>Spot markets and</w:t>
      </w:r>
      <w:r w:rsidR="003C62E4" w:rsidRPr="007E4A4B">
        <w:rPr>
          <w:lang w:val="en-US"/>
        </w:rPr>
        <w:t xml:space="preserve"> Edgeworth</w:t>
      </w:r>
      <w:r w:rsidR="00F05C2F" w:rsidRPr="007E4A4B">
        <w:rPr>
          <w:lang w:val="en-US"/>
        </w:rPr>
        <w:t xml:space="preserve"> box</w:t>
      </w:r>
      <w:r w:rsidR="003C62E4" w:rsidRPr="007E4A4B">
        <w:rPr>
          <w:lang w:val="en-US"/>
        </w:rPr>
        <w:t xml:space="preserve">: </w:t>
      </w:r>
      <w:r w:rsidR="003C62E4" w:rsidRPr="007E4A4B">
        <w:rPr>
          <w:iCs/>
          <w:lang w:val="en-US"/>
        </w:rPr>
        <w:t>ex</w:t>
      </w:r>
      <w:r w:rsidR="00F05C2F" w:rsidRPr="007E4A4B">
        <w:rPr>
          <w:iCs/>
          <w:lang w:val="en-US"/>
        </w:rPr>
        <w:t>-</w:t>
      </w:r>
      <w:r w:rsidR="003C62E4" w:rsidRPr="007E4A4B">
        <w:rPr>
          <w:iCs/>
          <w:lang w:val="en-US"/>
        </w:rPr>
        <w:t>post</w:t>
      </w:r>
      <w:r w:rsidR="00F05C2F" w:rsidRPr="007E4A4B">
        <w:rPr>
          <w:lang w:val="en-US"/>
        </w:rPr>
        <w:t xml:space="preserve"> but not</w:t>
      </w:r>
      <w:r w:rsidR="003C62E4" w:rsidRPr="007E4A4B">
        <w:rPr>
          <w:lang w:val="en-US"/>
        </w:rPr>
        <w:t xml:space="preserve"> </w:t>
      </w:r>
      <w:r w:rsidR="003C62E4" w:rsidRPr="007E4A4B">
        <w:rPr>
          <w:iCs/>
          <w:lang w:val="en-US"/>
        </w:rPr>
        <w:t>ex</w:t>
      </w:r>
      <w:r w:rsidR="00F05C2F" w:rsidRPr="007E4A4B">
        <w:rPr>
          <w:iCs/>
          <w:lang w:val="en-US"/>
        </w:rPr>
        <w:t>-</w:t>
      </w:r>
      <w:r w:rsidR="003C62E4" w:rsidRPr="007E4A4B">
        <w:rPr>
          <w:iCs/>
          <w:lang w:val="en-US"/>
        </w:rPr>
        <w:t>ante</w:t>
      </w:r>
      <w:r w:rsidR="00F05C2F" w:rsidRPr="007E4A4B">
        <w:rPr>
          <w:i/>
          <w:lang w:val="en-US"/>
        </w:rPr>
        <w:t xml:space="preserve"> </w:t>
      </w:r>
      <w:r w:rsidR="00F05C2F" w:rsidRPr="007E4A4B">
        <w:rPr>
          <w:iCs/>
          <w:lang w:val="en-US"/>
        </w:rPr>
        <w:t>efficiency</w:t>
      </w:r>
      <w:r w:rsidR="003C62E4" w:rsidRPr="007E4A4B">
        <w:rPr>
          <w:lang w:val="en-US"/>
        </w:rPr>
        <w:t xml:space="preserve">. </w:t>
      </w:r>
      <w:r w:rsidR="003543A2" w:rsidRPr="007E4A4B">
        <w:rPr>
          <w:lang w:val="en-US"/>
        </w:rPr>
        <w:t>Contingent g</w:t>
      </w:r>
      <w:r w:rsidR="00F05C2F" w:rsidRPr="007E4A4B">
        <w:rPr>
          <w:lang w:val="en-US"/>
        </w:rPr>
        <w:t>oods markets to world states</w:t>
      </w:r>
      <w:r w:rsidR="003C62E4" w:rsidRPr="007E4A4B">
        <w:rPr>
          <w:lang w:val="en-US"/>
        </w:rPr>
        <w:t xml:space="preserve">: </w:t>
      </w:r>
      <w:r w:rsidR="003C62E4" w:rsidRPr="007E4A4B">
        <w:rPr>
          <w:iCs/>
          <w:lang w:val="en-US"/>
        </w:rPr>
        <w:t>ex</w:t>
      </w:r>
      <w:r w:rsidR="00F05C2F" w:rsidRPr="007E4A4B">
        <w:rPr>
          <w:iCs/>
          <w:lang w:val="en-US"/>
        </w:rPr>
        <w:t>-</w:t>
      </w:r>
      <w:r w:rsidR="003C62E4" w:rsidRPr="007E4A4B">
        <w:rPr>
          <w:iCs/>
          <w:lang w:val="en-US"/>
        </w:rPr>
        <w:t>ante</w:t>
      </w:r>
      <w:r w:rsidR="003C62E4" w:rsidRPr="007E4A4B">
        <w:rPr>
          <w:lang w:val="en-US"/>
        </w:rPr>
        <w:t xml:space="preserve"> </w:t>
      </w:r>
      <w:r w:rsidR="00F05C2F" w:rsidRPr="007E4A4B">
        <w:rPr>
          <w:lang w:val="en-US"/>
        </w:rPr>
        <w:t>an</w:t>
      </w:r>
      <w:r w:rsidR="003C62E4" w:rsidRPr="007E4A4B">
        <w:rPr>
          <w:lang w:val="en-US"/>
        </w:rPr>
        <w:t xml:space="preserve">d </w:t>
      </w:r>
      <w:r w:rsidR="003C62E4" w:rsidRPr="007E4A4B">
        <w:rPr>
          <w:iCs/>
          <w:lang w:val="en-US"/>
        </w:rPr>
        <w:t>ex</w:t>
      </w:r>
      <w:r w:rsidR="00F05C2F" w:rsidRPr="007E4A4B">
        <w:rPr>
          <w:iCs/>
          <w:lang w:val="en-US"/>
        </w:rPr>
        <w:t>-</w:t>
      </w:r>
      <w:r w:rsidR="003C62E4" w:rsidRPr="007E4A4B">
        <w:rPr>
          <w:iCs/>
          <w:lang w:val="en-US"/>
        </w:rPr>
        <w:t>post</w:t>
      </w:r>
      <w:r w:rsidR="00F05C2F" w:rsidRPr="007E4A4B">
        <w:rPr>
          <w:iCs/>
          <w:lang w:val="en-US"/>
        </w:rPr>
        <w:t xml:space="preserve"> efficiency</w:t>
      </w:r>
      <w:r w:rsidR="003C62E4" w:rsidRPr="007E4A4B">
        <w:rPr>
          <w:lang w:val="en-US"/>
        </w:rPr>
        <w:t xml:space="preserve">. </w:t>
      </w:r>
      <w:r w:rsidR="00F05C2F" w:rsidRPr="007E4A4B">
        <w:rPr>
          <w:lang w:val="en-US"/>
        </w:rPr>
        <w:t>Competitive e</w:t>
      </w:r>
      <w:r w:rsidR="003C62E4" w:rsidRPr="007E4A4B">
        <w:rPr>
          <w:lang w:val="en-US"/>
        </w:rPr>
        <w:t>quilibri</w:t>
      </w:r>
      <w:r w:rsidR="00F05C2F" w:rsidRPr="007E4A4B">
        <w:rPr>
          <w:lang w:val="en-US"/>
        </w:rPr>
        <w:t>um</w:t>
      </w:r>
      <w:r w:rsidR="003C62E4" w:rsidRPr="007E4A4B">
        <w:rPr>
          <w:lang w:val="en-US"/>
        </w:rPr>
        <w:t xml:space="preserve"> </w:t>
      </w:r>
      <w:r w:rsidR="00F05C2F" w:rsidRPr="007E4A4B">
        <w:rPr>
          <w:lang w:val="en-US"/>
        </w:rPr>
        <w:t>with sequential markets</w:t>
      </w:r>
      <w:r w:rsidR="003C62E4" w:rsidRPr="007E4A4B">
        <w:rPr>
          <w:lang w:val="en-US"/>
        </w:rPr>
        <w:t xml:space="preserve">: Arrow </w:t>
      </w:r>
      <w:r w:rsidR="00B72218" w:rsidRPr="007E4A4B">
        <w:rPr>
          <w:lang w:val="en-US"/>
        </w:rPr>
        <w:t>securities</w:t>
      </w:r>
      <w:r w:rsidR="00F05C2F" w:rsidRPr="007E4A4B">
        <w:rPr>
          <w:lang w:val="en-US"/>
        </w:rPr>
        <w:t xml:space="preserve"> and spot assets</w:t>
      </w:r>
      <w:r w:rsidR="003C62E4" w:rsidRPr="007E4A4B">
        <w:rPr>
          <w:lang w:val="en-US"/>
        </w:rPr>
        <w:t>. Pr</w:t>
      </w:r>
      <w:r w:rsidR="00B72218" w:rsidRPr="007E4A4B">
        <w:rPr>
          <w:lang w:val="en-US"/>
        </w:rPr>
        <w:t>ice per unit of probability of</w:t>
      </w:r>
      <w:r w:rsidR="003C62E4" w:rsidRPr="007E4A4B">
        <w:rPr>
          <w:lang w:val="en-US"/>
        </w:rPr>
        <w:t xml:space="preserve"> Arrow</w:t>
      </w:r>
      <w:r w:rsidR="00F05C2F" w:rsidRPr="007E4A4B">
        <w:rPr>
          <w:lang w:val="en-US"/>
        </w:rPr>
        <w:t xml:space="preserve"> </w:t>
      </w:r>
      <w:r w:rsidR="00B72218" w:rsidRPr="007E4A4B">
        <w:rPr>
          <w:lang w:val="en-US"/>
        </w:rPr>
        <w:t>securities</w:t>
      </w:r>
      <w:r w:rsidR="003C62E4" w:rsidRPr="007E4A4B">
        <w:rPr>
          <w:lang w:val="en-US"/>
        </w:rPr>
        <w:t xml:space="preserve">. </w:t>
      </w:r>
      <w:r w:rsidR="00B72218" w:rsidRPr="007E4A4B">
        <w:rPr>
          <w:lang w:val="en-US"/>
        </w:rPr>
        <w:t>Market risk and idiosyncratic risk</w:t>
      </w:r>
      <w:r w:rsidR="003C62E4" w:rsidRPr="007E4A4B">
        <w:rPr>
          <w:lang w:val="en-US"/>
        </w:rPr>
        <w:t>. R</w:t>
      </w:r>
      <w:r w:rsidR="00B72218" w:rsidRPr="007E4A4B">
        <w:rPr>
          <w:lang w:val="en-US"/>
        </w:rPr>
        <w:t>esult of</w:t>
      </w:r>
      <w:r w:rsidR="003C62E4" w:rsidRPr="007E4A4B">
        <w:rPr>
          <w:lang w:val="en-US"/>
        </w:rPr>
        <w:t xml:space="preserve"> mutualit</w:t>
      </w:r>
      <w:r w:rsidR="00B72218" w:rsidRPr="007E4A4B">
        <w:rPr>
          <w:lang w:val="en-US"/>
        </w:rPr>
        <w:t>y</w:t>
      </w:r>
      <w:r w:rsidR="003C62E4" w:rsidRPr="007E4A4B">
        <w:rPr>
          <w:lang w:val="en-US"/>
        </w:rPr>
        <w:t xml:space="preserve">. </w:t>
      </w:r>
      <w:r w:rsidR="000111EA" w:rsidRPr="007E4A4B">
        <w:rPr>
          <w:lang w:val="en-US"/>
        </w:rPr>
        <w:t>Comprehensive market with complex securities. Law of one price</w:t>
      </w:r>
      <w:r w:rsidR="003C62E4" w:rsidRPr="007E4A4B">
        <w:rPr>
          <w:lang w:val="en-US"/>
        </w:rPr>
        <w:t xml:space="preserve">. </w:t>
      </w:r>
      <w:r w:rsidR="00B72218" w:rsidRPr="007E4A4B">
        <w:rPr>
          <w:lang w:val="en-US"/>
        </w:rPr>
        <w:t>Competitive e</w:t>
      </w:r>
      <w:r w:rsidR="003C62E4" w:rsidRPr="007E4A4B">
        <w:rPr>
          <w:lang w:val="en-US"/>
        </w:rPr>
        <w:t>quilibr</w:t>
      </w:r>
      <w:r w:rsidR="00B72218" w:rsidRPr="007E4A4B">
        <w:rPr>
          <w:lang w:val="en-US"/>
        </w:rPr>
        <w:t>ium</w:t>
      </w:r>
      <w:r w:rsidR="003C62E4" w:rsidRPr="007E4A4B">
        <w:rPr>
          <w:lang w:val="en-US"/>
        </w:rPr>
        <w:t xml:space="preserve"> </w:t>
      </w:r>
      <w:r w:rsidR="00B72218" w:rsidRPr="007E4A4B">
        <w:rPr>
          <w:lang w:val="en-US"/>
        </w:rPr>
        <w:t>and</w:t>
      </w:r>
      <w:r w:rsidR="000111EA" w:rsidRPr="007E4A4B">
        <w:rPr>
          <w:lang w:val="en-US"/>
        </w:rPr>
        <w:t xml:space="preserve"> absence of arbitrage opportunities</w:t>
      </w:r>
      <w:r w:rsidR="003C62E4" w:rsidRPr="007E4A4B">
        <w:rPr>
          <w:lang w:val="en-US"/>
        </w:rPr>
        <w:t xml:space="preserve">. </w:t>
      </w:r>
      <w:r w:rsidR="00BB1ED1" w:rsidRPr="007E4A4B">
        <w:rPr>
          <w:lang w:val="en-US"/>
        </w:rPr>
        <w:t>I</w:t>
      </w:r>
      <w:r w:rsidR="003C62E4" w:rsidRPr="007E4A4B">
        <w:rPr>
          <w:lang w:val="en-US"/>
        </w:rPr>
        <w:t>nter</w:t>
      </w:r>
      <w:r w:rsidR="00BB1ED1" w:rsidRPr="007E4A4B">
        <w:rPr>
          <w:lang w:val="en-US"/>
        </w:rPr>
        <w:t>-</w:t>
      </w:r>
      <w:r w:rsidR="003C62E4" w:rsidRPr="007E4A4B">
        <w:rPr>
          <w:lang w:val="en-US"/>
        </w:rPr>
        <w:t>temporal</w:t>
      </w:r>
      <w:r w:rsidR="00BB1ED1" w:rsidRPr="007E4A4B">
        <w:rPr>
          <w:lang w:val="en-US"/>
        </w:rPr>
        <w:t xml:space="preserve"> choice</w:t>
      </w:r>
      <w:r w:rsidR="003C62E4" w:rsidRPr="007E4A4B">
        <w:rPr>
          <w:lang w:val="en-US"/>
        </w:rPr>
        <w:t xml:space="preserve">. </w:t>
      </w:r>
      <w:r w:rsidR="00BB1ED1" w:rsidRPr="007E4A4B">
        <w:rPr>
          <w:lang w:val="en-US"/>
        </w:rPr>
        <w:t>Securities prices and stochastic discount factor</w:t>
      </w:r>
      <w:r w:rsidR="003C62E4" w:rsidRPr="007E4A4B">
        <w:rPr>
          <w:lang w:val="en-US"/>
        </w:rPr>
        <w:t xml:space="preserve">. </w:t>
      </w:r>
      <w:r w:rsidR="00BB1ED1" w:rsidRPr="007E4A4B">
        <w:rPr>
          <w:lang w:val="en-US"/>
        </w:rPr>
        <w:t>Risk-neutral probabilities</w:t>
      </w:r>
      <w:r w:rsidR="003C62E4" w:rsidRPr="007E4A4B">
        <w:rPr>
          <w:lang w:val="en-US"/>
        </w:rPr>
        <w:t xml:space="preserve">. </w:t>
      </w:r>
      <w:r w:rsidR="00BB1ED1" w:rsidRPr="007E4A4B">
        <w:rPr>
          <w:lang w:val="en-US"/>
        </w:rPr>
        <w:t>Expected rate of return and</w:t>
      </w:r>
      <w:r w:rsidR="003C62E4" w:rsidRPr="007E4A4B">
        <w:rPr>
          <w:lang w:val="en-US"/>
        </w:rPr>
        <w:t xml:space="preserve"> covarian</w:t>
      </w:r>
      <w:r w:rsidR="00BB1ED1" w:rsidRPr="007E4A4B">
        <w:rPr>
          <w:lang w:val="en-US"/>
        </w:rPr>
        <w:t>ce</w:t>
      </w:r>
      <w:r w:rsidR="003C62E4" w:rsidRPr="007E4A4B">
        <w:rPr>
          <w:lang w:val="en-US"/>
        </w:rPr>
        <w:t xml:space="preserve"> </w:t>
      </w:r>
      <w:r w:rsidR="00985326" w:rsidRPr="007E4A4B">
        <w:rPr>
          <w:lang w:val="en-US"/>
        </w:rPr>
        <w:t>with the stochastic discount factor</w:t>
      </w:r>
      <w:r w:rsidR="003C62E4" w:rsidRPr="007E4A4B">
        <w:rPr>
          <w:lang w:val="en-US"/>
        </w:rPr>
        <w:t xml:space="preserve">. </w:t>
      </w:r>
      <w:r w:rsidR="00985326" w:rsidRPr="007E4A4B">
        <w:rPr>
          <w:lang w:val="en-US"/>
        </w:rPr>
        <w:t>I</w:t>
      </w:r>
      <w:r w:rsidR="003C62E4" w:rsidRPr="007E4A4B">
        <w:rPr>
          <w:lang w:val="en-US"/>
        </w:rPr>
        <w:t>ncomplet</w:t>
      </w:r>
      <w:r w:rsidR="00985326" w:rsidRPr="007E4A4B">
        <w:rPr>
          <w:lang w:val="en-US"/>
        </w:rPr>
        <w:t>e markets</w:t>
      </w:r>
      <w:r w:rsidR="003C62E4" w:rsidRPr="007E4A4B">
        <w:rPr>
          <w:lang w:val="en-US"/>
        </w:rPr>
        <w:t xml:space="preserve">, </w:t>
      </w:r>
      <w:r w:rsidR="003543A2" w:rsidRPr="007E4A4B">
        <w:rPr>
          <w:lang w:val="en-US"/>
        </w:rPr>
        <w:t xml:space="preserve">inefficient risk </w:t>
      </w:r>
      <w:r w:rsidR="00985326" w:rsidRPr="007E4A4B">
        <w:rPr>
          <w:lang w:val="en-US"/>
        </w:rPr>
        <w:t>allocation and the possibility of supplementing the market with options</w:t>
      </w:r>
      <w:r w:rsidR="003C62E4" w:rsidRPr="007E4A4B">
        <w:rPr>
          <w:lang w:val="en-US"/>
        </w:rPr>
        <w:t xml:space="preserve">.  </w:t>
      </w:r>
      <w:r w:rsidR="00985326" w:rsidRPr="007E4A4B">
        <w:rPr>
          <w:lang w:val="en-US"/>
        </w:rPr>
        <w:t>A financial intermediation model</w:t>
      </w:r>
      <w:r w:rsidR="003C62E4" w:rsidRPr="007E4A4B">
        <w:rPr>
          <w:lang w:val="en-US"/>
        </w:rPr>
        <w:t>.</w:t>
      </w:r>
      <w:r w:rsidR="003C62E4" w:rsidRPr="007E4A4B">
        <w:rPr>
          <w:rFonts w:eastAsia="Calibri"/>
          <w:szCs w:val="22"/>
          <w:lang w:val="en-US" w:eastAsia="en-US"/>
        </w:rPr>
        <w:t xml:space="preserve"> </w:t>
      </w:r>
    </w:p>
    <w:p w14:paraId="2FA1D237" w14:textId="3E66D562" w:rsidR="00994875" w:rsidRPr="007E4A4B" w:rsidRDefault="00994875" w:rsidP="009948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suppressAutoHyphens w:val="0"/>
        <w:spacing w:before="120" w:line="220" w:lineRule="exact"/>
        <w:ind w:left="284" w:hanging="284"/>
        <w:rPr>
          <w:rFonts w:ascii="Times New Roman" w:eastAsia="Calibri" w:hAnsi="Times New Roman" w:cs="Times New Roman"/>
          <w:color w:val="auto"/>
          <w:kern w:val="0"/>
          <w:szCs w:val="22"/>
          <w:bdr w:val="none" w:sz="0" w:space="0" w:color="auto"/>
          <w:lang w:eastAsia="en-US"/>
        </w:rPr>
      </w:pPr>
      <w:r w:rsidRPr="007E4A4B">
        <w:rPr>
          <w:rFonts w:ascii="Times New Roman" w:eastAsia="Calibri" w:hAnsi="Times New Roman" w:cs="Times New Roman"/>
          <w:color w:val="auto"/>
          <w:kern w:val="0"/>
          <w:szCs w:val="22"/>
          <w:bdr w:val="none" w:sz="0" w:space="0" w:color="auto"/>
          <w:lang w:val="en-US" w:eastAsia="en-US"/>
        </w:rPr>
        <w:t>–</w:t>
      </w:r>
      <w:r w:rsidRPr="007E4A4B">
        <w:rPr>
          <w:rFonts w:ascii="Times New Roman" w:eastAsia="Calibri" w:hAnsi="Times New Roman" w:cs="Times New Roman"/>
          <w:color w:val="auto"/>
          <w:kern w:val="0"/>
          <w:szCs w:val="22"/>
          <w:bdr w:val="none" w:sz="0" w:space="0" w:color="auto"/>
          <w:lang w:val="en-US" w:eastAsia="en-US"/>
        </w:rPr>
        <w:tab/>
      </w:r>
      <w:r w:rsidR="00E33D9B" w:rsidRPr="007E4A4B">
        <w:rPr>
          <w:rFonts w:ascii="Times New Roman" w:hAnsi="Times New Roman"/>
          <w:i/>
          <w:iCs/>
          <w:shd w:val="clear" w:color="auto" w:fill="FFFFFF"/>
          <w:lang w:val="en-US"/>
        </w:rPr>
        <w:t>Behavioural finance</w:t>
      </w:r>
      <w:r w:rsidR="00E33D9B" w:rsidRPr="007E4A4B">
        <w:rPr>
          <w:rFonts w:ascii="Times New Roman" w:hAnsi="Times New Roman"/>
          <w:shd w:val="clear" w:color="auto" w:fill="FFFFFF"/>
          <w:lang w:val="en-US"/>
        </w:rPr>
        <w:t xml:space="preserve">. “Anomalous” financial behaviours. </w:t>
      </w:r>
      <w:r w:rsidR="00E33D9B" w:rsidRPr="007E4A4B">
        <w:rPr>
          <w:rFonts w:ascii="Times New Roman" w:hAnsi="Times New Roman"/>
          <w:shd w:val="clear" w:color="auto" w:fill="FFFFFF"/>
        </w:rPr>
        <w:t xml:space="preserve">Behavioural </w:t>
      </w:r>
      <w:r w:rsidR="00D5769F" w:rsidRPr="007E4A4B">
        <w:rPr>
          <w:rFonts w:ascii="Times New Roman" w:hAnsi="Times New Roman"/>
          <w:shd w:val="clear" w:color="auto" w:fill="FFFFFF"/>
        </w:rPr>
        <w:t>economics</w:t>
      </w:r>
      <w:r w:rsidR="00E33D9B" w:rsidRPr="007E4A4B">
        <w:rPr>
          <w:rFonts w:ascii="Times New Roman" w:hAnsi="Times New Roman"/>
          <w:shd w:val="clear" w:color="auto" w:fill="FFFFFF"/>
        </w:rPr>
        <w:t xml:space="preserve">. </w:t>
      </w:r>
      <w:r w:rsidR="00E33D9B" w:rsidRPr="007E4A4B">
        <w:rPr>
          <w:rStyle w:val="hps"/>
          <w:shd w:val="clear" w:color="auto" w:fill="FFFFFF"/>
          <w:lang w:val="en-GB"/>
        </w:rPr>
        <w:t>Psychological factors that influence the behaviour of investors in financial markets.</w:t>
      </w:r>
    </w:p>
    <w:p w14:paraId="1E71914F" w14:textId="77777777" w:rsidR="00734802" w:rsidRPr="007E4A4B" w:rsidRDefault="00A3574F">
      <w:pPr>
        <w:keepNext/>
        <w:spacing w:before="240" w:after="120"/>
        <w:rPr>
          <w:smallCaps/>
          <w:spacing w:val="-5"/>
          <w:sz w:val="16"/>
          <w:szCs w:val="16"/>
          <w:shd w:val="clear" w:color="auto" w:fill="FFFFFF"/>
          <w:lang w:val="it-IT"/>
        </w:rPr>
      </w:pPr>
      <w:r w:rsidRPr="007E4A4B">
        <w:rPr>
          <w:b/>
          <w:bCs/>
          <w:i/>
          <w:iCs/>
          <w:sz w:val="18"/>
          <w:szCs w:val="18"/>
          <w:shd w:val="clear" w:color="auto" w:fill="FFFFFF"/>
          <w:lang w:val="it-IT"/>
        </w:rPr>
        <w:t>READING LIST</w:t>
      </w:r>
    </w:p>
    <w:p w14:paraId="2843E2F7" w14:textId="77777777" w:rsidR="003C62E4" w:rsidRPr="007E4A4B" w:rsidRDefault="003C62E4" w:rsidP="003C62E4">
      <w:pPr>
        <w:pStyle w:val="Testo1"/>
        <w:spacing w:before="0" w:line="240" w:lineRule="atLeast"/>
        <w:rPr>
          <w:rFonts w:ascii="Times New Roman" w:hAnsi="Times New Roman"/>
          <w:spacing w:val="-5"/>
          <w:sz w:val="16"/>
          <w:szCs w:val="16"/>
        </w:rPr>
      </w:pPr>
      <w:r w:rsidRPr="007E4A4B">
        <w:rPr>
          <w:rFonts w:ascii="Times New Roman" w:hAnsi="Times New Roman"/>
          <w:smallCaps/>
          <w:spacing w:val="-5"/>
          <w:sz w:val="16"/>
          <w:szCs w:val="16"/>
        </w:rPr>
        <w:t>F. Colombo,</w:t>
      </w:r>
      <w:r w:rsidRPr="007E4A4B">
        <w:rPr>
          <w:rFonts w:ascii="Times New Roman" w:hAnsi="Times New Roman"/>
          <w:i/>
          <w:spacing w:val="-5"/>
          <w:sz w:val="16"/>
          <w:szCs w:val="16"/>
        </w:rPr>
        <w:t xml:space="preserve"> Fondamenti razionali di economia finanziaria,</w:t>
      </w:r>
      <w:r w:rsidRPr="007E4A4B">
        <w:rPr>
          <w:rFonts w:ascii="Times New Roman" w:hAnsi="Times New Roman"/>
          <w:spacing w:val="-5"/>
          <w:sz w:val="16"/>
          <w:szCs w:val="16"/>
        </w:rPr>
        <w:t xml:space="preserve"> Giappichelli, 2023.</w:t>
      </w:r>
    </w:p>
    <w:p w14:paraId="4F66EC7B" w14:textId="77777777" w:rsidR="003C62E4" w:rsidRPr="007E4A4B" w:rsidRDefault="003C62E4" w:rsidP="003C62E4">
      <w:pPr>
        <w:pStyle w:val="Testo1"/>
        <w:spacing w:before="0" w:line="240" w:lineRule="atLeast"/>
        <w:rPr>
          <w:rFonts w:ascii="Times New Roman" w:hAnsi="Times New Roman"/>
          <w:spacing w:val="-5"/>
          <w:sz w:val="16"/>
          <w:szCs w:val="16"/>
        </w:rPr>
      </w:pPr>
      <w:r w:rsidRPr="007E4A4B">
        <w:rPr>
          <w:rFonts w:ascii="Times New Roman" w:hAnsi="Times New Roman"/>
          <w:smallCaps/>
          <w:spacing w:val="-5"/>
          <w:sz w:val="16"/>
          <w:szCs w:val="16"/>
        </w:rPr>
        <w:t>F. Colombo,</w:t>
      </w:r>
      <w:r w:rsidRPr="007E4A4B">
        <w:rPr>
          <w:rFonts w:ascii="Times New Roman" w:hAnsi="Times New Roman"/>
          <w:i/>
          <w:spacing w:val="-5"/>
          <w:sz w:val="16"/>
          <w:szCs w:val="16"/>
        </w:rPr>
        <w:t xml:space="preserve"> Rischio, informazione, equilibrio. Esercizi di economia finanziaria,</w:t>
      </w:r>
      <w:r w:rsidRPr="007E4A4B">
        <w:rPr>
          <w:rFonts w:ascii="Times New Roman" w:hAnsi="Times New Roman"/>
          <w:spacing w:val="-5"/>
          <w:sz w:val="16"/>
          <w:szCs w:val="16"/>
        </w:rPr>
        <w:t xml:space="preserve"> seconda edizione, Giappichelli, di prossima pubblicazione.</w:t>
      </w:r>
    </w:p>
    <w:p w14:paraId="3A8B00DA" w14:textId="77777777" w:rsidR="003C62E4" w:rsidRPr="007E4A4B" w:rsidRDefault="003C62E4" w:rsidP="003C62E4">
      <w:pPr>
        <w:pStyle w:val="Testo1"/>
        <w:spacing w:before="0" w:line="240" w:lineRule="atLeast"/>
        <w:rPr>
          <w:rFonts w:ascii="Times New Roman" w:hAnsi="Times New Roman"/>
          <w:spacing w:val="-5"/>
          <w:sz w:val="16"/>
          <w:szCs w:val="16"/>
          <w:lang w:val="en-US"/>
        </w:rPr>
      </w:pPr>
      <w:r w:rsidRPr="007E4A4B">
        <w:rPr>
          <w:rFonts w:ascii="Times New Roman" w:hAnsi="Times New Roman"/>
          <w:smallCaps/>
          <w:spacing w:val="-5"/>
          <w:sz w:val="16"/>
          <w:szCs w:val="16"/>
          <w:lang w:val="en-US"/>
        </w:rPr>
        <w:t>N. Barberis-R. Thaler,</w:t>
      </w:r>
      <w:r w:rsidRPr="007E4A4B">
        <w:rPr>
          <w:rFonts w:ascii="Times New Roman" w:hAnsi="Times New Roman"/>
          <w:i/>
          <w:spacing w:val="-5"/>
          <w:sz w:val="16"/>
          <w:szCs w:val="16"/>
          <w:lang w:val="en-US"/>
        </w:rPr>
        <w:t xml:space="preserve"> A Survey of Behavioral Finance,</w:t>
      </w:r>
      <w:r w:rsidRPr="007E4A4B">
        <w:rPr>
          <w:rFonts w:ascii="Times New Roman" w:hAnsi="Times New Roman"/>
          <w:spacing w:val="-5"/>
          <w:sz w:val="16"/>
          <w:szCs w:val="16"/>
          <w:lang w:val="en-US"/>
        </w:rPr>
        <w:t xml:space="preserve"> in Constandinides </w:t>
      </w:r>
      <w:r w:rsidRPr="007E4A4B">
        <w:rPr>
          <w:rFonts w:ascii="Times New Roman" w:hAnsi="Times New Roman"/>
          <w:i/>
          <w:spacing w:val="-5"/>
          <w:sz w:val="16"/>
          <w:szCs w:val="16"/>
          <w:lang w:val="en-US"/>
        </w:rPr>
        <w:t>et al</w:t>
      </w:r>
      <w:r w:rsidRPr="007E4A4B">
        <w:rPr>
          <w:rFonts w:ascii="Times New Roman" w:hAnsi="Times New Roman"/>
          <w:spacing w:val="-5"/>
          <w:sz w:val="16"/>
          <w:szCs w:val="16"/>
          <w:lang w:val="en-US"/>
        </w:rPr>
        <w:t>, Handbook of the Economics of Finance, Vol. 1, Parte 2, Elsevier, 2003.</w:t>
      </w:r>
    </w:p>
    <w:p w14:paraId="77DDF148" w14:textId="77777777" w:rsidR="00734802" w:rsidRPr="007E4A4B" w:rsidRDefault="00A3574F">
      <w:pPr>
        <w:spacing w:before="240" w:after="120" w:line="220" w:lineRule="exact"/>
        <w:rPr>
          <w:rStyle w:val="hps"/>
          <w:shd w:val="clear" w:color="auto" w:fill="FFFFFF"/>
          <w:lang w:val="en-GB"/>
        </w:rPr>
      </w:pPr>
      <w:r w:rsidRPr="007E4A4B">
        <w:rPr>
          <w:b/>
          <w:bCs/>
          <w:i/>
          <w:iCs/>
          <w:sz w:val="18"/>
          <w:szCs w:val="18"/>
          <w:shd w:val="clear" w:color="auto" w:fill="FFFFFF"/>
        </w:rPr>
        <w:t>TEACHING METHOD</w:t>
      </w:r>
    </w:p>
    <w:p w14:paraId="187E5EDB" w14:textId="04ECB68C" w:rsidR="00BC38E7" w:rsidRPr="007E4A4B" w:rsidRDefault="00474567" w:rsidP="00BC38E7">
      <w:pPr>
        <w:pStyle w:val="Testo2"/>
        <w:rPr>
          <w:lang w:val="en-US"/>
        </w:rPr>
      </w:pPr>
      <w:r w:rsidRPr="007E4A4B">
        <w:rPr>
          <w:lang w:val="en-US"/>
        </w:rPr>
        <w:t>Lessons and frontal exercises</w:t>
      </w:r>
      <w:r w:rsidR="003C62E4" w:rsidRPr="007E4A4B">
        <w:rPr>
          <w:lang w:val="en-US"/>
        </w:rPr>
        <w:t>.</w:t>
      </w:r>
    </w:p>
    <w:p w14:paraId="4309A93C" w14:textId="77777777" w:rsidR="00032910" w:rsidRPr="007E4A4B" w:rsidRDefault="00032910" w:rsidP="00032910">
      <w:pPr>
        <w:spacing w:before="240" w:after="120" w:line="220" w:lineRule="exact"/>
        <w:rPr>
          <w:b/>
          <w:i/>
          <w:sz w:val="18"/>
        </w:rPr>
      </w:pPr>
      <w:r w:rsidRPr="007E4A4B">
        <w:rPr>
          <w:b/>
          <w:i/>
          <w:sz w:val="18"/>
        </w:rPr>
        <w:t>ASSESSMENT METHOD AND CRITERIA</w:t>
      </w:r>
    </w:p>
    <w:p w14:paraId="64AE4D0B" w14:textId="77777777" w:rsidR="00BC38E7" w:rsidRPr="007E4A4B" w:rsidRDefault="00877F68" w:rsidP="00BC38E7">
      <w:pPr>
        <w:pStyle w:val="Testo2"/>
        <w:rPr>
          <w:lang w:val="en-US"/>
        </w:rPr>
      </w:pPr>
      <w:r w:rsidRPr="007E4A4B">
        <w:rPr>
          <w:rFonts w:eastAsia="Times New Roman" w:cs="Times New Roman"/>
          <w:color w:val="auto"/>
          <w:kern w:val="0"/>
          <w:bdr w:val="none" w:sz="0" w:space="0" w:color="auto"/>
          <w:lang w:val="en-US"/>
        </w:rPr>
        <w:t xml:space="preserve">The exam comprises: a </w:t>
      </w:r>
      <w:r w:rsidR="00BC38E7" w:rsidRPr="007E4A4B">
        <w:rPr>
          <w:rFonts w:eastAsia="Times New Roman" w:cs="Times New Roman"/>
          <w:color w:val="auto"/>
          <w:kern w:val="0"/>
          <w:bdr w:val="none" w:sz="0" w:space="0" w:color="auto"/>
          <w:lang w:val="en-US"/>
        </w:rPr>
        <w:t>10</w:t>
      </w:r>
      <w:r w:rsidRPr="007E4A4B">
        <w:rPr>
          <w:rFonts w:eastAsia="Times New Roman" w:cs="Times New Roman"/>
          <w:color w:val="auto"/>
          <w:kern w:val="0"/>
          <w:bdr w:val="none" w:sz="0" w:space="0" w:color="auto"/>
          <w:lang w:val="en-US"/>
        </w:rPr>
        <w:t xml:space="preserve">0-minute written </w:t>
      </w:r>
      <w:r w:rsidR="007B1BE8" w:rsidRPr="007E4A4B">
        <w:rPr>
          <w:rFonts w:eastAsia="Times New Roman" w:cs="Times New Roman"/>
          <w:color w:val="auto"/>
          <w:kern w:val="0"/>
          <w:bdr w:val="none" w:sz="0" w:space="0" w:color="auto"/>
          <w:lang w:val="en-US"/>
        </w:rPr>
        <w:t>test</w:t>
      </w:r>
      <w:r w:rsidRPr="007E4A4B">
        <w:rPr>
          <w:rFonts w:eastAsia="Times New Roman" w:cs="Times New Roman"/>
          <w:color w:val="auto"/>
          <w:kern w:val="0"/>
          <w:bdr w:val="none" w:sz="0" w:space="0" w:color="auto"/>
          <w:lang w:val="en-US"/>
        </w:rPr>
        <w:t xml:space="preserve"> to assess students</w:t>
      </w:r>
      <w:r w:rsidR="007B1BE8" w:rsidRPr="007E4A4B">
        <w:rPr>
          <w:rFonts w:eastAsia="Times New Roman" w:cs="Times New Roman"/>
          <w:color w:val="auto"/>
          <w:kern w:val="0"/>
          <w:bdr w:val="none" w:sz="0" w:space="0" w:color="auto"/>
          <w:lang w:val="en-US"/>
        </w:rPr>
        <w:t>’</w:t>
      </w:r>
      <w:r w:rsidR="00D571C1" w:rsidRPr="007E4A4B">
        <w:rPr>
          <w:rFonts w:eastAsia="Times New Roman" w:cs="Times New Roman"/>
          <w:color w:val="auto"/>
          <w:kern w:val="0"/>
          <w:bdr w:val="none" w:sz="0" w:space="0" w:color="auto"/>
          <w:lang w:val="en-US"/>
        </w:rPr>
        <w:t xml:space="preserve"> understanding of</w:t>
      </w:r>
      <w:r w:rsidRPr="007E4A4B">
        <w:rPr>
          <w:rFonts w:eastAsia="Times New Roman" w:cs="Times New Roman"/>
          <w:color w:val="auto"/>
          <w:kern w:val="0"/>
          <w:bdr w:val="none" w:sz="0" w:space="0" w:color="auto"/>
          <w:lang w:val="en-US"/>
        </w:rPr>
        <w:t xml:space="preserve"> the</w:t>
      </w:r>
      <w:r w:rsidR="0051563F" w:rsidRPr="007E4A4B">
        <w:rPr>
          <w:rFonts w:eastAsia="Times New Roman" w:cs="Times New Roman"/>
          <w:color w:val="auto"/>
          <w:kern w:val="0"/>
          <w:bdr w:val="none" w:sz="0" w:space="0" w:color="auto"/>
          <w:lang w:val="en-US"/>
        </w:rPr>
        <w:t>o</w:t>
      </w:r>
      <w:r w:rsidRPr="007E4A4B">
        <w:rPr>
          <w:rFonts w:eastAsia="Times New Roman" w:cs="Times New Roman"/>
          <w:color w:val="auto"/>
          <w:kern w:val="0"/>
          <w:bdr w:val="none" w:sz="0" w:space="0" w:color="auto"/>
          <w:lang w:val="en-US"/>
        </w:rPr>
        <w:t xml:space="preserve">retical </w:t>
      </w:r>
      <w:r w:rsidR="00D571C1" w:rsidRPr="007E4A4B">
        <w:rPr>
          <w:rFonts w:eastAsia="Times New Roman" w:cs="Times New Roman"/>
          <w:color w:val="auto"/>
          <w:kern w:val="0"/>
          <w:bdr w:val="none" w:sz="0" w:space="0" w:color="auto"/>
          <w:lang w:val="en-US"/>
        </w:rPr>
        <w:t xml:space="preserve">course </w:t>
      </w:r>
      <w:r w:rsidRPr="007E4A4B">
        <w:rPr>
          <w:rFonts w:eastAsia="Times New Roman" w:cs="Times New Roman"/>
          <w:color w:val="auto"/>
          <w:kern w:val="0"/>
          <w:bdr w:val="none" w:sz="0" w:space="0" w:color="auto"/>
          <w:lang w:val="en-US"/>
        </w:rPr>
        <w:t>content, also through</w:t>
      </w:r>
      <w:r w:rsidR="007B1BE8" w:rsidRPr="007E4A4B">
        <w:rPr>
          <w:rFonts w:eastAsia="Times New Roman" w:cs="Times New Roman"/>
          <w:color w:val="auto"/>
          <w:kern w:val="0"/>
          <w:bdr w:val="none" w:sz="0" w:space="0" w:color="auto"/>
          <w:lang w:val="en-US"/>
        </w:rPr>
        <w:t xml:space="preserve"> the resolution of numerical exercises similar to those presented in class and/or assigned</w:t>
      </w:r>
      <w:r w:rsidR="008B0B9A" w:rsidRPr="007E4A4B">
        <w:rPr>
          <w:rFonts w:eastAsia="Times New Roman" w:cs="Times New Roman"/>
          <w:color w:val="auto"/>
          <w:kern w:val="0"/>
          <w:bdr w:val="none" w:sz="0" w:space="0" w:color="auto"/>
          <w:lang w:val="en-US"/>
        </w:rPr>
        <w:t>,</w:t>
      </w:r>
      <w:r w:rsidR="007B1BE8" w:rsidRPr="007E4A4B">
        <w:rPr>
          <w:rFonts w:eastAsia="Times New Roman" w:cs="Times New Roman"/>
          <w:color w:val="auto"/>
          <w:kern w:val="0"/>
          <w:bdr w:val="none" w:sz="0" w:space="0" w:color="auto"/>
          <w:lang w:val="en-US"/>
        </w:rPr>
        <w:t xml:space="preserve"> and to assess students’ ability to use their knowledge to </w:t>
      </w:r>
      <w:r w:rsidR="007B1BE8" w:rsidRPr="007E4A4B">
        <w:rPr>
          <w:rFonts w:eastAsia="Times New Roman" w:cs="Times New Roman"/>
          <w:color w:val="auto"/>
          <w:kern w:val="0"/>
          <w:bdr w:val="none" w:sz="0" w:space="0" w:color="auto"/>
          <w:lang w:val="en-US"/>
        </w:rPr>
        <w:lastRenderedPageBreak/>
        <w:t>discuss economic and financial phenomena</w:t>
      </w:r>
      <w:r w:rsidR="00474567" w:rsidRPr="007E4A4B">
        <w:rPr>
          <w:rFonts w:eastAsia="Times New Roman" w:cs="Times New Roman"/>
          <w:color w:val="auto"/>
          <w:kern w:val="0"/>
          <w:bdr w:val="none" w:sz="0" w:space="0" w:color="auto"/>
          <w:lang w:val="en-US"/>
        </w:rPr>
        <w:t>, not necessarily covered during the course.</w:t>
      </w:r>
      <w:r w:rsidR="007B1BE8" w:rsidRPr="007E4A4B">
        <w:rPr>
          <w:rFonts w:eastAsia="Times New Roman" w:cs="Times New Roman"/>
          <w:color w:val="auto"/>
          <w:kern w:val="0"/>
          <w:bdr w:val="none" w:sz="0" w:space="0" w:color="auto"/>
          <w:lang w:val="en-US"/>
        </w:rPr>
        <w:t xml:space="preserve"> </w:t>
      </w:r>
      <w:r w:rsidR="00474567" w:rsidRPr="007E4A4B">
        <w:rPr>
          <w:lang w:val="en-US"/>
        </w:rPr>
        <w:t xml:space="preserve">All questions and exercises are open-ended. Each question/exercise will be marked out of thirty. The weight assigned to </w:t>
      </w:r>
      <w:r w:rsidR="008B0B9A" w:rsidRPr="007E4A4B">
        <w:rPr>
          <w:lang w:val="en-US"/>
        </w:rPr>
        <w:t xml:space="preserve">each </w:t>
      </w:r>
      <w:r w:rsidR="00474567" w:rsidRPr="007E4A4B">
        <w:rPr>
          <w:lang w:val="en-US"/>
        </w:rPr>
        <w:t xml:space="preserve">question counting towards the final mark will be indicated in the exam paper. </w:t>
      </w:r>
    </w:p>
    <w:p w14:paraId="0DCE8E91" w14:textId="1422ED55" w:rsidR="00BC38E7" w:rsidRPr="007E4A4B" w:rsidRDefault="00A4380A" w:rsidP="00BC38E7">
      <w:pPr>
        <w:pStyle w:val="Testo2"/>
        <w:rPr>
          <w:lang w:val="en-US"/>
        </w:rPr>
      </w:pPr>
      <w:r w:rsidRPr="007E4A4B">
        <w:rPr>
          <w:lang w:val="en-US"/>
        </w:rPr>
        <w:t>There will be the oppo</w:t>
      </w:r>
      <w:r w:rsidR="00314C2B" w:rsidRPr="007E4A4B">
        <w:rPr>
          <w:lang w:val="en-US"/>
        </w:rPr>
        <w:t>rtunity to pass the exam by taking</w:t>
      </w:r>
      <w:r w:rsidRPr="007E4A4B">
        <w:rPr>
          <w:lang w:val="en-US"/>
        </w:rPr>
        <w:t xml:space="preserve"> </w:t>
      </w:r>
      <w:r w:rsidR="00152E34" w:rsidRPr="007E4A4B">
        <w:rPr>
          <w:lang w:val="en-US"/>
        </w:rPr>
        <w:t>written interim test</w:t>
      </w:r>
      <w:r w:rsidR="000B0DF9" w:rsidRPr="007E4A4B">
        <w:rPr>
          <w:lang w:val="en-US"/>
        </w:rPr>
        <w:t>s</w:t>
      </w:r>
      <w:r w:rsidR="00152E34" w:rsidRPr="007E4A4B">
        <w:rPr>
          <w:lang w:val="en-US"/>
        </w:rPr>
        <w:t xml:space="preserve">, also consisting of theoretical questions and numerical exercises, similar to </w:t>
      </w:r>
      <w:r w:rsidR="00FE649F" w:rsidRPr="007E4A4B">
        <w:rPr>
          <w:lang w:val="en-US"/>
        </w:rPr>
        <w:t xml:space="preserve">the </w:t>
      </w:r>
      <w:r w:rsidR="003C62E4" w:rsidRPr="007E4A4B">
        <w:rPr>
          <w:lang w:val="en-US"/>
        </w:rPr>
        <w:t>comple</w:t>
      </w:r>
      <w:r w:rsidR="00FE649F" w:rsidRPr="007E4A4B">
        <w:rPr>
          <w:lang w:val="en-US"/>
        </w:rPr>
        <w:t>te examination</w:t>
      </w:r>
      <w:r w:rsidR="00152E34" w:rsidRPr="007E4A4B">
        <w:rPr>
          <w:lang w:val="en-US"/>
        </w:rPr>
        <w:t>. The first test</w:t>
      </w:r>
      <w:r w:rsidR="00BC38E7" w:rsidRPr="007E4A4B">
        <w:rPr>
          <w:lang w:val="en-US"/>
        </w:rPr>
        <w:t xml:space="preserve"> (</w:t>
      </w:r>
      <w:r w:rsidR="000B0DF9" w:rsidRPr="007E4A4B">
        <w:rPr>
          <w:lang w:val="en-US"/>
        </w:rPr>
        <w:t xml:space="preserve">mark </w:t>
      </w:r>
      <w:r w:rsidR="00BC38E7" w:rsidRPr="007E4A4B">
        <w:rPr>
          <w:lang w:val="en-US"/>
        </w:rPr>
        <w:t xml:space="preserve">I) </w:t>
      </w:r>
      <w:r w:rsidR="00152E34" w:rsidRPr="007E4A4B">
        <w:rPr>
          <w:lang w:val="en-US"/>
        </w:rPr>
        <w:t>will take place during the seventh week of the course, while students will decide whether to take the final test</w:t>
      </w:r>
      <w:r w:rsidR="00BC38E7" w:rsidRPr="007E4A4B">
        <w:rPr>
          <w:lang w:val="en-US"/>
        </w:rPr>
        <w:t>, (</w:t>
      </w:r>
      <w:r w:rsidR="000B0DF9" w:rsidRPr="007E4A4B">
        <w:rPr>
          <w:lang w:val="en-US"/>
        </w:rPr>
        <w:t>mark C</w:t>
      </w:r>
      <w:r w:rsidR="00BC38E7" w:rsidRPr="007E4A4B">
        <w:rPr>
          <w:lang w:val="en-US"/>
        </w:rPr>
        <w:t xml:space="preserve">) </w:t>
      </w:r>
      <w:r w:rsidR="00152E34" w:rsidRPr="007E4A4B">
        <w:rPr>
          <w:lang w:val="en-US"/>
        </w:rPr>
        <w:t xml:space="preserve">during the first or the second </w:t>
      </w:r>
      <w:r w:rsidR="000B0DF9" w:rsidRPr="007E4A4B">
        <w:rPr>
          <w:lang w:val="en-US"/>
        </w:rPr>
        <w:t>call (appello)</w:t>
      </w:r>
      <w:r w:rsidR="00152E34" w:rsidRPr="007E4A4B">
        <w:rPr>
          <w:lang w:val="en-US"/>
        </w:rPr>
        <w:t xml:space="preserve"> of the Summer session</w:t>
      </w:r>
      <w:r w:rsidR="008B0B9A" w:rsidRPr="007E4A4B">
        <w:rPr>
          <w:lang w:val="en-US"/>
        </w:rPr>
        <w:t>.</w:t>
      </w:r>
      <w:r w:rsidR="00152E34" w:rsidRPr="007E4A4B">
        <w:rPr>
          <w:lang w:val="en-US"/>
        </w:rPr>
        <w:t xml:space="preserve"> Both </w:t>
      </w:r>
      <w:r w:rsidR="00B9622C" w:rsidRPr="007E4A4B">
        <w:rPr>
          <w:lang w:val="en-US"/>
        </w:rPr>
        <w:t>exams last 80 minutes. The final vote is calculated using the following formula</w:t>
      </w:r>
      <w:r w:rsidR="00BC38E7" w:rsidRPr="007E4A4B">
        <w:rPr>
          <w:lang w:val="en-US"/>
        </w:rPr>
        <w:t>: V = 0,529*I+0,529*</w:t>
      </w:r>
      <w:r w:rsidR="000B0DF9" w:rsidRPr="007E4A4B">
        <w:rPr>
          <w:lang w:val="en-US"/>
        </w:rPr>
        <w:t>C</w:t>
      </w:r>
      <w:r w:rsidR="00BC38E7" w:rsidRPr="007E4A4B">
        <w:rPr>
          <w:lang w:val="en-US"/>
        </w:rPr>
        <w:t xml:space="preserve">, </w:t>
      </w:r>
      <w:r w:rsidR="00DD1DA5" w:rsidRPr="007E4A4B">
        <w:rPr>
          <w:lang w:val="en-US"/>
        </w:rPr>
        <w:t>rounding up to the nearest whole number.</w:t>
      </w:r>
    </w:p>
    <w:p w14:paraId="484015E9" w14:textId="77777777" w:rsidR="00032910" w:rsidRPr="007E4A4B" w:rsidRDefault="00032910" w:rsidP="00BC38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suppressAutoHyphens w:val="0"/>
        <w:spacing w:before="240" w:after="120" w:line="220" w:lineRule="exact"/>
        <w:rPr>
          <w:b/>
          <w:i/>
          <w:sz w:val="18"/>
        </w:rPr>
      </w:pPr>
      <w:r w:rsidRPr="007E4A4B">
        <w:rPr>
          <w:b/>
          <w:i/>
          <w:sz w:val="18"/>
        </w:rPr>
        <w:t>NOTES AND PREREQUISITES</w:t>
      </w:r>
    </w:p>
    <w:p w14:paraId="3D47BE67" w14:textId="636E531B" w:rsidR="003C62E4" w:rsidRPr="007E4A4B" w:rsidRDefault="00E01152" w:rsidP="003C62E4">
      <w:pPr>
        <w:tabs>
          <w:tab w:val="clear" w:pos="284"/>
        </w:tabs>
        <w:ind w:firstLine="284"/>
        <w:rPr>
          <w:noProof/>
          <w:sz w:val="18"/>
        </w:rPr>
      </w:pPr>
      <w:r w:rsidRPr="007E4A4B">
        <w:rPr>
          <w:noProof/>
          <w:sz w:val="18"/>
        </w:rPr>
        <w:t>During the course, students will apply mathematical and statistical concepts studied during the</w:t>
      </w:r>
      <w:r w:rsidR="008B0B9A" w:rsidRPr="007E4A4B">
        <w:rPr>
          <w:noProof/>
          <w:sz w:val="18"/>
        </w:rPr>
        <w:t xml:space="preserve"> </w:t>
      </w:r>
      <w:r w:rsidR="000B0DF9" w:rsidRPr="007E4A4B">
        <w:rPr>
          <w:noProof/>
          <w:sz w:val="18"/>
        </w:rPr>
        <w:t>undergraduate</w:t>
      </w:r>
      <w:r w:rsidR="00372070" w:rsidRPr="007E4A4B">
        <w:rPr>
          <w:noProof/>
          <w:sz w:val="18"/>
        </w:rPr>
        <w:t xml:space="preserve"> degree.</w:t>
      </w:r>
      <w:r w:rsidR="00BC38E7" w:rsidRPr="007E4A4B">
        <w:rPr>
          <w:noProof/>
          <w:sz w:val="18"/>
        </w:rPr>
        <w:t xml:space="preserve"> </w:t>
      </w:r>
      <w:r w:rsidR="0063176B" w:rsidRPr="007E4A4B">
        <w:rPr>
          <w:noProof/>
          <w:sz w:val="18"/>
        </w:rPr>
        <w:t xml:space="preserve">For example, students must </w:t>
      </w:r>
      <w:r w:rsidR="0063176B" w:rsidRPr="007E4A4B">
        <w:rPr>
          <w:sz w:val="18"/>
          <w:szCs w:val="18"/>
        </w:rPr>
        <w:t>calculat</w:t>
      </w:r>
      <w:r w:rsidR="008B0B9A" w:rsidRPr="007E4A4B">
        <w:rPr>
          <w:sz w:val="18"/>
          <w:szCs w:val="18"/>
        </w:rPr>
        <w:t>e</w:t>
      </w:r>
      <w:r w:rsidR="0063176B" w:rsidRPr="007E4A4B">
        <w:rPr>
          <w:sz w:val="18"/>
          <w:szCs w:val="18"/>
        </w:rPr>
        <w:t xml:space="preserve"> derivatives of composite functions, </w:t>
      </w:r>
      <w:r w:rsidR="00BC38E7" w:rsidRPr="007E4A4B">
        <w:rPr>
          <w:sz w:val="18"/>
          <w:szCs w:val="18"/>
        </w:rPr>
        <w:t xml:space="preserve"> </w:t>
      </w:r>
      <w:r w:rsidR="0063176B" w:rsidRPr="007E4A4B">
        <w:rPr>
          <w:sz w:val="18"/>
          <w:szCs w:val="18"/>
        </w:rPr>
        <w:t xml:space="preserve">dentify the maximum function of a variable, </w:t>
      </w:r>
      <w:r w:rsidR="00687891" w:rsidRPr="007E4A4B">
        <w:rPr>
          <w:sz w:val="18"/>
          <w:szCs w:val="18"/>
        </w:rPr>
        <w:t>know</w:t>
      </w:r>
      <w:r w:rsidR="0063176B" w:rsidRPr="007E4A4B">
        <w:rPr>
          <w:sz w:val="18"/>
          <w:szCs w:val="18"/>
        </w:rPr>
        <w:t xml:space="preserve"> that </w:t>
      </w:r>
      <w:r w:rsidR="002A33DF" w:rsidRPr="007E4A4B">
        <w:rPr>
          <w:sz w:val="18"/>
          <w:szCs w:val="18"/>
        </w:rPr>
        <w:t xml:space="preserve">the integral of a function </w:t>
      </w:r>
      <w:r w:rsidR="003C62E4" w:rsidRPr="007E4A4B">
        <w:rPr>
          <w:sz w:val="18"/>
          <w:szCs w:val="18"/>
        </w:rPr>
        <w:t>is</w:t>
      </w:r>
      <w:r w:rsidR="002A33DF" w:rsidRPr="007E4A4B">
        <w:rPr>
          <w:sz w:val="18"/>
          <w:szCs w:val="18"/>
        </w:rPr>
        <w:t xml:space="preserve"> the area under a curve</w:t>
      </w:r>
      <w:r w:rsidR="008B0B9A" w:rsidRPr="007E4A4B">
        <w:rPr>
          <w:sz w:val="18"/>
          <w:szCs w:val="18"/>
        </w:rPr>
        <w:t xml:space="preserve">, </w:t>
      </w:r>
      <w:r w:rsidR="00687891" w:rsidRPr="007E4A4B">
        <w:rPr>
          <w:sz w:val="18"/>
          <w:szCs w:val="18"/>
        </w:rPr>
        <w:t>be</w:t>
      </w:r>
      <w:r w:rsidR="002A33DF" w:rsidRPr="007E4A4B">
        <w:rPr>
          <w:sz w:val="18"/>
          <w:szCs w:val="18"/>
        </w:rPr>
        <w:t xml:space="preserve"> acquainted</w:t>
      </w:r>
      <w:r w:rsidR="002225F4" w:rsidRPr="007E4A4B">
        <w:rPr>
          <w:sz w:val="18"/>
          <w:szCs w:val="18"/>
        </w:rPr>
        <w:t xml:space="preserve"> with </w:t>
      </w:r>
      <w:r w:rsidR="002A33DF" w:rsidRPr="007E4A4B">
        <w:rPr>
          <w:sz w:val="18"/>
          <w:szCs w:val="18"/>
        </w:rPr>
        <w:t xml:space="preserve">a density function </w:t>
      </w:r>
      <w:r w:rsidR="003C62E4" w:rsidRPr="007E4A4B">
        <w:rPr>
          <w:sz w:val="18"/>
          <w:szCs w:val="18"/>
        </w:rPr>
        <w:t>and</w:t>
      </w:r>
      <w:r w:rsidR="002A33DF" w:rsidRPr="007E4A4B">
        <w:rPr>
          <w:sz w:val="18"/>
          <w:szCs w:val="18"/>
        </w:rPr>
        <w:t xml:space="preserve"> a distribution function,  </w:t>
      </w:r>
      <w:r w:rsidR="00687891" w:rsidRPr="007E4A4B">
        <w:rPr>
          <w:sz w:val="18"/>
          <w:szCs w:val="18"/>
        </w:rPr>
        <w:t xml:space="preserve">calculate </w:t>
      </w:r>
      <w:r w:rsidR="002A33DF" w:rsidRPr="007E4A4B">
        <w:rPr>
          <w:sz w:val="18"/>
          <w:szCs w:val="18"/>
        </w:rPr>
        <w:t>conditional probability using Bayes’ Theorem,</w:t>
      </w:r>
      <w:r w:rsidR="00BC38E7" w:rsidRPr="007E4A4B">
        <w:rPr>
          <w:sz w:val="18"/>
          <w:szCs w:val="18"/>
        </w:rPr>
        <w:t xml:space="preserve"> </w:t>
      </w:r>
      <w:r w:rsidR="00687891" w:rsidRPr="007E4A4B">
        <w:rPr>
          <w:sz w:val="18"/>
          <w:szCs w:val="18"/>
        </w:rPr>
        <w:t>solve</w:t>
      </w:r>
      <w:r w:rsidR="002A33DF" w:rsidRPr="007E4A4B">
        <w:rPr>
          <w:sz w:val="18"/>
          <w:szCs w:val="18"/>
        </w:rPr>
        <w:t xml:space="preserve"> a system of two equations with two unknowns, </w:t>
      </w:r>
      <w:r w:rsidR="003543A2" w:rsidRPr="007E4A4B">
        <w:rPr>
          <w:sz w:val="18"/>
          <w:szCs w:val="18"/>
        </w:rPr>
        <w:t>know</w:t>
      </w:r>
      <w:r w:rsidR="00FE649F" w:rsidRPr="007E4A4B">
        <w:rPr>
          <w:sz w:val="18"/>
          <w:szCs w:val="18"/>
        </w:rPr>
        <w:t xml:space="preserve"> the meaning of </w:t>
      </w:r>
      <w:r w:rsidR="003C62E4" w:rsidRPr="007E4A4B">
        <w:rPr>
          <w:sz w:val="18"/>
          <w:szCs w:val="18"/>
        </w:rPr>
        <w:t xml:space="preserve"> </w:t>
      </w:r>
      <w:r w:rsidR="00FE649F" w:rsidRPr="007E4A4B">
        <w:rPr>
          <w:sz w:val="18"/>
          <w:szCs w:val="18"/>
        </w:rPr>
        <w:t>linearly dependent vectors and identify the relationship between them</w:t>
      </w:r>
      <w:r w:rsidR="003C62E4" w:rsidRPr="007E4A4B">
        <w:rPr>
          <w:sz w:val="18"/>
          <w:szCs w:val="18"/>
        </w:rPr>
        <w:t>.</w:t>
      </w:r>
    </w:p>
    <w:p w14:paraId="4671A295" w14:textId="2BCD8383" w:rsidR="00734802" w:rsidRPr="007E4A4B" w:rsidRDefault="00A3574F" w:rsidP="003C62E4">
      <w:pPr>
        <w:tabs>
          <w:tab w:val="clear" w:pos="284"/>
        </w:tabs>
        <w:ind w:firstLine="284"/>
        <w:rPr>
          <w:rStyle w:val="hps"/>
          <w:sz w:val="18"/>
          <w:shd w:val="clear" w:color="auto" w:fill="FFFFFF"/>
          <w:lang w:val="en-GB"/>
        </w:rPr>
      </w:pPr>
      <w:r w:rsidRPr="007E4A4B">
        <w:rPr>
          <w:rStyle w:val="hps"/>
          <w:sz w:val="18"/>
          <w:shd w:val="clear" w:color="auto" w:fill="FFFFFF"/>
          <w:lang w:val="en-GB"/>
        </w:rPr>
        <w:t xml:space="preserve">Constant and active class attendance is </w:t>
      </w:r>
      <w:r w:rsidR="00DF57CB" w:rsidRPr="007E4A4B">
        <w:rPr>
          <w:rStyle w:val="hps"/>
          <w:sz w:val="18"/>
          <w:shd w:val="clear" w:color="auto" w:fill="FFFFFF"/>
          <w:lang w:val="en-GB"/>
        </w:rPr>
        <w:t>fundamental</w:t>
      </w:r>
      <w:r w:rsidRPr="007E4A4B">
        <w:rPr>
          <w:rStyle w:val="hps"/>
          <w:sz w:val="18"/>
          <w:shd w:val="clear" w:color="auto" w:fill="FFFFFF"/>
          <w:lang w:val="en-GB"/>
        </w:rPr>
        <w:t>, in consideration of a gradual assimilation of the illustrated concepts and of the employed analytic tools.</w:t>
      </w:r>
    </w:p>
    <w:p w14:paraId="418AC5FD" w14:textId="77777777" w:rsidR="00734802" w:rsidRPr="001254C9" w:rsidRDefault="00A3574F" w:rsidP="00655D00">
      <w:pPr>
        <w:pStyle w:val="Testo2"/>
        <w:spacing w:before="120"/>
        <w:rPr>
          <w:lang w:val="en-GB"/>
        </w:rPr>
      </w:pPr>
      <w:r w:rsidRPr="007E4A4B">
        <w:rPr>
          <w:shd w:val="clear" w:color="auto" w:fill="FFFFFF"/>
          <w:lang w:val="en-GB"/>
        </w:rPr>
        <w:t>Further information can be found on the lecturer's webpage at http://docenti.unicatt.it/web/searchByName.do?language=ENG, or on the Faculty notice board.</w:t>
      </w:r>
    </w:p>
    <w:sectPr w:rsidR="00734802" w:rsidRPr="001254C9" w:rsidSect="0049212E">
      <w:headerReference w:type="default" r:id="rId7"/>
      <w:footerReference w:type="default" r:id="rId8"/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0EB8B" w14:textId="77777777" w:rsidR="00E93513" w:rsidRDefault="00E93513">
      <w:pPr>
        <w:spacing w:line="240" w:lineRule="auto"/>
      </w:pPr>
      <w:r>
        <w:separator/>
      </w:r>
    </w:p>
  </w:endnote>
  <w:endnote w:type="continuationSeparator" w:id="0">
    <w:p w14:paraId="2AA1BA88" w14:textId="77777777" w:rsidR="00E93513" w:rsidRDefault="00E93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F2B96" w14:textId="77777777" w:rsidR="00734802" w:rsidRDefault="00734802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153F8" w14:textId="77777777" w:rsidR="00E93513" w:rsidRDefault="00E93513">
      <w:pPr>
        <w:spacing w:line="240" w:lineRule="auto"/>
      </w:pPr>
      <w:r>
        <w:separator/>
      </w:r>
    </w:p>
  </w:footnote>
  <w:footnote w:type="continuationSeparator" w:id="0">
    <w:p w14:paraId="11D96513" w14:textId="77777777" w:rsidR="00E93513" w:rsidRDefault="00E93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0507F" w14:textId="77777777" w:rsidR="00734802" w:rsidRDefault="00734802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66223"/>
    <w:multiLevelType w:val="hybridMultilevel"/>
    <w:tmpl w:val="71FC4D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529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02"/>
    <w:rsid w:val="000111EA"/>
    <w:rsid w:val="00032910"/>
    <w:rsid w:val="00086A74"/>
    <w:rsid w:val="000B0762"/>
    <w:rsid w:val="000B0DF9"/>
    <w:rsid w:val="001254C9"/>
    <w:rsid w:val="0012554E"/>
    <w:rsid w:val="001348F9"/>
    <w:rsid w:val="001438E5"/>
    <w:rsid w:val="00152E34"/>
    <w:rsid w:val="00194723"/>
    <w:rsid w:val="001A59D9"/>
    <w:rsid w:val="001E7A10"/>
    <w:rsid w:val="00212461"/>
    <w:rsid w:val="002225F4"/>
    <w:rsid w:val="00295BE8"/>
    <w:rsid w:val="002A1590"/>
    <w:rsid w:val="002A33DF"/>
    <w:rsid w:val="002A6D65"/>
    <w:rsid w:val="002A6F2D"/>
    <w:rsid w:val="002B256F"/>
    <w:rsid w:val="003058C0"/>
    <w:rsid w:val="00314C2B"/>
    <w:rsid w:val="003543A2"/>
    <w:rsid w:val="00372070"/>
    <w:rsid w:val="00395B38"/>
    <w:rsid w:val="003B75F2"/>
    <w:rsid w:val="003C62E4"/>
    <w:rsid w:val="003E4ADE"/>
    <w:rsid w:val="003F283D"/>
    <w:rsid w:val="00465A3F"/>
    <w:rsid w:val="00474567"/>
    <w:rsid w:val="0049212E"/>
    <w:rsid w:val="004B4798"/>
    <w:rsid w:val="0051563F"/>
    <w:rsid w:val="00530840"/>
    <w:rsid w:val="005878AB"/>
    <w:rsid w:val="005971F9"/>
    <w:rsid w:val="0062390B"/>
    <w:rsid w:val="0063176B"/>
    <w:rsid w:val="00655D00"/>
    <w:rsid w:val="00687891"/>
    <w:rsid w:val="006C2E43"/>
    <w:rsid w:val="006C3946"/>
    <w:rsid w:val="006D225C"/>
    <w:rsid w:val="006E4F32"/>
    <w:rsid w:val="006E6478"/>
    <w:rsid w:val="00734802"/>
    <w:rsid w:val="00757EBB"/>
    <w:rsid w:val="00761847"/>
    <w:rsid w:val="0077158E"/>
    <w:rsid w:val="00773F58"/>
    <w:rsid w:val="007B1BE8"/>
    <w:rsid w:val="007C642A"/>
    <w:rsid w:val="007E4A4B"/>
    <w:rsid w:val="00831620"/>
    <w:rsid w:val="00853618"/>
    <w:rsid w:val="00855CE4"/>
    <w:rsid w:val="00861AAE"/>
    <w:rsid w:val="00877F68"/>
    <w:rsid w:val="008905DF"/>
    <w:rsid w:val="008A09B7"/>
    <w:rsid w:val="008B0B9A"/>
    <w:rsid w:val="008B3783"/>
    <w:rsid w:val="008D59C4"/>
    <w:rsid w:val="008E08B7"/>
    <w:rsid w:val="008F2F76"/>
    <w:rsid w:val="00902075"/>
    <w:rsid w:val="009430D0"/>
    <w:rsid w:val="00985326"/>
    <w:rsid w:val="0099203F"/>
    <w:rsid w:val="00994875"/>
    <w:rsid w:val="00A3574F"/>
    <w:rsid w:val="00A426CE"/>
    <w:rsid w:val="00A4380A"/>
    <w:rsid w:val="00AF0E25"/>
    <w:rsid w:val="00B0103C"/>
    <w:rsid w:val="00B54790"/>
    <w:rsid w:val="00B72218"/>
    <w:rsid w:val="00B837D0"/>
    <w:rsid w:val="00B87C15"/>
    <w:rsid w:val="00B9622C"/>
    <w:rsid w:val="00BB1ED1"/>
    <w:rsid w:val="00BC38E7"/>
    <w:rsid w:val="00BF2702"/>
    <w:rsid w:val="00C24177"/>
    <w:rsid w:val="00C91147"/>
    <w:rsid w:val="00D44FF9"/>
    <w:rsid w:val="00D571C1"/>
    <w:rsid w:val="00D5769F"/>
    <w:rsid w:val="00D6079A"/>
    <w:rsid w:val="00DC3682"/>
    <w:rsid w:val="00DD1DA5"/>
    <w:rsid w:val="00DE1004"/>
    <w:rsid w:val="00DF57CB"/>
    <w:rsid w:val="00E01152"/>
    <w:rsid w:val="00E1773E"/>
    <w:rsid w:val="00E33D9B"/>
    <w:rsid w:val="00E5749C"/>
    <w:rsid w:val="00E93513"/>
    <w:rsid w:val="00E97E42"/>
    <w:rsid w:val="00F05C2F"/>
    <w:rsid w:val="00F167BA"/>
    <w:rsid w:val="00F27D65"/>
    <w:rsid w:val="00F50668"/>
    <w:rsid w:val="00FB231D"/>
    <w:rsid w:val="00FE3D2D"/>
    <w:rsid w:val="00FE649F"/>
    <w:rsid w:val="00FE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D88E6"/>
  <w15:docId w15:val="{D817B94C-B3CE-BF4A-949A-7EB8B3DC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49212E"/>
    <w:pPr>
      <w:tabs>
        <w:tab w:val="left" w:pos="284"/>
      </w:tabs>
      <w:suppressAutoHyphens/>
      <w:spacing w:line="240" w:lineRule="exact"/>
      <w:jc w:val="both"/>
    </w:pPr>
    <w:rPr>
      <w:rFonts w:ascii="Times" w:hAnsi="Times" w:cs="Arial Unicode MS"/>
      <w:color w:val="000000"/>
      <w:kern w:val="1"/>
      <w:u w:color="000000"/>
      <w:lang w:val="en-GB"/>
    </w:rPr>
  </w:style>
  <w:style w:type="paragraph" w:styleId="Titolo1">
    <w:name w:val="heading 1"/>
    <w:rsid w:val="0049212E"/>
    <w:pPr>
      <w:keepNext/>
      <w:tabs>
        <w:tab w:val="left" w:pos="284"/>
      </w:tabs>
      <w:suppressAutoHyphens/>
      <w:spacing w:before="480" w:after="120" w:line="240" w:lineRule="exact"/>
      <w:ind w:left="284" w:hanging="284"/>
      <w:jc w:val="both"/>
      <w:outlineLvl w:val="0"/>
    </w:pPr>
    <w:rPr>
      <w:rFonts w:ascii="Times" w:hAnsi="Times" w:cs="Arial Unicode MS"/>
      <w:b/>
      <w:bCs/>
      <w:color w:val="000000"/>
      <w:kern w:val="1"/>
      <w:sz w:val="28"/>
      <w:szCs w:val="28"/>
      <w:u w:color="000000"/>
    </w:rPr>
  </w:style>
  <w:style w:type="paragraph" w:styleId="Titolo2">
    <w:name w:val="heading 2"/>
    <w:rsid w:val="0049212E"/>
    <w:pPr>
      <w:keepNext/>
      <w:tabs>
        <w:tab w:val="left" w:pos="284"/>
      </w:tabs>
      <w:suppressAutoHyphens/>
      <w:spacing w:before="240" w:after="120" w:line="240" w:lineRule="exact"/>
      <w:ind w:left="576" w:hanging="576"/>
      <w:jc w:val="both"/>
      <w:outlineLvl w:val="1"/>
    </w:pPr>
    <w:rPr>
      <w:rFonts w:ascii="Times" w:hAnsi="Times" w:cs="Arial Unicode MS"/>
      <w:smallCaps/>
      <w:color w:val="000000"/>
      <w:kern w:val="1"/>
      <w:sz w:val="18"/>
      <w:szCs w:val="18"/>
      <w:u w:color="00000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543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9212E"/>
    <w:rPr>
      <w:u w:val="single"/>
    </w:rPr>
  </w:style>
  <w:style w:type="table" w:customStyle="1" w:styleId="TableNormal1">
    <w:name w:val="Table Normal1"/>
    <w:rsid w:val="004921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49212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ps">
    <w:name w:val="hps"/>
    <w:rsid w:val="0049212E"/>
    <w:rPr>
      <w:lang w:val="en-US"/>
    </w:rPr>
  </w:style>
  <w:style w:type="paragraph" w:customStyle="1" w:styleId="Testo1">
    <w:name w:val="Testo 1"/>
    <w:rsid w:val="0049212E"/>
    <w:pPr>
      <w:tabs>
        <w:tab w:val="left" w:pos="284"/>
      </w:tabs>
      <w:suppressAutoHyphens/>
      <w:spacing w:before="120" w:line="220" w:lineRule="exact"/>
      <w:ind w:left="284" w:hanging="284"/>
      <w:jc w:val="both"/>
    </w:pPr>
    <w:rPr>
      <w:rFonts w:ascii="Times" w:hAnsi="Times" w:cs="Arial Unicode MS"/>
      <w:color w:val="000000"/>
      <w:kern w:val="1"/>
      <w:sz w:val="18"/>
      <w:szCs w:val="18"/>
      <w:u w:color="000000"/>
    </w:rPr>
  </w:style>
  <w:style w:type="paragraph" w:customStyle="1" w:styleId="Testo2">
    <w:name w:val="Testo 2"/>
    <w:rsid w:val="0049212E"/>
    <w:pPr>
      <w:tabs>
        <w:tab w:val="left" w:pos="284"/>
      </w:tabs>
      <w:suppressAutoHyphens/>
      <w:spacing w:line="220" w:lineRule="exact"/>
      <w:ind w:firstLine="284"/>
      <w:jc w:val="both"/>
    </w:pPr>
    <w:rPr>
      <w:rFonts w:ascii="Times" w:hAnsi="Times" w:cs="Arial Unicode MS"/>
      <w:color w:val="000000"/>
      <w:kern w:val="1"/>
      <w:sz w:val="18"/>
      <w:szCs w:val="18"/>
      <w:u w:color="000000"/>
    </w:rPr>
  </w:style>
  <w:style w:type="character" w:styleId="Rimandocommento">
    <w:name w:val="annotation reference"/>
    <w:basedOn w:val="Carpredefinitoparagrafo"/>
    <w:uiPriority w:val="99"/>
    <w:semiHidden/>
    <w:unhideWhenUsed/>
    <w:rsid w:val="001348F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348F9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348F9"/>
    <w:rPr>
      <w:rFonts w:ascii="Times" w:hAnsi="Times" w:cs="Arial Unicode MS"/>
      <w:color w:val="000000"/>
      <w:kern w:val="1"/>
      <w:u w:color="00000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348F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348F9"/>
    <w:rPr>
      <w:rFonts w:ascii="Times" w:hAnsi="Times" w:cs="Arial Unicode MS"/>
      <w:b/>
      <w:bCs/>
      <w:color w:val="000000"/>
      <w:kern w:val="1"/>
      <w:u w:color="00000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48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48F9"/>
    <w:rPr>
      <w:rFonts w:ascii="Tahoma" w:hAnsi="Tahoma" w:cs="Tahoma"/>
      <w:color w:val="000000"/>
      <w:kern w:val="1"/>
      <w:sz w:val="16"/>
      <w:szCs w:val="16"/>
      <w:u w:color="000000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543A2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u w:color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980</Words>
  <Characters>5586</Characters>
  <Application>Microsoft Office Word</Application>
  <DocSecurity>0</DocSecurity>
  <Lines>46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Cattolica del Sacro Cuore</Company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Bisello Stefano</dc:creator>
  <cp:lastModifiedBy>Bisello Stefano</cp:lastModifiedBy>
  <cp:revision>5</cp:revision>
  <dcterms:created xsi:type="dcterms:W3CDTF">2023-07-13T20:13:00Z</dcterms:created>
  <dcterms:modified xsi:type="dcterms:W3CDTF">2024-01-09T15:02:00Z</dcterms:modified>
</cp:coreProperties>
</file>