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107F2" w14:textId="77777777" w:rsidR="00F424AF" w:rsidRDefault="00C940A4">
      <w:pPr>
        <w:pStyle w:val="Titolo1"/>
      </w:pPr>
      <w:r>
        <w:t>Economics of Market Structures</w:t>
      </w:r>
    </w:p>
    <w:p w14:paraId="7F45EC10" w14:textId="26028615" w:rsidR="00F424AF" w:rsidRPr="00C940A4" w:rsidRDefault="00C940A4" w:rsidP="00C940A4">
      <w:pPr>
        <w:pStyle w:val="Titolo2"/>
      </w:pPr>
      <w:r>
        <w:t xml:space="preserve">Prof. </w:t>
      </w:r>
      <w:r>
        <w:rPr>
          <w:lang w:val="it-IT"/>
        </w:rPr>
        <w:t>Aldo Pignataro; Prof. Marta Allegra Ronchetti</w:t>
      </w:r>
    </w:p>
    <w:p w14:paraId="387E19C6" w14:textId="77777777" w:rsidR="00F424AF" w:rsidRDefault="00C940A4" w:rsidP="00C940A4">
      <w:pPr>
        <w:pStyle w:val="NormaleWeb"/>
        <w:spacing w:before="240" w:after="120"/>
        <w:rPr>
          <w:lang w:val="en-US"/>
        </w:rPr>
      </w:pPr>
      <w:r>
        <w:rPr>
          <w:b/>
          <w:bCs/>
          <w:i/>
          <w:iCs/>
          <w:sz w:val="18"/>
          <w:szCs w:val="18"/>
          <w:lang w:val="en-US"/>
        </w:rPr>
        <w:t>C</w:t>
      </w:r>
      <w:r>
        <w:rPr>
          <w:b/>
          <w:bCs/>
          <w:i/>
          <w:iCs/>
          <w:sz w:val="18"/>
          <w:szCs w:val="18"/>
          <w:lang w:val="en-US"/>
        </w:rPr>
        <w:t>OURSE AIMS AND INTENDED LEARNING OUTCOMES</w:t>
      </w:r>
      <w:r>
        <w:rPr>
          <w:lang w:val="en-US"/>
        </w:rPr>
        <w:t xml:space="preserve"> </w:t>
      </w:r>
    </w:p>
    <w:p w14:paraId="58AF936D" w14:textId="77777777" w:rsidR="00F424AF" w:rsidRDefault="00C940A4">
      <w:pPr>
        <w:spacing w:line="240" w:lineRule="exact"/>
        <w:rPr>
          <w:lang w:val="en-US"/>
        </w:rPr>
      </w:pPr>
      <w:r>
        <w:rPr>
          <w:lang w:val="en-US"/>
        </w:rPr>
        <w:t>The course aims to offer a series of in-depth studies on some micro-economic issues that are only partially covered in the basic courses, and on some issues of Antitrust and Regulation that are of increasing importance in modern production systems. The cou</w:t>
      </w:r>
      <w:r>
        <w:rPr>
          <w:lang w:val="en-US"/>
        </w:rPr>
        <w:t xml:space="preserve">rse will develop some of the issues already </w:t>
      </w:r>
      <w:proofErr w:type="spellStart"/>
      <w:r>
        <w:rPr>
          <w:lang w:val="en-US"/>
        </w:rPr>
        <w:t>analysed</w:t>
      </w:r>
      <w:proofErr w:type="spellEnd"/>
      <w:r>
        <w:rPr>
          <w:lang w:val="en-US"/>
        </w:rPr>
        <w:t xml:space="preserve"> </w:t>
      </w:r>
      <w:proofErr w:type="gramStart"/>
      <w:r>
        <w:rPr>
          <w:lang w:val="en-US"/>
        </w:rPr>
        <w:t>in the course of</w:t>
      </w:r>
      <w:proofErr w:type="gramEnd"/>
      <w:r>
        <w:rPr>
          <w:lang w:val="en-US"/>
        </w:rPr>
        <w:t xml:space="preserve"> Industrial Economics, with particular attention to policy aspects. At the end of the course, students will be able to: </w:t>
      </w:r>
    </w:p>
    <w:p w14:paraId="62B795E9" w14:textId="77777777" w:rsidR="00F424AF" w:rsidRDefault="00C940A4">
      <w:pPr>
        <w:pStyle w:val="Paragrafoelenco"/>
        <w:numPr>
          <w:ilvl w:val="0"/>
          <w:numId w:val="2"/>
        </w:numPr>
        <w:spacing w:line="240" w:lineRule="exact"/>
        <w:rPr>
          <w:rFonts w:ascii="Times New Roman" w:hAnsi="Times New Roman"/>
          <w:sz w:val="20"/>
          <w:szCs w:val="20"/>
          <w:lang w:val="en-US"/>
        </w:rPr>
      </w:pPr>
      <w:r>
        <w:rPr>
          <w:rFonts w:ascii="Times New Roman" w:hAnsi="Times New Roman"/>
          <w:sz w:val="20"/>
          <w:szCs w:val="20"/>
          <w:lang w:val="en-US"/>
        </w:rPr>
        <w:t>recognize and address potentially anti-competitive behaviors, high</w:t>
      </w:r>
      <w:r>
        <w:rPr>
          <w:rFonts w:ascii="Times New Roman" w:hAnsi="Times New Roman"/>
          <w:sz w:val="20"/>
          <w:szCs w:val="20"/>
          <w:lang w:val="en-US"/>
        </w:rPr>
        <w:t>lighting the effects on social well-being, as well as the regulatory remedies designed to counter potentially harmful conducts.</w:t>
      </w:r>
    </w:p>
    <w:p w14:paraId="37FEF944" w14:textId="77777777" w:rsidR="00F424AF" w:rsidRDefault="00C940A4">
      <w:pPr>
        <w:pStyle w:val="Paragrafoelenco"/>
        <w:numPr>
          <w:ilvl w:val="0"/>
          <w:numId w:val="2"/>
        </w:numPr>
        <w:spacing w:line="240" w:lineRule="exact"/>
        <w:rPr>
          <w:rFonts w:ascii="Times New Roman" w:hAnsi="Times New Roman"/>
          <w:sz w:val="20"/>
          <w:szCs w:val="20"/>
          <w:lang w:val="en-US"/>
        </w:rPr>
      </w:pPr>
      <w:r>
        <w:rPr>
          <w:rFonts w:ascii="Times New Roman" w:hAnsi="Times New Roman"/>
          <w:sz w:val="20"/>
          <w:szCs w:val="20"/>
          <w:lang w:val="en-US"/>
        </w:rPr>
        <w:t>demonstrate understanding and appreciate the relevance of the main issues of competition and regulation policy.</w:t>
      </w:r>
    </w:p>
    <w:p w14:paraId="4BAD7594" w14:textId="77777777" w:rsidR="00F424AF" w:rsidRDefault="00C940A4">
      <w:pPr>
        <w:pStyle w:val="Paragrafoelenco"/>
        <w:numPr>
          <w:ilvl w:val="0"/>
          <w:numId w:val="2"/>
        </w:numPr>
        <w:spacing w:line="240" w:lineRule="exact"/>
        <w:rPr>
          <w:rFonts w:ascii="Times New Roman" w:hAnsi="Times New Roman"/>
          <w:sz w:val="20"/>
          <w:szCs w:val="20"/>
          <w:lang w:val="en-US"/>
        </w:rPr>
      </w:pPr>
      <w:r>
        <w:rPr>
          <w:rFonts w:ascii="Times New Roman" w:hAnsi="Times New Roman"/>
          <w:sz w:val="20"/>
          <w:szCs w:val="20"/>
          <w:lang w:val="en-US"/>
        </w:rPr>
        <w:t>apply acquired k</w:t>
      </w:r>
      <w:r>
        <w:rPr>
          <w:rFonts w:ascii="Times New Roman" w:hAnsi="Times New Roman"/>
          <w:sz w:val="20"/>
          <w:szCs w:val="20"/>
          <w:lang w:val="en-US"/>
        </w:rPr>
        <w:t>nowledge to concrete cases and critically read the measures taken by Antitrust Authorities and independent sectoral Authorities. Students will also be able to understand the implications for private companies of the provisions taken by the Authorities ment</w:t>
      </w:r>
      <w:r>
        <w:rPr>
          <w:rFonts w:ascii="Times New Roman" w:hAnsi="Times New Roman"/>
          <w:sz w:val="20"/>
          <w:szCs w:val="20"/>
          <w:lang w:val="en-US"/>
        </w:rPr>
        <w:t xml:space="preserve">ioned above. </w:t>
      </w:r>
    </w:p>
    <w:p w14:paraId="58847A5E" w14:textId="77777777" w:rsidR="00F424AF" w:rsidRDefault="00C940A4">
      <w:pPr>
        <w:pStyle w:val="Paragrafoelenco"/>
        <w:numPr>
          <w:ilvl w:val="0"/>
          <w:numId w:val="2"/>
        </w:numPr>
        <w:spacing w:line="240" w:lineRule="exact"/>
        <w:rPr>
          <w:rFonts w:ascii="Times New Roman" w:hAnsi="Times New Roman"/>
          <w:sz w:val="20"/>
          <w:szCs w:val="20"/>
          <w:lang w:val="en-US"/>
        </w:rPr>
      </w:pPr>
      <w:r>
        <w:rPr>
          <w:rFonts w:ascii="Times New Roman" w:hAnsi="Times New Roman"/>
          <w:sz w:val="20"/>
          <w:szCs w:val="20"/>
          <w:lang w:val="en-US"/>
        </w:rPr>
        <w:t>report effectively, in front of an audience of experts, the most relevant elements of antitrust cases and regulatory policies.</w:t>
      </w:r>
    </w:p>
    <w:p w14:paraId="6D574C8D" w14:textId="77777777" w:rsidR="00F424AF" w:rsidRDefault="00C940A4">
      <w:pPr>
        <w:pStyle w:val="Paragrafoelenco"/>
        <w:numPr>
          <w:ilvl w:val="0"/>
          <w:numId w:val="2"/>
        </w:numPr>
        <w:spacing w:line="240" w:lineRule="exact"/>
        <w:rPr>
          <w:rFonts w:ascii="Times New Roman" w:hAnsi="Times New Roman"/>
          <w:sz w:val="20"/>
          <w:szCs w:val="20"/>
          <w:lang w:val="en-US"/>
        </w:rPr>
      </w:pPr>
      <w:r>
        <w:rPr>
          <w:rFonts w:ascii="Times New Roman" w:hAnsi="Times New Roman"/>
          <w:sz w:val="20"/>
          <w:szCs w:val="20"/>
          <w:lang w:val="en-US"/>
        </w:rPr>
        <w:t>attend more advanced courses in industrial economics.</w:t>
      </w:r>
    </w:p>
    <w:p w14:paraId="4920A659" w14:textId="77777777" w:rsidR="00F424AF" w:rsidRDefault="00C940A4">
      <w:pPr>
        <w:spacing w:before="240" w:after="120" w:line="240" w:lineRule="exact"/>
        <w:rPr>
          <w:b/>
          <w:bCs/>
          <w:i/>
          <w:iCs/>
          <w:sz w:val="18"/>
          <w:szCs w:val="18"/>
          <w:lang w:val="en-US"/>
        </w:rPr>
      </w:pPr>
      <w:r>
        <w:rPr>
          <w:b/>
          <w:bCs/>
          <w:i/>
          <w:iCs/>
          <w:sz w:val="18"/>
          <w:szCs w:val="18"/>
          <w:lang w:val="en-US"/>
        </w:rPr>
        <w:t>COURSE CONTENT</w:t>
      </w:r>
    </w:p>
    <w:p w14:paraId="049A782E" w14:textId="77777777" w:rsidR="00F424AF" w:rsidRDefault="00C940A4">
      <w:pPr>
        <w:spacing w:line="240" w:lineRule="exact"/>
        <w:rPr>
          <w:lang w:val="en-US"/>
        </w:rPr>
      </w:pPr>
      <w:r>
        <w:rPr>
          <w:lang w:val="en-US"/>
        </w:rPr>
        <w:t>The course is divided into three modules:</w:t>
      </w:r>
    </w:p>
    <w:p w14:paraId="35013A01" w14:textId="77777777" w:rsidR="00F424AF" w:rsidRDefault="00C940A4">
      <w:pPr>
        <w:pStyle w:val="Paragrafoelenco"/>
        <w:numPr>
          <w:ilvl w:val="0"/>
          <w:numId w:val="4"/>
        </w:numPr>
        <w:spacing w:line="240" w:lineRule="exact"/>
        <w:rPr>
          <w:rFonts w:ascii="Times New Roman" w:hAnsi="Times New Roman"/>
          <w:sz w:val="20"/>
          <w:szCs w:val="20"/>
          <w:lang w:val="en-US"/>
        </w:rPr>
      </w:pPr>
      <w:r>
        <w:rPr>
          <w:rFonts w:ascii="Times New Roman" w:hAnsi="Times New Roman"/>
          <w:i/>
          <w:iCs/>
          <w:sz w:val="20"/>
          <w:szCs w:val="20"/>
          <w:lang w:val="en-US"/>
        </w:rPr>
        <w:t>Indu</w:t>
      </w:r>
      <w:r>
        <w:rPr>
          <w:rFonts w:ascii="Times New Roman" w:hAnsi="Times New Roman"/>
          <w:i/>
          <w:iCs/>
          <w:sz w:val="20"/>
          <w:szCs w:val="20"/>
          <w:lang w:val="en-US"/>
        </w:rPr>
        <w:t>strial organization</w:t>
      </w:r>
      <w:r>
        <w:rPr>
          <w:rFonts w:ascii="Times New Roman" w:hAnsi="Times New Roman"/>
          <w:sz w:val="20"/>
          <w:szCs w:val="20"/>
          <w:lang w:val="en-US"/>
        </w:rPr>
        <w:t>: it is deepened the conceptual evolution of industrial strategies, from firms</w:t>
      </w:r>
      <w:r>
        <w:rPr>
          <w:rFonts w:ascii="Times New Roman" w:hAnsi="Times New Roman"/>
          <w:sz w:val="20"/>
          <w:szCs w:val="20"/>
          <w:lang w:val="en-US"/>
        </w:rPr>
        <w:t xml:space="preserve">’ </w:t>
      </w:r>
      <w:r>
        <w:rPr>
          <w:rFonts w:ascii="Times New Roman" w:hAnsi="Times New Roman"/>
          <w:sz w:val="20"/>
          <w:szCs w:val="20"/>
          <w:lang w:val="en-US"/>
        </w:rPr>
        <w:t xml:space="preserve">competitive interactions to state intervention, with extensive references to the economic </w:t>
      </w:r>
      <w:proofErr w:type="gramStart"/>
      <w:r>
        <w:rPr>
          <w:rFonts w:ascii="Times New Roman" w:hAnsi="Times New Roman"/>
          <w:sz w:val="20"/>
          <w:szCs w:val="20"/>
          <w:lang w:val="en-US"/>
        </w:rPr>
        <w:t>theory;</w:t>
      </w:r>
      <w:proofErr w:type="gramEnd"/>
    </w:p>
    <w:p w14:paraId="0B1B022C" w14:textId="77777777" w:rsidR="00F424AF" w:rsidRDefault="00C940A4">
      <w:pPr>
        <w:pStyle w:val="Paragrafoelenco"/>
        <w:numPr>
          <w:ilvl w:val="0"/>
          <w:numId w:val="4"/>
        </w:numPr>
        <w:spacing w:line="240" w:lineRule="exact"/>
        <w:rPr>
          <w:rFonts w:ascii="Times New Roman" w:hAnsi="Times New Roman"/>
          <w:sz w:val="20"/>
          <w:szCs w:val="20"/>
          <w:lang w:val="en-US"/>
        </w:rPr>
      </w:pPr>
      <w:r>
        <w:rPr>
          <w:rFonts w:ascii="Times New Roman" w:hAnsi="Times New Roman"/>
          <w:i/>
          <w:iCs/>
          <w:sz w:val="20"/>
          <w:szCs w:val="20"/>
          <w:lang w:val="en-US"/>
        </w:rPr>
        <w:t>Competition policy</w:t>
      </w:r>
      <w:r>
        <w:rPr>
          <w:rFonts w:ascii="Times New Roman" w:hAnsi="Times New Roman"/>
          <w:sz w:val="20"/>
          <w:szCs w:val="20"/>
          <w:lang w:val="en-US"/>
        </w:rPr>
        <w:t>: we examine the theoretical fundamentals</w:t>
      </w:r>
      <w:r>
        <w:rPr>
          <w:rFonts w:ascii="Times New Roman" w:hAnsi="Times New Roman"/>
          <w:sz w:val="20"/>
          <w:szCs w:val="20"/>
          <w:lang w:val="en-US"/>
        </w:rPr>
        <w:t xml:space="preserve"> that ensures fair competition between businesses and protects consumer interests, considering the evolution of competition policy, mainly in the European </w:t>
      </w:r>
      <w:proofErr w:type="gramStart"/>
      <w:r>
        <w:rPr>
          <w:rFonts w:ascii="Times New Roman" w:hAnsi="Times New Roman"/>
          <w:sz w:val="20"/>
          <w:szCs w:val="20"/>
          <w:lang w:val="en-US"/>
        </w:rPr>
        <w:t>context;</w:t>
      </w:r>
      <w:proofErr w:type="gramEnd"/>
    </w:p>
    <w:p w14:paraId="262F023D" w14:textId="77777777" w:rsidR="00F424AF" w:rsidRDefault="00C940A4">
      <w:pPr>
        <w:pStyle w:val="Paragrafoelenco"/>
        <w:numPr>
          <w:ilvl w:val="0"/>
          <w:numId w:val="4"/>
        </w:numPr>
        <w:spacing w:line="240" w:lineRule="exact"/>
        <w:rPr>
          <w:rFonts w:ascii="Times New Roman" w:hAnsi="Times New Roman"/>
          <w:sz w:val="20"/>
          <w:szCs w:val="20"/>
          <w:lang w:val="en-US"/>
        </w:rPr>
      </w:pPr>
      <w:r>
        <w:rPr>
          <w:rFonts w:ascii="Times New Roman" w:hAnsi="Times New Roman"/>
          <w:i/>
          <w:iCs/>
          <w:sz w:val="20"/>
          <w:szCs w:val="20"/>
          <w:lang w:val="en-US"/>
        </w:rPr>
        <w:t>Regulation</w:t>
      </w:r>
      <w:r>
        <w:rPr>
          <w:rFonts w:ascii="Times New Roman" w:hAnsi="Times New Roman"/>
          <w:sz w:val="20"/>
          <w:szCs w:val="20"/>
          <w:lang w:val="en-US"/>
        </w:rPr>
        <w:t xml:space="preserve">: regulatory policies are </w:t>
      </w:r>
      <w:proofErr w:type="spellStart"/>
      <w:r>
        <w:rPr>
          <w:rFonts w:ascii="Times New Roman" w:hAnsi="Times New Roman"/>
          <w:sz w:val="20"/>
          <w:szCs w:val="20"/>
          <w:lang w:val="en-US"/>
        </w:rPr>
        <w:t>analysed</w:t>
      </w:r>
      <w:proofErr w:type="spellEnd"/>
      <w:r>
        <w:rPr>
          <w:rFonts w:ascii="Times New Roman" w:hAnsi="Times New Roman"/>
          <w:sz w:val="20"/>
          <w:szCs w:val="20"/>
          <w:lang w:val="en-US"/>
        </w:rPr>
        <w:t>, with the aim of eliminating the so-called "mar</w:t>
      </w:r>
      <w:r>
        <w:rPr>
          <w:rFonts w:ascii="Times New Roman" w:hAnsi="Times New Roman"/>
          <w:sz w:val="20"/>
          <w:szCs w:val="20"/>
          <w:lang w:val="en-US"/>
        </w:rPr>
        <w:t xml:space="preserve">ket failures", i.e., the existence of market power, </w:t>
      </w:r>
      <w:proofErr w:type="gramStart"/>
      <w:r>
        <w:rPr>
          <w:rFonts w:ascii="Times New Roman" w:hAnsi="Times New Roman"/>
          <w:sz w:val="20"/>
          <w:szCs w:val="20"/>
          <w:lang w:val="en-US"/>
        </w:rPr>
        <w:t>externalities</w:t>
      </w:r>
      <w:proofErr w:type="gramEnd"/>
      <w:r>
        <w:rPr>
          <w:rFonts w:ascii="Times New Roman" w:hAnsi="Times New Roman"/>
          <w:sz w:val="20"/>
          <w:szCs w:val="20"/>
          <w:lang w:val="en-US"/>
        </w:rPr>
        <w:t xml:space="preserve"> and information asymmetries. </w:t>
      </w:r>
    </w:p>
    <w:p w14:paraId="7475B719" w14:textId="77777777" w:rsidR="00F424AF" w:rsidRDefault="00C940A4">
      <w:pPr>
        <w:spacing w:line="240" w:lineRule="exact"/>
        <w:rPr>
          <w:lang w:val="en-US"/>
        </w:rPr>
      </w:pPr>
      <w:r>
        <w:rPr>
          <w:lang w:val="en-US"/>
        </w:rPr>
        <w:t>The course is enriched by presentations and seminars held by professional antitrust and regulatory experts.</w:t>
      </w:r>
    </w:p>
    <w:p w14:paraId="62FE2B39" w14:textId="77777777" w:rsidR="00F424AF" w:rsidRDefault="00F424AF">
      <w:pPr>
        <w:spacing w:before="240" w:after="120"/>
        <w:rPr>
          <w:b/>
          <w:bCs/>
          <w:i/>
          <w:iCs/>
          <w:sz w:val="18"/>
          <w:szCs w:val="18"/>
          <w:lang w:val="en-US"/>
        </w:rPr>
      </w:pPr>
    </w:p>
    <w:p w14:paraId="4BCD0E56" w14:textId="77777777" w:rsidR="00F424AF" w:rsidRDefault="00F424AF">
      <w:pPr>
        <w:spacing w:before="240" w:after="120"/>
        <w:rPr>
          <w:b/>
          <w:bCs/>
          <w:i/>
          <w:iCs/>
          <w:sz w:val="18"/>
          <w:szCs w:val="18"/>
          <w:lang w:val="en-US"/>
        </w:rPr>
      </w:pPr>
    </w:p>
    <w:p w14:paraId="14ABD0E9" w14:textId="77777777" w:rsidR="00F424AF" w:rsidRDefault="00C940A4">
      <w:pPr>
        <w:spacing w:before="240" w:after="120"/>
        <w:rPr>
          <w:b/>
          <w:bCs/>
          <w:i/>
          <w:iCs/>
          <w:sz w:val="18"/>
          <w:szCs w:val="18"/>
          <w:lang w:val="en-US"/>
        </w:rPr>
      </w:pPr>
      <w:r>
        <w:rPr>
          <w:b/>
          <w:bCs/>
          <w:i/>
          <w:iCs/>
          <w:sz w:val="18"/>
          <w:szCs w:val="18"/>
          <w:lang w:val="en-US"/>
        </w:rPr>
        <w:t>READING LIST</w:t>
      </w:r>
    </w:p>
    <w:p w14:paraId="1E7A420E" w14:textId="77777777" w:rsidR="00F424AF" w:rsidRDefault="00C940A4">
      <w:pPr>
        <w:pStyle w:val="Testo1"/>
        <w:spacing w:before="0"/>
      </w:pPr>
      <w:r>
        <w:t xml:space="preserve">Material for the course Economics of </w:t>
      </w:r>
      <w:r>
        <w:t xml:space="preserve">Market Structures, </w:t>
      </w:r>
      <w:proofErr w:type="spellStart"/>
      <w:r>
        <w:t>EDUCatt</w:t>
      </w:r>
      <w:proofErr w:type="spellEnd"/>
      <w:r>
        <w:t>. Milan.</w:t>
      </w:r>
    </w:p>
    <w:p w14:paraId="5344CA88" w14:textId="77777777" w:rsidR="00F424AF" w:rsidRDefault="00C940A4">
      <w:pPr>
        <w:pStyle w:val="Testo1"/>
        <w:spacing w:before="0"/>
      </w:pPr>
      <w:r>
        <w:t xml:space="preserve">At the beginning of the course students are required to check the reading list on the lecturers’ webpage. </w:t>
      </w:r>
    </w:p>
    <w:p w14:paraId="111AAD22" w14:textId="77777777" w:rsidR="00F424AF" w:rsidRDefault="00C940A4">
      <w:pPr>
        <w:pStyle w:val="Testo1"/>
        <w:spacing w:before="0"/>
        <w:rPr>
          <w:lang w:val="it-IT"/>
        </w:rPr>
      </w:pPr>
      <w:r>
        <w:rPr>
          <w:smallCaps/>
          <w:sz w:val="16"/>
          <w:szCs w:val="16"/>
          <w:lang w:val="it-IT"/>
        </w:rPr>
        <w:t>M. Motta-M. Polo</w:t>
      </w:r>
      <w:r>
        <w:rPr>
          <w:sz w:val="16"/>
          <w:szCs w:val="16"/>
          <w:lang w:val="it-IT"/>
        </w:rPr>
        <w:t>,</w:t>
      </w:r>
      <w:r>
        <w:rPr>
          <w:lang w:val="it-IT"/>
        </w:rPr>
        <w:t xml:space="preserve"> </w:t>
      </w:r>
      <w:r>
        <w:rPr>
          <w:i/>
          <w:iCs/>
          <w:lang w:val="it-IT"/>
        </w:rPr>
        <w:t>Antitrust. Economia e politica della concorrenza</w:t>
      </w:r>
      <w:r>
        <w:rPr>
          <w:lang w:val="it-IT"/>
        </w:rPr>
        <w:t>, Il Mulino, 2005.</w:t>
      </w:r>
    </w:p>
    <w:p w14:paraId="4770B024" w14:textId="77777777" w:rsidR="00F424AF" w:rsidRDefault="00C940A4">
      <w:pPr>
        <w:pStyle w:val="Testo1"/>
        <w:spacing w:before="0"/>
        <w:rPr>
          <w:lang w:val="it-IT"/>
        </w:rPr>
      </w:pPr>
      <w:r>
        <w:rPr>
          <w:smallCaps/>
          <w:sz w:val="16"/>
          <w:szCs w:val="16"/>
          <w:lang w:val="it-IT"/>
        </w:rPr>
        <w:t xml:space="preserve">G. </w:t>
      </w:r>
      <w:proofErr w:type="spellStart"/>
      <w:r>
        <w:rPr>
          <w:smallCaps/>
          <w:sz w:val="16"/>
          <w:szCs w:val="16"/>
          <w:lang w:val="it-IT"/>
        </w:rPr>
        <w:t>Cervigni</w:t>
      </w:r>
      <w:proofErr w:type="spellEnd"/>
      <w:r>
        <w:rPr>
          <w:smallCaps/>
          <w:sz w:val="16"/>
          <w:szCs w:val="16"/>
          <w:lang w:val="it-IT"/>
        </w:rPr>
        <w:t xml:space="preserve">-M. </w:t>
      </w:r>
      <w:proofErr w:type="spellStart"/>
      <w:r>
        <w:rPr>
          <w:smallCaps/>
          <w:sz w:val="16"/>
          <w:szCs w:val="16"/>
          <w:lang w:val="it-IT"/>
        </w:rPr>
        <w:t>D’antoni</w:t>
      </w:r>
      <w:proofErr w:type="spellEnd"/>
      <w:r>
        <w:rPr>
          <w:sz w:val="16"/>
          <w:szCs w:val="16"/>
          <w:lang w:val="it-IT"/>
        </w:rPr>
        <w:t>,</w:t>
      </w:r>
      <w:r>
        <w:rPr>
          <w:lang w:val="it-IT"/>
        </w:rPr>
        <w:t xml:space="preserve"> </w:t>
      </w:r>
      <w:r>
        <w:rPr>
          <w:i/>
          <w:iCs/>
          <w:lang w:val="it-IT"/>
        </w:rPr>
        <w:t>Monopolio naturale, concorrenza, regolamentazione</w:t>
      </w:r>
      <w:r>
        <w:rPr>
          <w:lang w:val="it-IT"/>
        </w:rPr>
        <w:t>, Carocci, 2001.</w:t>
      </w:r>
    </w:p>
    <w:p w14:paraId="49223729" w14:textId="77777777" w:rsidR="00F424AF" w:rsidRDefault="00C940A4">
      <w:pPr>
        <w:spacing w:before="240" w:after="120"/>
        <w:rPr>
          <w:b/>
          <w:bCs/>
          <w:i/>
          <w:iCs/>
          <w:sz w:val="18"/>
          <w:szCs w:val="18"/>
          <w:lang w:val="en-US"/>
        </w:rPr>
      </w:pPr>
      <w:r>
        <w:rPr>
          <w:b/>
          <w:bCs/>
          <w:i/>
          <w:iCs/>
          <w:sz w:val="18"/>
          <w:szCs w:val="18"/>
          <w:lang w:val="en-US"/>
        </w:rPr>
        <w:t>TEACHING METHOD</w:t>
      </w:r>
    </w:p>
    <w:p w14:paraId="40AAF0D1" w14:textId="77777777" w:rsidR="00F424AF" w:rsidRDefault="00C940A4">
      <w:pPr>
        <w:pStyle w:val="Testo2"/>
      </w:pPr>
      <w:r>
        <w:t xml:space="preserve"> Each module is taught interactively and through lectures, group work, external guest speakers.</w:t>
      </w:r>
    </w:p>
    <w:p w14:paraId="78E5625B" w14:textId="77777777" w:rsidR="00F424AF" w:rsidRDefault="00C940A4">
      <w:pPr>
        <w:spacing w:before="240" w:after="120"/>
        <w:rPr>
          <w:b/>
          <w:bCs/>
          <w:i/>
          <w:iCs/>
          <w:sz w:val="18"/>
          <w:szCs w:val="18"/>
          <w:lang w:val="en-US"/>
        </w:rPr>
      </w:pPr>
      <w:r>
        <w:rPr>
          <w:b/>
          <w:bCs/>
          <w:i/>
          <w:iCs/>
          <w:sz w:val="18"/>
          <w:szCs w:val="18"/>
          <w:lang w:val="en-US"/>
        </w:rPr>
        <w:t>ASSESSMENT METHOD AND CRITERIA</w:t>
      </w:r>
    </w:p>
    <w:p w14:paraId="12FB347F" w14:textId="77777777" w:rsidR="00F424AF" w:rsidRDefault="00C940A4">
      <w:pPr>
        <w:pStyle w:val="Testo2"/>
      </w:pPr>
      <w:r>
        <w:t xml:space="preserve">The exam is written and consists of one question, one exercise and a case study to comment on. It lasts 90 minutes. </w:t>
      </w:r>
    </w:p>
    <w:p w14:paraId="4A19B44B" w14:textId="77777777" w:rsidR="00F424AF" w:rsidRDefault="00C940A4">
      <w:pPr>
        <w:pStyle w:val="Testo2"/>
      </w:pPr>
      <w:r>
        <w:t>The exercise</w:t>
      </w:r>
      <w:r>
        <w:t>s are divided into sub-points. The comment of the case will be appropriately guided by instructions. There will be interim tests with the same structure as the general tests. The completion test must take place by the first official exam date. Group work c</w:t>
      </w:r>
      <w:r>
        <w:t xml:space="preserve">ounts a maximum of 2 points. </w:t>
      </w:r>
      <w:proofErr w:type="gramStart"/>
      <w:r>
        <w:t>With the exception of</w:t>
      </w:r>
      <w:proofErr w:type="gramEnd"/>
      <w:r>
        <w:t xml:space="preserve"> interim tests, the exam procedure is the same for all the exam dates of all the exam sessions.</w:t>
      </w:r>
    </w:p>
    <w:p w14:paraId="57267803" w14:textId="77777777" w:rsidR="00F424AF" w:rsidRDefault="00C940A4">
      <w:pPr>
        <w:spacing w:before="240" w:after="120" w:line="240" w:lineRule="exact"/>
        <w:rPr>
          <w:b/>
          <w:bCs/>
          <w:i/>
          <w:iCs/>
          <w:sz w:val="18"/>
          <w:szCs w:val="18"/>
          <w:lang w:val="en-US"/>
        </w:rPr>
      </w:pPr>
      <w:r>
        <w:rPr>
          <w:b/>
          <w:bCs/>
          <w:i/>
          <w:iCs/>
          <w:sz w:val="18"/>
          <w:szCs w:val="18"/>
          <w:lang w:val="en-US"/>
        </w:rPr>
        <w:t>NOTES AND PREREQUISITES</w:t>
      </w:r>
    </w:p>
    <w:p w14:paraId="460D79A1" w14:textId="7586359E" w:rsidR="00F424AF" w:rsidRDefault="00C940A4" w:rsidP="00C940A4">
      <w:pPr>
        <w:pStyle w:val="Testo2"/>
      </w:pPr>
      <w:r>
        <w:t>Students must be familiar with concepts of basic mathematics and microeconomics. Notio</w:t>
      </w:r>
      <w:r>
        <w:t xml:space="preserve">ns of industrial economics may facilitate learning. </w:t>
      </w:r>
    </w:p>
    <w:p w14:paraId="0DFFFAB8" w14:textId="56CB24ED" w:rsidR="00F424AF" w:rsidRPr="00C940A4" w:rsidRDefault="00C940A4" w:rsidP="00C940A4">
      <w:pPr>
        <w:spacing w:before="120" w:line="240" w:lineRule="exact"/>
        <w:rPr>
          <w:i/>
          <w:iCs/>
          <w:sz w:val="18"/>
          <w:szCs w:val="18"/>
          <w:lang w:val="en-US"/>
        </w:rPr>
      </w:pPr>
      <w:r>
        <w:rPr>
          <w:i/>
          <w:iCs/>
          <w:sz w:val="18"/>
          <w:szCs w:val="18"/>
          <w:lang w:val="en-US"/>
        </w:rPr>
        <w:tab/>
      </w:r>
      <w:r w:rsidRPr="00C940A4">
        <w:rPr>
          <w:i/>
          <w:iCs/>
          <w:sz w:val="18"/>
          <w:szCs w:val="18"/>
          <w:lang w:val="en-US"/>
        </w:rPr>
        <w:t xml:space="preserve">Office hours’ time and place </w:t>
      </w:r>
    </w:p>
    <w:p w14:paraId="6B915E5C" w14:textId="4A547B14" w:rsidR="00F424AF" w:rsidRDefault="00C940A4" w:rsidP="00C940A4">
      <w:pPr>
        <w:pStyle w:val="Testo2"/>
      </w:pPr>
      <w:r>
        <w:rPr>
          <w:lang w:val="it-IT"/>
        </w:rPr>
        <w:t xml:space="preserve">Office hours </w:t>
      </w:r>
      <w:r>
        <w:t xml:space="preserve">continue to be held, upon agreement with the </w:t>
      </w:r>
      <w:proofErr w:type="spellStart"/>
      <w:r>
        <w:rPr>
          <w:lang w:val="it-IT"/>
        </w:rPr>
        <w:t>lecturer</w:t>
      </w:r>
      <w:proofErr w:type="spellEnd"/>
      <w:r>
        <w:t xml:space="preserve">, in person or remotely, using </w:t>
      </w:r>
      <w:proofErr w:type="spellStart"/>
      <w:r>
        <w:rPr>
          <w:lang w:val="it-IT"/>
        </w:rPr>
        <w:t>connectivity</w:t>
      </w:r>
      <w:proofErr w:type="spellEnd"/>
      <w:r>
        <w:t xml:space="preserve"> tools that allow the best possible interaction between profess</w:t>
      </w:r>
      <w:r>
        <w:t>or and student.</w:t>
      </w:r>
    </w:p>
    <w:p w14:paraId="42DDEF8D" w14:textId="77777777" w:rsidR="00F424AF" w:rsidRDefault="00C940A4">
      <w:pPr>
        <w:pStyle w:val="Testo2"/>
      </w:pPr>
      <w:r>
        <w:t xml:space="preserve">Further information can be found on the lecturer's webpage at http://docenti.unicatt.it/web/searchByName.do?language=ENG, or on the </w:t>
      </w:r>
      <w:proofErr w:type="gramStart"/>
      <w:r>
        <w:t>Faculty</w:t>
      </w:r>
      <w:proofErr w:type="gramEnd"/>
      <w:r>
        <w:t xml:space="preserve"> notice board.</w:t>
      </w:r>
    </w:p>
    <w:sectPr w:rsidR="00F424AF">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7B7F7" w14:textId="77777777" w:rsidR="00000000" w:rsidRDefault="00C940A4">
      <w:pPr>
        <w:spacing w:line="240" w:lineRule="auto"/>
      </w:pPr>
      <w:r>
        <w:separator/>
      </w:r>
    </w:p>
  </w:endnote>
  <w:endnote w:type="continuationSeparator" w:id="0">
    <w:p w14:paraId="6E3108EA" w14:textId="77777777" w:rsidR="00000000" w:rsidRDefault="00C940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Times Roman">
    <w:altName w:val="Times New Roman"/>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6762C" w14:textId="77777777" w:rsidR="00F424AF" w:rsidRDefault="00F424AF">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BBF13" w14:textId="77777777" w:rsidR="00000000" w:rsidRDefault="00C940A4">
      <w:pPr>
        <w:spacing w:line="240" w:lineRule="auto"/>
      </w:pPr>
      <w:r>
        <w:separator/>
      </w:r>
    </w:p>
  </w:footnote>
  <w:footnote w:type="continuationSeparator" w:id="0">
    <w:p w14:paraId="61D86D4D" w14:textId="77777777" w:rsidR="00000000" w:rsidRDefault="00C940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54EC" w14:textId="77777777" w:rsidR="00F424AF" w:rsidRDefault="00F424AF">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2AA9"/>
    <w:multiLevelType w:val="hybridMultilevel"/>
    <w:tmpl w:val="C62ADBAA"/>
    <w:styleLink w:val="Stileimportato1"/>
    <w:lvl w:ilvl="0" w:tplc="C3201EE0">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303B16">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EC7DB6">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D03AF6">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DA10D2">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C2588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C280EA">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E4D48E">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9662BA">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F4F7156"/>
    <w:multiLevelType w:val="hybridMultilevel"/>
    <w:tmpl w:val="C62ADBAA"/>
    <w:numStyleLink w:val="Stileimportato1"/>
  </w:abstractNum>
  <w:abstractNum w:abstractNumId="2" w15:restartNumberingAfterBreak="0">
    <w:nsid w:val="507C6F14"/>
    <w:multiLevelType w:val="hybridMultilevel"/>
    <w:tmpl w:val="4EB04896"/>
    <w:styleLink w:val="Stileimportato2"/>
    <w:lvl w:ilvl="0" w:tplc="3824325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B74B3A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2DAA794">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6AFCD468">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8762A4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00F070FE">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43FC6EB0">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B7B88190">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EF484230">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D7B1B0B"/>
    <w:multiLevelType w:val="hybridMultilevel"/>
    <w:tmpl w:val="4EB04896"/>
    <w:numStyleLink w:val="Stileimportato2"/>
  </w:abstractNum>
  <w:num w:numId="1" w16cid:durableId="119883566">
    <w:abstractNumId w:val="0"/>
  </w:num>
  <w:num w:numId="2" w16cid:durableId="921110206">
    <w:abstractNumId w:val="1"/>
  </w:num>
  <w:num w:numId="3" w16cid:durableId="526914957">
    <w:abstractNumId w:val="2"/>
  </w:num>
  <w:num w:numId="4" w16cid:durableId="941314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284"/>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4AF"/>
    <w:rsid w:val="00C940A4"/>
    <w:rsid w:val="00F424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0134B"/>
  <w15:docId w15:val="{E51854F3-85C4-446A-9A41-662C9C73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20" w:lineRule="exact"/>
      <w:jc w:val="both"/>
    </w:pPr>
    <w:rPr>
      <w:rFonts w:cs="Arial Unicode MS"/>
      <w:color w:val="000000"/>
      <w:u w:color="000000"/>
    </w:rPr>
  </w:style>
  <w:style w:type="paragraph" w:styleId="Titolo1">
    <w:name w:val="heading 1"/>
    <w:next w:val="Titolo2"/>
    <w:uiPriority w:val="9"/>
    <w:qFormat/>
    <w:pPr>
      <w:tabs>
        <w:tab w:val="left" w:pos="284"/>
      </w:tabs>
      <w:spacing w:before="480" w:line="240" w:lineRule="exact"/>
      <w:ind w:left="284" w:hanging="284"/>
      <w:jc w:val="both"/>
      <w:outlineLvl w:val="0"/>
    </w:pPr>
    <w:rPr>
      <w:rFonts w:ascii="Times Roman" w:hAnsi="Times Roman" w:cs="Arial Unicode MS"/>
      <w:b/>
      <w:bCs/>
      <w:color w:val="000000"/>
      <w:u w:color="000000"/>
      <w:lang w:val="en-US"/>
    </w:rPr>
  </w:style>
  <w:style w:type="paragraph" w:styleId="Titolo2">
    <w:name w:val="heading 2"/>
    <w:next w:val="Titolo3"/>
    <w:uiPriority w:val="9"/>
    <w:unhideWhenUsed/>
    <w:qFormat/>
    <w:pPr>
      <w:tabs>
        <w:tab w:val="left" w:pos="284"/>
      </w:tabs>
      <w:spacing w:line="240" w:lineRule="exact"/>
      <w:jc w:val="both"/>
      <w:outlineLvl w:val="1"/>
    </w:pPr>
    <w:rPr>
      <w:rFonts w:cs="Arial Unicode MS"/>
      <w:smallCaps/>
      <w:color w:val="000000"/>
      <w:sz w:val="18"/>
      <w:szCs w:val="18"/>
      <w:u w:color="000000"/>
      <w:lang w:val="en-US"/>
    </w:rPr>
  </w:style>
  <w:style w:type="paragraph" w:styleId="Titolo3">
    <w:name w:val="heading 3"/>
    <w:next w:val="Normale"/>
    <w:uiPriority w:val="9"/>
    <w:semiHidden/>
    <w:unhideWhenUsed/>
    <w:qFormat/>
    <w:pPr>
      <w:tabs>
        <w:tab w:val="left" w:pos="284"/>
      </w:tabs>
      <w:spacing w:before="240" w:after="120" w:line="240" w:lineRule="exact"/>
      <w:ind w:left="284" w:hanging="284"/>
      <w:jc w:val="both"/>
      <w:outlineLvl w:val="2"/>
    </w:pPr>
    <w:rPr>
      <w:rFonts w:ascii="Times Roman" w:hAnsi="Times Roman"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eWeb">
    <w:name w:val="Normal (Web)"/>
    <w:pPr>
      <w:tabs>
        <w:tab w:val="left" w:pos="284"/>
      </w:tabs>
      <w:spacing w:before="100" w:after="100" w:line="220" w:lineRule="exact"/>
      <w:jc w:val="both"/>
    </w:pPr>
    <w:rPr>
      <w:rFonts w:cs="Arial Unicode MS"/>
      <w:color w:val="000000"/>
      <w:sz w:val="24"/>
      <w:szCs w:val="24"/>
      <w:u w:color="000000"/>
    </w:rPr>
  </w:style>
  <w:style w:type="paragraph" w:styleId="Paragrafoelenco">
    <w:name w:val="List Paragraph"/>
    <w:pPr>
      <w:tabs>
        <w:tab w:val="left" w:pos="284"/>
      </w:tabs>
      <w:spacing w:line="276" w:lineRule="auto"/>
      <w:ind w:left="720"/>
      <w:jc w:val="both"/>
    </w:pPr>
    <w:rPr>
      <w:rFonts w:ascii="Calibri" w:hAnsi="Calibri" w:cs="Arial Unicode MS"/>
      <w:color w:val="000000"/>
      <w:sz w:val="22"/>
      <w:szCs w:val="22"/>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customStyle="1" w:styleId="Testo1">
    <w:name w:val="Testo 1"/>
    <w:pPr>
      <w:tabs>
        <w:tab w:val="left" w:pos="284"/>
      </w:tabs>
      <w:spacing w:before="120" w:line="220" w:lineRule="exact"/>
      <w:ind w:left="284" w:hanging="284"/>
      <w:jc w:val="both"/>
    </w:pPr>
    <w:rPr>
      <w:rFonts w:cs="Arial Unicode MS"/>
      <w:color w:val="000000"/>
      <w:sz w:val="18"/>
      <w:szCs w:val="18"/>
      <w:u w:color="000000"/>
      <w:lang w:val="en-US"/>
    </w:rPr>
  </w:style>
  <w:style w:type="paragraph" w:customStyle="1" w:styleId="Testo2">
    <w:name w:val="Testo 2"/>
    <w:pPr>
      <w:tabs>
        <w:tab w:val="left" w:pos="284"/>
      </w:tabs>
      <w:spacing w:line="220" w:lineRule="exact"/>
      <w:ind w:firstLine="284"/>
      <w:jc w:val="both"/>
    </w:pPr>
    <w:rPr>
      <w:rFonts w:cs="Arial Unicode MS"/>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3151</Characters>
  <Application>Microsoft Office Word</Application>
  <DocSecurity>4</DocSecurity>
  <Lines>26</Lines>
  <Paragraphs>7</Paragraphs>
  <ScaleCrop>false</ScaleCrop>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2</cp:revision>
  <dcterms:created xsi:type="dcterms:W3CDTF">2023-05-29T15:21:00Z</dcterms:created>
  <dcterms:modified xsi:type="dcterms:W3CDTF">2023-05-29T15:21:00Z</dcterms:modified>
</cp:coreProperties>
</file>