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52C46" w14:textId="77777777" w:rsidR="00BF64F3" w:rsidRPr="00E14FAE" w:rsidRDefault="0005084A" w:rsidP="0099236F">
      <w:pPr>
        <w:pStyle w:val="Titolo1"/>
        <w:spacing w:before="480" w:beforeAutospacing="0" w:after="0" w:afterAutospacing="0" w:line="240" w:lineRule="exact"/>
        <w:ind w:left="284" w:hanging="284"/>
        <w:jc w:val="both"/>
        <w:rPr>
          <w:rFonts w:ascii="Times" w:hAnsi="Times"/>
          <w:bCs w:val="0"/>
          <w:noProof/>
          <w:kern w:val="0"/>
          <w:sz w:val="20"/>
          <w:szCs w:val="20"/>
          <w:lang w:val="en-US"/>
        </w:rPr>
      </w:pPr>
      <w:r w:rsidRPr="00E14FAE">
        <w:rPr>
          <w:rFonts w:ascii="Times" w:hAnsi="Times"/>
          <w:bCs w:val="0"/>
          <w:noProof/>
          <w:kern w:val="0"/>
          <w:sz w:val="20"/>
          <w:szCs w:val="20"/>
          <w:lang w:val="en-US"/>
        </w:rPr>
        <w:t>Applied linear models</w:t>
      </w:r>
    </w:p>
    <w:p w14:paraId="5FE04794" w14:textId="77777777" w:rsidR="0099236F" w:rsidRPr="001E6527" w:rsidRDefault="0099236F" w:rsidP="00685926">
      <w:pPr>
        <w:pStyle w:val="Titolo2"/>
        <w:rPr>
          <w:lang w:val="en-US"/>
        </w:rPr>
      </w:pPr>
      <w:r w:rsidRPr="001E6527">
        <w:rPr>
          <w:lang w:val="en-US"/>
        </w:rPr>
        <w:t>Prof. Lucia Paci</w:t>
      </w:r>
    </w:p>
    <w:p w14:paraId="3A26E3EA" w14:textId="77777777" w:rsidR="005C19E9" w:rsidRPr="00685926" w:rsidRDefault="0099236F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COURSE AIMS AND INTENDED LEARNING OUTCOMES</w:t>
      </w:r>
    </w:p>
    <w:p w14:paraId="0102581C" w14:textId="77777777" w:rsidR="00387492" w:rsidRDefault="00533BFD" w:rsidP="00EB5821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The course focuses on normal linear models and generalized linear models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employed to explain how a response variable relates to one or more explanatory variables.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 aim of the course is to provide students with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an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advanced knowledge 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in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linear and generalized linear models from both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theoretical and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a practical perspective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51FAE451" w14:textId="77777777" w:rsidR="005A1407" w:rsidRDefault="00E14FAE" w:rsidP="00685926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By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end of the course, students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will be able to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:</w:t>
      </w:r>
    </w:p>
    <w:p w14:paraId="2115CF78" w14:textId="77777777" w:rsidR="005A1407" w:rsidRDefault="000C4F91" w:rsidP="00DE3082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achieve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advanced knowledge of regression models used to investigate </w:t>
      </w:r>
      <w:r w:rsidR="005A1407" w:rsidRPr="005A1407">
        <w:rPr>
          <w:rFonts w:ascii="Times" w:eastAsia="Times New Roman" w:hAnsi="Times" w:cs="Times New Roman"/>
          <w:sz w:val="20"/>
          <w:szCs w:val="20"/>
          <w:lang w:val="en-GB" w:eastAsia="it-IT"/>
        </w:rPr>
        <w:t>relationships between response and covariates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>, under the linear or generalized linear framework</w:t>
      </w:r>
      <w:r w:rsid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knowledge and understanding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5CC4FDF1" w14:textId="77777777" w:rsidR="00A72163" w:rsidRDefault="00E14FAE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provide a suitable description of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data;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specify a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normal linear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regression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model, estimate its parameters and test their significance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specify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 generalized linear model, by combining a random component with a linear predictor with a proper link function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estimate and test the significance of the parameter of a generalized linear model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applying knowledge and understanding</w:t>
      </w:r>
      <w:r w:rsidR="00A72163" w:rsidRPr="00A72163">
        <w:rPr>
          <w:rFonts w:ascii="Arial" w:hAnsi="Arial" w:cs="Arial"/>
          <w:lang w:val="en-US"/>
        </w:rPr>
        <w:t>)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0C4EEE1B" w14:textId="77777777" w:rsidR="00A72163" w:rsidRDefault="00BB15FB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perform variable selection procedures and identify relevant predictors; evaluate the goodness of fit of a model and to detect violations of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model assumptions; 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interpret the results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of an empirical analysis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making judgements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4B113655" w14:textId="77777777" w:rsidR="00A72163" w:rsidRPr="000C4F91" w:rsidRDefault="005A1407" w:rsidP="000C4F91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describe with an appropriate statistical language the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model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assumptions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, and</w:t>
      </w:r>
      <w:r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communicate the results of empirical findings</w:t>
      </w:r>
      <w:r w:rsidR="00BB15FB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using suitable tools</w:t>
      </w:r>
      <w:r w:rsidR="00A72163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0C4F91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communication skills</w:t>
      </w:r>
      <w:r w:rsidR="00A72163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BB15FB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6E5E4161" w14:textId="77777777" w:rsidR="00EB5821" w:rsidRPr="00685926" w:rsidRDefault="000C4F91" w:rsidP="00EB5821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independently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develop and 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implement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linear and generalized linear models to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analyse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real data</w:t>
      </w:r>
      <w:r w:rsidR="005371D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5371D7" w:rsidRPr="005371D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learning skills</w:t>
      </w:r>
      <w:r w:rsidR="005371D7" w:rsidRPr="005371D7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30FF12A9" w14:textId="77777777" w:rsidR="002E580D" w:rsidRPr="00685926" w:rsidRDefault="002E580D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COURSE CONTENT</w:t>
      </w:r>
    </w:p>
    <w:p w14:paraId="447BB0F1" w14:textId="77777777" w:rsidR="005C19E9" w:rsidRPr="00E95588" w:rsidRDefault="005C19E9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Exploratory </w:t>
      </w:r>
      <w:r w:rsidR="00132B8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data </w:t>
      </w: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analysis</w:t>
      </w:r>
      <w:r w:rsidR="00132B8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and linear regression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: 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data sources; 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p</w:t>
      </w:r>
      <w:r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lotting data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simple linear regression; </w:t>
      </w:r>
    </w:p>
    <w:p w14:paraId="583FD555" w14:textId="77777777" w:rsidR="0063571E" w:rsidRPr="00E95588" w:rsidRDefault="000F4BFF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Multiple</w:t>
      </w:r>
      <w:r w:rsidR="00081816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linear </w:t>
      </w:r>
      <w:r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regression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m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ode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 specification and assumptions; parameter estimation (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least squares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, maximum likelihood and Bayesian inference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); 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statistical inference for regression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inclusion of qualitative regressors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23E7F82B" w14:textId="77777777" w:rsidR="0063571E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lastRenderedPageBreak/>
        <w:t>Regression diagnostics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definitions and properties of residuals; i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nfluential o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bservations and leverage points; </w:t>
      </w:r>
      <w:r w:rsidR="00132B87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transformations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m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ulticollinearity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generalized least squares;</w:t>
      </w:r>
    </w:p>
    <w:p w14:paraId="15285EBE" w14:textId="77777777" w:rsidR="00081816" w:rsidRPr="00E95588" w:rsidRDefault="005C19E9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Variable</w:t>
      </w:r>
      <w:r w:rsidR="00081816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selection</w:t>
      </w:r>
      <w:r w:rsidR="00EA497C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procedures: </w:t>
      </w:r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effects of model </w:t>
      </w:r>
      <w:proofErr w:type="spellStart"/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mispecification</w:t>
      </w:r>
      <w:proofErr w:type="spellEnd"/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 stepwise methods;</w:t>
      </w:r>
      <w:r w:rsidR="000F4BFF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cross-validation;</w:t>
      </w:r>
    </w:p>
    <w:p w14:paraId="48C75FB0" w14:textId="77777777" w:rsidR="0005084A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Generalized linear models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: </w:t>
      </w:r>
      <w:r w:rsidR="0005084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linear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predictor and link functions; maximum likelihood estimators; 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logistic </w:t>
      </w:r>
      <w:r w:rsidR="00B97CE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and </w:t>
      </w:r>
      <w:proofErr w:type="spellStart"/>
      <w:r w:rsidR="00B97CE1">
        <w:rPr>
          <w:rFonts w:ascii="Times" w:eastAsia="Times New Roman" w:hAnsi="Times" w:cs="Times New Roman"/>
          <w:sz w:val="20"/>
          <w:szCs w:val="20"/>
          <w:lang w:val="en-GB" w:eastAsia="it-IT"/>
        </w:rPr>
        <w:t>probit</w:t>
      </w:r>
      <w:proofErr w:type="spellEnd"/>
      <w:r w:rsidR="00B97CE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regression; Poisson regression;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g</w:t>
      </w:r>
      <w:r w:rsidR="0005084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oodness of fit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23AEB36A" w14:textId="24D7005F" w:rsidR="00693854" w:rsidRPr="00685926" w:rsidRDefault="0099236F" w:rsidP="00685926">
      <w:pPr>
        <w:spacing w:before="240" w:after="120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READING LIST</w:t>
      </w:r>
      <w:r w:rsidR="00693854" w:rsidRPr="0068592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77400E">
        <w:rPr>
          <w:rStyle w:val="Rimandonotaapidipagina"/>
          <w:rFonts w:ascii="Times New Roman" w:eastAsia="Times New Roman" w:hAnsi="Times New Roman" w:cs="Times New Roman"/>
          <w:sz w:val="20"/>
          <w:szCs w:val="20"/>
          <w:lang w:val="en-GB" w:eastAsia="it-IT"/>
        </w:rPr>
        <w:footnoteReference w:id="1"/>
      </w:r>
    </w:p>
    <w:p w14:paraId="0025A022" w14:textId="77777777" w:rsidR="0099236F" w:rsidRPr="00685926" w:rsidRDefault="00693854" w:rsidP="00685926">
      <w:pPr>
        <w:pStyle w:val="Testo2"/>
        <w:tabs>
          <w:tab w:val="clear" w:pos="284"/>
        </w:tabs>
        <w:ind w:left="284" w:hanging="284"/>
        <w:rPr>
          <w:lang w:val="en-GB"/>
        </w:rPr>
      </w:pPr>
      <w:r w:rsidRPr="00685926">
        <w:rPr>
          <w:lang w:val="en-GB"/>
        </w:rPr>
        <w:t>Class notes, papers, coding and further material will be posted on the University platform Blackboard.</w:t>
      </w:r>
    </w:p>
    <w:p w14:paraId="3E7CFBCA" w14:textId="77777777" w:rsidR="00693854" w:rsidRPr="00685926" w:rsidRDefault="00693854" w:rsidP="00685926">
      <w:pPr>
        <w:pStyle w:val="Testo2"/>
        <w:tabs>
          <w:tab w:val="clear" w:pos="284"/>
        </w:tabs>
        <w:ind w:left="284" w:hanging="284"/>
        <w:rPr>
          <w:lang w:val="en-GB"/>
        </w:rPr>
      </w:pPr>
      <w:r w:rsidRPr="00685926">
        <w:rPr>
          <w:lang w:val="en-GB"/>
        </w:rPr>
        <w:t>Useful readings are:</w:t>
      </w:r>
    </w:p>
    <w:p w14:paraId="5BD43A24" w14:textId="77777777" w:rsidR="00163E43" w:rsidRPr="00685926" w:rsidRDefault="00163E43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Faraway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Linear Models with R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2</w:t>
      </w:r>
      <w:r w:rsidRPr="00685926">
        <w:rPr>
          <w:rFonts w:ascii="Times" w:eastAsia="Times New Roman" w:hAnsi="Times" w:cs="Times New Roman"/>
          <w:sz w:val="18"/>
          <w:szCs w:val="20"/>
          <w:vertAlign w:val="superscript"/>
          <w:lang w:val="en-GB" w:eastAsia="it-IT"/>
        </w:rPr>
        <w:t>nd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>edition,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Chapman &amp; Hall</w:t>
      </w:r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, 2014 (</w:t>
      </w:r>
      <w:proofErr w:type="spellStart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1-8).</w:t>
      </w:r>
    </w:p>
    <w:p w14:paraId="77C7636C" w14:textId="77777777" w:rsidR="00B97CE1" w:rsidRPr="00B97CE1" w:rsidRDefault="00685926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J. Fox</w:t>
      </w:r>
      <w:r w:rsidR="00163E43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63571E"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Applied Regression Analysis and Generalized Linear Models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3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rd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edition,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5C19E9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age, 2016</w:t>
      </w:r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</w:t>
      </w:r>
      <w:proofErr w:type="spellStart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2-15)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373E191A" w14:textId="77777777" w:rsidR="00B97CE1" w:rsidRPr="00FB099D" w:rsidRDefault="00B97CE1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Gelman A., Hill J. and </w:t>
      </w:r>
      <w:proofErr w:type="spellStart"/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Vehtari</w:t>
      </w:r>
      <w:proofErr w:type="spellEnd"/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 A. (2020) </w:t>
      </w:r>
      <w:r w:rsidRPr="00FB099D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Regression and other stories</w:t>
      </w:r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, </w:t>
      </w:r>
      <w:r w:rsidRPr="00FB099D">
        <w:rPr>
          <w:rFonts w:ascii="Times" w:eastAsia="Times New Roman" w:hAnsi="Times" w:cs="Times New Roman"/>
          <w:sz w:val="18"/>
          <w:szCs w:val="20"/>
          <w:lang w:val="en-GB" w:eastAsia="it-IT"/>
        </w:rPr>
        <w:t>Cambridge University Press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</w:t>
      </w:r>
      <w:proofErr w:type="spellStart"/>
      <w:r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1-2; 6-13)</w:t>
      </w:r>
      <w:r w:rsidRPr="00FB099D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. </w:t>
      </w:r>
    </w:p>
    <w:p w14:paraId="6455BF74" w14:textId="77777777" w:rsidR="00B97CE1" w:rsidRPr="00FD57E7" w:rsidRDefault="00B97CE1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James G., Witten D., Hastie T. and </w:t>
      </w:r>
      <w:proofErr w:type="spellStart"/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Tibshirani</w:t>
      </w:r>
      <w:proofErr w:type="spellEnd"/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 R. (2013) </w:t>
      </w:r>
      <w:r w:rsidRPr="00FD57E7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An Introduction to Statistical Learning with Applications in R</w:t>
      </w:r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, </w:t>
      </w:r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>Springer (</w:t>
      </w:r>
      <w:proofErr w:type="spellStart"/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3-6). </w:t>
      </w:r>
    </w:p>
    <w:p w14:paraId="489EAA25" w14:textId="77777777" w:rsidR="00E14FAE" w:rsidRPr="00685926" w:rsidRDefault="00685926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S. Weisberg</w:t>
      </w:r>
      <w:r w:rsidR="00163E43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5C19E9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5C19E9"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Applied Linear Regression</w:t>
      </w:r>
      <w:r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 xml:space="preserve">, 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4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rd edition, Wiley, 20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14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09F22197" w14:textId="77777777" w:rsidR="00387492" w:rsidRPr="00685926" w:rsidRDefault="00387492" w:rsidP="0068592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TEACHING METHOD</w:t>
      </w:r>
    </w:p>
    <w:p w14:paraId="28FF50A9" w14:textId="77777777" w:rsidR="005A2E97" w:rsidRPr="00685926" w:rsidRDefault="00355631" w:rsidP="005A2E97">
      <w:pPr>
        <w:pStyle w:val="Testo2"/>
        <w:rPr>
          <w:lang w:val="en-GB"/>
        </w:rPr>
      </w:pPr>
      <w:r>
        <w:rPr>
          <w:lang w:val="en-GB"/>
        </w:rPr>
        <w:t>F</w:t>
      </w:r>
      <w:r w:rsidR="0013289E">
        <w:rPr>
          <w:lang w:val="en-GB"/>
        </w:rPr>
        <w:t>rontal</w:t>
      </w:r>
      <w:r w:rsidR="00387492" w:rsidRPr="00685926">
        <w:rPr>
          <w:lang w:val="en-GB"/>
        </w:rPr>
        <w:t xml:space="preserve"> lectures, practical classes, discussion of case studies and lab sessions using R</w:t>
      </w:r>
      <w:r w:rsidR="007777C3">
        <w:rPr>
          <w:lang w:val="en-GB"/>
        </w:rPr>
        <w:t xml:space="preserve"> (60 hours lessons + 15 hours exercises)</w:t>
      </w:r>
      <w:r w:rsidR="00387492" w:rsidRPr="00685926">
        <w:rPr>
          <w:lang w:val="en-GB"/>
        </w:rPr>
        <w:t>.</w:t>
      </w:r>
      <w:r w:rsidR="007777C3">
        <w:rPr>
          <w:lang w:val="en-GB"/>
        </w:rPr>
        <w:t xml:space="preserve"> </w:t>
      </w:r>
      <w:r w:rsidR="005A2E97" w:rsidRPr="00685926">
        <w:rPr>
          <w:lang w:val="en-GB"/>
        </w:rPr>
        <w:t xml:space="preserve">Attending </w:t>
      </w:r>
      <w:r w:rsidR="00B868F8">
        <w:rPr>
          <w:lang w:val="en-GB"/>
        </w:rPr>
        <w:t xml:space="preserve">the lectures </w:t>
      </w:r>
      <w:r w:rsidRPr="003F3893">
        <w:rPr>
          <w:lang w:val="en-GB"/>
        </w:rPr>
        <w:t xml:space="preserve">with an active participation </w:t>
      </w:r>
      <w:r w:rsidR="002C5664" w:rsidRPr="00685926">
        <w:rPr>
          <w:lang w:val="en-GB"/>
        </w:rPr>
        <w:t xml:space="preserve">and </w:t>
      </w:r>
      <w:r>
        <w:rPr>
          <w:lang w:val="en-GB"/>
        </w:rPr>
        <w:t>ongoing individual</w:t>
      </w:r>
      <w:r w:rsidR="005A2E97" w:rsidRPr="00685926">
        <w:rPr>
          <w:lang w:val="en-GB"/>
        </w:rPr>
        <w:t xml:space="preserve"> study</w:t>
      </w:r>
      <w:r w:rsidR="002C5664" w:rsidRPr="00685926">
        <w:rPr>
          <w:lang w:val="en-GB"/>
        </w:rPr>
        <w:t xml:space="preserve"> are strongly recommended</w:t>
      </w:r>
      <w:r w:rsidR="005A2E97" w:rsidRPr="00685926">
        <w:rPr>
          <w:lang w:val="en-GB"/>
        </w:rPr>
        <w:t>.</w:t>
      </w:r>
    </w:p>
    <w:p w14:paraId="65C61CB6" w14:textId="77777777" w:rsidR="0099236F" w:rsidRPr="00685926" w:rsidRDefault="0099236F" w:rsidP="0068592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ASSESSMENT METHOD AND CRITERIA</w:t>
      </w:r>
    </w:p>
    <w:p w14:paraId="7C487098" w14:textId="77777777" w:rsidR="005A2E97" w:rsidRPr="00685926" w:rsidRDefault="005A2E97" w:rsidP="005A2E97">
      <w:pPr>
        <w:tabs>
          <w:tab w:val="left" w:pos="284"/>
        </w:tabs>
        <w:spacing w:after="0" w:line="240" w:lineRule="exact"/>
        <w:ind w:left="50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The </w:t>
      </w:r>
      <w:r w:rsidR="002C5664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assessment is based on</w:t>
      </w:r>
      <w:r w:rsidR="00F30B0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two parts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:</w:t>
      </w:r>
    </w:p>
    <w:p w14:paraId="02146871" w14:textId="77777777" w:rsidR="00441ED7" w:rsidRPr="00685926" w:rsidRDefault="00441ED7" w:rsidP="00441ED7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Written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exam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: </w:t>
      </w:r>
      <w:r w:rsidR="0013289E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multiple-choice </w:t>
      </w:r>
      <w:r w:rsidR="00FB76A0">
        <w:rPr>
          <w:rFonts w:ascii="Times" w:eastAsia="Times New Roman" w:hAnsi="Times" w:cs="Times New Roman"/>
          <w:sz w:val="18"/>
          <w:szCs w:val="20"/>
          <w:lang w:val="en-GB" w:eastAsia="it-IT"/>
        </w:rPr>
        <w:t>and</w:t>
      </w:r>
      <w:r w:rsidR="0013289E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open-ended questions</w:t>
      </w:r>
      <w:r w:rsidR="00B868F8">
        <w:rPr>
          <w:rFonts w:ascii="Times" w:eastAsia="Times New Roman" w:hAnsi="Times" w:cs="Times New Roman"/>
          <w:sz w:val="18"/>
          <w:szCs w:val="20"/>
          <w:lang w:val="en-GB" w:eastAsia="it-IT"/>
        </w:rPr>
        <w:t>, theoretical and lab exercises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involving the </w:t>
      </w:r>
      <w:r w:rsidR="003F5AF0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entire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content of the course and aiming at evaluating student’s knowledge according to the </w:t>
      </w:r>
      <w:r w:rsidR="00E963E6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learning outcomes of the course;</w:t>
      </w:r>
    </w:p>
    <w:p w14:paraId="63F755D8" w14:textId="77777777" w:rsidR="0013289E" w:rsidRDefault="0013289E" w:rsidP="002C5664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Oral interview: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theoretical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questions and lab exercises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involving the content of the course and aiming at evaluating student’s knowledge according to the 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learning outcomes of the course. 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Only students that pass the written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exam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are admitted to the oral interview.</w:t>
      </w:r>
    </w:p>
    <w:p w14:paraId="22A5326A" w14:textId="77777777" w:rsidR="0013289E" w:rsidRPr="0013289E" w:rsidRDefault="0013289E" w:rsidP="0013289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The final grade is equally based on the two parts.</w:t>
      </w:r>
    </w:p>
    <w:p w14:paraId="368BC90D" w14:textId="77777777" w:rsidR="00A572A1" w:rsidRPr="0013289E" w:rsidRDefault="00D03970" w:rsidP="0013289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lastRenderedPageBreak/>
        <w:t>Assignment</w:t>
      </w:r>
      <w:r w:rsidR="0035563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(optional)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: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work-home data analysis </w:t>
      </w:r>
      <w:r w:rsidR="002C5664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project 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implemented in R</w:t>
      </w:r>
      <w:r w:rsidR="0013289E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carried </w:t>
      </w:r>
      <w:r w:rsidR="002C5664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out individually by the student</w:t>
      </w:r>
      <w:r w:rsidR="001B02EA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and with a final oral </w:t>
      </w:r>
      <w:r w:rsidR="00B868F8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discussion </w:t>
      </w:r>
      <w:r w:rsidR="00355631">
        <w:rPr>
          <w:rFonts w:ascii="Times" w:eastAsia="Times New Roman" w:hAnsi="Times" w:cs="Times New Roman"/>
          <w:sz w:val="18"/>
          <w:szCs w:val="20"/>
          <w:lang w:val="en-GB" w:eastAsia="it-IT"/>
        </w:rPr>
        <w:t>that replaces the oral interview</w:t>
      </w:r>
      <w:r w:rsidR="00E963E6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2BACC892" w14:textId="77777777" w:rsidR="0099236F" w:rsidRPr="00685926" w:rsidRDefault="0099236F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NOTES AND PREREQUISITES</w:t>
      </w:r>
    </w:p>
    <w:p w14:paraId="1E976281" w14:textId="77777777" w:rsidR="005C19E9" w:rsidRPr="00685926" w:rsidRDefault="00150CDA" w:rsidP="00685926">
      <w:pPr>
        <w:tabs>
          <w:tab w:val="left" w:pos="284"/>
        </w:tabs>
        <w:spacing w:after="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Students enrolling in this course are expected to know foundations of algebra, probability, data analysis, and statistical inference</w:t>
      </w:r>
      <w:r w:rsidR="008A0035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 i.e., the topics covered in the courses “Mathematical methods and probability” and “Statistical Inference” taught in the first term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  <w:r w:rsidR="00387492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Moreover, students are expected to be familiar with R statistical software</w:t>
      </w:r>
      <w:r w:rsidR="00E14FA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sectPr w:rsidR="005C19E9" w:rsidRPr="00685926" w:rsidSect="0068592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63ABE" w14:textId="77777777" w:rsidR="0077400E" w:rsidRDefault="0077400E" w:rsidP="0077400E">
      <w:pPr>
        <w:spacing w:after="0" w:line="240" w:lineRule="auto"/>
      </w:pPr>
      <w:r>
        <w:separator/>
      </w:r>
    </w:p>
  </w:endnote>
  <w:endnote w:type="continuationSeparator" w:id="0">
    <w:p w14:paraId="4DD127F9" w14:textId="77777777" w:rsidR="0077400E" w:rsidRDefault="0077400E" w:rsidP="0077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75CD8" w14:textId="77777777" w:rsidR="0077400E" w:rsidRDefault="0077400E" w:rsidP="0077400E">
      <w:pPr>
        <w:spacing w:after="0" w:line="240" w:lineRule="auto"/>
      </w:pPr>
      <w:r>
        <w:separator/>
      </w:r>
    </w:p>
  </w:footnote>
  <w:footnote w:type="continuationSeparator" w:id="0">
    <w:p w14:paraId="085A2BA3" w14:textId="77777777" w:rsidR="0077400E" w:rsidRDefault="0077400E" w:rsidP="0077400E">
      <w:pPr>
        <w:spacing w:after="0" w:line="240" w:lineRule="auto"/>
      </w:pPr>
      <w:r>
        <w:continuationSeparator/>
      </w:r>
    </w:p>
  </w:footnote>
  <w:footnote w:id="1">
    <w:p w14:paraId="67360B1C" w14:textId="42198A5C" w:rsidR="0077400E" w:rsidRDefault="007740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6C9"/>
    <w:multiLevelType w:val="multilevel"/>
    <w:tmpl w:val="6FA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0B3"/>
    <w:multiLevelType w:val="hybridMultilevel"/>
    <w:tmpl w:val="C47C5E4A"/>
    <w:lvl w:ilvl="0" w:tplc="B37C3AE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0B1265CC"/>
    <w:multiLevelType w:val="multilevel"/>
    <w:tmpl w:val="127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10407"/>
    <w:multiLevelType w:val="multilevel"/>
    <w:tmpl w:val="49D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D2C22"/>
    <w:multiLevelType w:val="hybridMultilevel"/>
    <w:tmpl w:val="C13EEB02"/>
    <w:lvl w:ilvl="0" w:tplc="37982AA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B8585A"/>
    <w:multiLevelType w:val="hybridMultilevel"/>
    <w:tmpl w:val="ED6ABD74"/>
    <w:lvl w:ilvl="0" w:tplc="F22878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248F"/>
    <w:multiLevelType w:val="hybridMultilevel"/>
    <w:tmpl w:val="123246C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D803FB7"/>
    <w:multiLevelType w:val="hybridMultilevel"/>
    <w:tmpl w:val="C47C5E4A"/>
    <w:lvl w:ilvl="0" w:tplc="B37C3AE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38C810F3"/>
    <w:multiLevelType w:val="hybridMultilevel"/>
    <w:tmpl w:val="F18411A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A0F5CD9"/>
    <w:multiLevelType w:val="multilevel"/>
    <w:tmpl w:val="66D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37CCC"/>
    <w:multiLevelType w:val="hybridMultilevel"/>
    <w:tmpl w:val="1898C1E6"/>
    <w:lvl w:ilvl="0" w:tplc="1D42B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8450B"/>
    <w:multiLevelType w:val="multilevel"/>
    <w:tmpl w:val="E8C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14E1C"/>
    <w:multiLevelType w:val="multilevel"/>
    <w:tmpl w:val="784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B2DBD"/>
    <w:multiLevelType w:val="hybridMultilevel"/>
    <w:tmpl w:val="B7B075CA"/>
    <w:lvl w:ilvl="0" w:tplc="69204C34">
      <w:numFmt w:val="bullet"/>
      <w:lvlText w:val="-"/>
      <w:lvlJc w:val="left"/>
      <w:pPr>
        <w:ind w:left="41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C42E6"/>
    <w:multiLevelType w:val="multilevel"/>
    <w:tmpl w:val="427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E6B1C"/>
    <w:multiLevelType w:val="hybridMultilevel"/>
    <w:tmpl w:val="BDE6B3D6"/>
    <w:lvl w:ilvl="0" w:tplc="A3C0A7EE">
      <w:numFmt w:val="bullet"/>
      <w:lvlText w:val="-"/>
      <w:lvlJc w:val="left"/>
      <w:pPr>
        <w:ind w:left="41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D"/>
    <w:rsid w:val="0005084A"/>
    <w:rsid w:val="00081816"/>
    <w:rsid w:val="000C4F91"/>
    <w:rsid w:val="000F4BFF"/>
    <w:rsid w:val="0013289E"/>
    <w:rsid w:val="00132B87"/>
    <w:rsid w:val="00144948"/>
    <w:rsid w:val="00150CDA"/>
    <w:rsid w:val="00163E43"/>
    <w:rsid w:val="00180D2C"/>
    <w:rsid w:val="001B02EA"/>
    <w:rsid w:val="001E6527"/>
    <w:rsid w:val="002C5664"/>
    <w:rsid w:val="002E580D"/>
    <w:rsid w:val="00311361"/>
    <w:rsid w:val="003406FB"/>
    <w:rsid w:val="00355631"/>
    <w:rsid w:val="00387492"/>
    <w:rsid w:val="003F5AF0"/>
    <w:rsid w:val="00404A2D"/>
    <w:rsid w:val="00441ED7"/>
    <w:rsid w:val="00464A7F"/>
    <w:rsid w:val="0052436F"/>
    <w:rsid w:val="00533BFD"/>
    <w:rsid w:val="005371D7"/>
    <w:rsid w:val="005A1407"/>
    <w:rsid w:val="005A2E97"/>
    <w:rsid w:val="005C19E9"/>
    <w:rsid w:val="005D1728"/>
    <w:rsid w:val="0063571E"/>
    <w:rsid w:val="006763BF"/>
    <w:rsid w:val="00685926"/>
    <w:rsid w:val="00693854"/>
    <w:rsid w:val="0077400E"/>
    <w:rsid w:val="007777C3"/>
    <w:rsid w:val="007C36A6"/>
    <w:rsid w:val="00847ED7"/>
    <w:rsid w:val="00864C6C"/>
    <w:rsid w:val="00866DA0"/>
    <w:rsid w:val="008672B1"/>
    <w:rsid w:val="00874364"/>
    <w:rsid w:val="008A0035"/>
    <w:rsid w:val="00942767"/>
    <w:rsid w:val="0094516F"/>
    <w:rsid w:val="0099236F"/>
    <w:rsid w:val="00A000D9"/>
    <w:rsid w:val="00A572A1"/>
    <w:rsid w:val="00A65698"/>
    <w:rsid w:val="00A72163"/>
    <w:rsid w:val="00AE5CFF"/>
    <w:rsid w:val="00AE66F0"/>
    <w:rsid w:val="00B003C6"/>
    <w:rsid w:val="00B2159C"/>
    <w:rsid w:val="00B868F8"/>
    <w:rsid w:val="00B97CE1"/>
    <w:rsid w:val="00BB15FB"/>
    <w:rsid w:val="00C5380C"/>
    <w:rsid w:val="00CB5674"/>
    <w:rsid w:val="00CF5CE3"/>
    <w:rsid w:val="00D03970"/>
    <w:rsid w:val="00D20635"/>
    <w:rsid w:val="00DD30BE"/>
    <w:rsid w:val="00E14FAE"/>
    <w:rsid w:val="00E45895"/>
    <w:rsid w:val="00E95588"/>
    <w:rsid w:val="00E963E6"/>
    <w:rsid w:val="00EA497C"/>
    <w:rsid w:val="00EB5821"/>
    <w:rsid w:val="00EB6549"/>
    <w:rsid w:val="00EE623E"/>
    <w:rsid w:val="00F30B0E"/>
    <w:rsid w:val="00F5710C"/>
    <w:rsid w:val="00FB099D"/>
    <w:rsid w:val="00FB76A0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3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next w:val="Titolo3"/>
    <w:link w:val="Titolo2Carattere"/>
    <w:qFormat/>
    <w:rsid w:val="0099236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8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58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0D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816"/>
    <w:rPr>
      <w:b/>
      <w:bCs/>
    </w:rPr>
  </w:style>
  <w:style w:type="paragraph" w:customStyle="1" w:styleId="Testo2">
    <w:name w:val="Testo 2"/>
    <w:rsid w:val="00EB6549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9236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E14FAE"/>
    <w:rPr>
      <w:color w:val="0000FF"/>
      <w:u w:val="single"/>
    </w:rPr>
  </w:style>
  <w:style w:type="character" w:customStyle="1" w:styleId="a-size-extra-large">
    <w:name w:val="a-size-extra-large"/>
    <w:basedOn w:val="Carpredefinitoparagrafo"/>
    <w:rsid w:val="00163E43"/>
  </w:style>
  <w:style w:type="paragraph" w:customStyle="1" w:styleId="Default">
    <w:name w:val="Default"/>
    <w:rsid w:val="00FB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40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40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4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next w:val="Titolo3"/>
    <w:link w:val="Titolo2Carattere"/>
    <w:qFormat/>
    <w:rsid w:val="0099236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8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58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0D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816"/>
    <w:rPr>
      <w:b/>
      <w:bCs/>
    </w:rPr>
  </w:style>
  <w:style w:type="paragraph" w:customStyle="1" w:styleId="Testo2">
    <w:name w:val="Testo 2"/>
    <w:rsid w:val="00EB6549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9236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E14FAE"/>
    <w:rPr>
      <w:color w:val="0000FF"/>
      <w:u w:val="single"/>
    </w:rPr>
  </w:style>
  <w:style w:type="character" w:customStyle="1" w:styleId="a-size-extra-large">
    <w:name w:val="a-size-extra-large"/>
    <w:basedOn w:val="Carpredefinitoparagrafo"/>
    <w:rsid w:val="00163E43"/>
  </w:style>
  <w:style w:type="paragraph" w:customStyle="1" w:styleId="Default">
    <w:name w:val="Default"/>
    <w:rsid w:val="00FB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40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40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4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EB3A-AE5A-475B-BA4F-EA2ABFB2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 Lucia</dc:creator>
  <cp:keywords/>
  <dc:description/>
  <cp:lastModifiedBy>Rolli Andrea</cp:lastModifiedBy>
  <cp:revision>3</cp:revision>
  <cp:lastPrinted>2019-07-23T16:50:00Z</cp:lastPrinted>
  <dcterms:created xsi:type="dcterms:W3CDTF">2022-05-13T07:10:00Z</dcterms:created>
  <dcterms:modified xsi:type="dcterms:W3CDTF">2022-07-13T12:32:00Z</dcterms:modified>
</cp:coreProperties>
</file>