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A94C" w14:textId="77777777" w:rsidR="00C64852" w:rsidRDefault="00C64852" w:rsidP="00C64852">
      <w:pPr>
        <w:pStyle w:val="Titolo1"/>
      </w:pPr>
      <w:r>
        <w:t>Strumenti di analisi per la comunicazione</w:t>
      </w:r>
    </w:p>
    <w:p w14:paraId="56B4B03C" w14:textId="77777777" w:rsidR="00C64852" w:rsidRDefault="00432634" w:rsidP="00C64852">
      <w:pPr>
        <w:pStyle w:val="Titolo2"/>
      </w:pPr>
      <w:r>
        <w:t>Prof</w:t>
      </w:r>
      <w:r w:rsidR="00C64852">
        <w:t xml:space="preserve">. </w:t>
      </w:r>
      <w:r w:rsidR="00082700">
        <w:t>Simone Carlo</w:t>
      </w:r>
    </w:p>
    <w:p w14:paraId="6CD9CFA7" w14:textId="77777777" w:rsidR="00C64852" w:rsidRDefault="00C64852" w:rsidP="00CA2B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A2B6B">
        <w:rPr>
          <w:b/>
          <w:i/>
          <w:sz w:val="18"/>
        </w:rPr>
        <w:t xml:space="preserve"> </w:t>
      </w:r>
      <w:r w:rsidR="00CA2B6B" w:rsidRPr="009A4DAE">
        <w:rPr>
          <w:b/>
          <w:i/>
          <w:sz w:val="18"/>
        </w:rPr>
        <w:t>E RISULTATI DI APPRENDIMENTO ATTESI</w:t>
      </w:r>
    </w:p>
    <w:p w14:paraId="7B001C0C" w14:textId="77777777" w:rsidR="00C64852" w:rsidRDefault="00C64852" w:rsidP="00C64852">
      <w:r>
        <w:t>Il corso si propone di fornire agli studenti gli strumenti teorici e metodologici per lo studio della comunicazione</w:t>
      </w:r>
      <w:r w:rsidR="00247ED1">
        <w:t>,</w:t>
      </w:r>
      <w:r>
        <w:t xml:space="preserve"> </w:t>
      </w:r>
      <w:r w:rsidR="00FA196D">
        <w:t xml:space="preserve">del sistema dei media, </w:t>
      </w:r>
      <w:r w:rsidR="008E6B0E">
        <w:t xml:space="preserve">dei media </w:t>
      </w:r>
      <w:r w:rsidR="00FA196D">
        <w:t xml:space="preserve">analogici e </w:t>
      </w:r>
      <w:r w:rsidR="008E6B0E">
        <w:t>digitali</w:t>
      </w:r>
      <w:r w:rsidR="00041849">
        <w:t xml:space="preserve"> e</w:t>
      </w:r>
      <w:r w:rsidR="00247ED1">
        <w:t xml:space="preserve"> della </w:t>
      </w:r>
      <w:proofErr w:type="spellStart"/>
      <w:r w:rsidR="00247ED1">
        <w:t>datizzazione</w:t>
      </w:r>
      <w:proofErr w:type="spellEnd"/>
      <w:r w:rsidR="00247ED1">
        <w:t xml:space="preserve"> </w:t>
      </w:r>
      <w:r>
        <w:t>da una prospettiva sociologica. In particolare, in primo luogo verranno presentate le principali teorie sociologiche sui media</w:t>
      </w:r>
      <w:r w:rsidR="00247ED1">
        <w:t xml:space="preserve">, </w:t>
      </w:r>
      <w:r w:rsidR="00FA196D">
        <w:t xml:space="preserve">sui social media, </w:t>
      </w:r>
      <w:r w:rsidR="00247ED1">
        <w:t xml:space="preserve">sui Big Data e sulla </w:t>
      </w:r>
      <w:proofErr w:type="spellStart"/>
      <w:r w:rsidR="00247ED1">
        <w:t>datizzazione</w:t>
      </w:r>
      <w:proofErr w:type="spellEnd"/>
      <w:r>
        <w:t xml:space="preserve">; in secondo luogo verranno presentati, attraverso la rilettura di ricerche e casi di studio, i diversi metodi di analisi </w:t>
      </w:r>
      <w:r w:rsidR="00F00A6A">
        <w:t xml:space="preserve">dei pubblici </w:t>
      </w:r>
      <w:r>
        <w:t xml:space="preserve">e le sfide etiche che la ricerca </w:t>
      </w:r>
      <w:r w:rsidR="009821A8">
        <w:t xml:space="preserve">sui media </w:t>
      </w:r>
      <w:r>
        <w:t>pone.</w:t>
      </w:r>
      <w:r w:rsidR="008E6B0E">
        <w:t xml:space="preserve"> A</w:t>
      </w:r>
      <w:r w:rsidR="008E6B0E" w:rsidRPr="008E6B0E">
        <w:t>l termine del corso lo studente sarà in grado di dimostrare conoscenza delle principali</w:t>
      </w:r>
      <w:r w:rsidR="008E6B0E">
        <w:t xml:space="preserve"> e più recenti</w:t>
      </w:r>
      <w:r w:rsidR="008E6B0E" w:rsidRPr="008E6B0E">
        <w:t xml:space="preserve"> teorie nel campo della sociologia </w:t>
      </w:r>
      <w:r w:rsidR="008E6B0E">
        <w:t>dei media e degli internet studies</w:t>
      </w:r>
      <w:r w:rsidR="008E6B0E" w:rsidRPr="008E6B0E">
        <w:t xml:space="preserve">; comprenderà i testi degli autori discussi; sarà in grado di </w:t>
      </w:r>
      <w:r w:rsidR="008E6B0E">
        <w:t xml:space="preserve">comprendere i </w:t>
      </w:r>
      <w:r w:rsidR="008E6B0E" w:rsidRPr="008E6B0E">
        <w:t xml:space="preserve">principali metodi di ricerca utilizzati dalla </w:t>
      </w:r>
      <w:r w:rsidR="008E6B0E">
        <w:t>sociologia</w:t>
      </w:r>
      <w:r w:rsidR="008E6B0E" w:rsidRPr="008E6B0E">
        <w:t xml:space="preserve"> per lo studio</w:t>
      </w:r>
      <w:r w:rsidR="008E6B0E">
        <w:t xml:space="preserve"> delle pratiche d’uso dei media </w:t>
      </w:r>
      <w:r w:rsidR="00247ED1">
        <w:t xml:space="preserve">e delle conseguenze sociali della </w:t>
      </w:r>
      <w:r w:rsidR="00FA196D">
        <w:t xml:space="preserve">mediatizzazione, </w:t>
      </w:r>
      <w:r w:rsidR="00247ED1">
        <w:t xml:space="preserve">digitalizzazione e della </w:t>
      </w:r>
      <w:proofErr w:type="spellStart"/>
      <w:r w:rsidR="00247ED1">
        <w:t>datizzazione</w:t>
      </w:r>
      <w:proofErr w:type="spellEnd"/>
      <w:r w:rsidR="008E6B0E">
        <w:t xml:space="preserve">; e di applicare le conoscenze teoriche e metodologiche acquisite all’analisi critica della </w:t>
      </w:r>
      <w:r w:rsidR="00FA196D">
        <w:t>mediatizzazione, digitalizzazione e</w:t>
      </w:r>
      <w:r w:rsidR="008E6B0E">
        <w:t xml:space="preserve"> della </w:t>
      </w:r>
      <w:proofErr w:type="spellStart"/>
      <w:r w:rsidR="008E6B0E">
        <w:t>datizzazione</w:t>
      </w:r>
      <w:proofErr w:type="spellEnd"/>
      <w:r w:rsidR="008E6B0E">
        <w:t xml:space="preserve">. </w:t>
      </w:r>
    </w:p>
    <w:p w14:paraId="4E40E53B" w14:textId="77777777" w:rsidR="00C64852" w:rsidRDefault="00C64852" w:rsidP="00C648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A6DF6D" w14:textId="77777777" w:rsidR="00C64852" w:rsidRDefault="00C64852" w:rsidP="00C64852">
      <w:r>
        <w:t xml:space="preserve">Il corso è articolato in due </w:t>
      </w:r>
      <w:r w:rsidR="00D663EE">
        <w:t>parti</w:t>
      </w:r>
      <w:r>
        <w:t xml:space="preserve">: </w:t>
      </w:r>
      <w:r w:rsidR="003A17AD">
        <w:t>una</w:t>
      </w:r>
      <w:r>
        <w:t xml:space="preserve">, di carattere più teorico, fornisce una lettura critica </w:t>
      </w:r>
      <w:r w:rsidR="00FA196D">
        <w:t xml:space="preserve">del sistema dei media, </w:t>
      </w:r>
      <w:r>
        <w:t xml:space="preserve">della cultura della connettività, </w:t>
      </w:r>
      <w:r w:rsidR="00FA196D">
        <w:t xml:space="preserve">del fenomeno della mediatizzazione, </w:t>
      </w:r>
      <w:r>
        <w:t xml:space="preserve">dei big data e dei processi di </w:t>
      </w:r>
      <w:proofErr w:type="spellStart"/>
      <w:r>
        <w:t>datizzazione</w:t>
      </w:r>
      <w:proofErr w:type="spellEnd"/>
      <w:r w:rsidR="00AA1CAC">
        <w:t>, degli algoritmi e dell’intelligenza artificiale</w:t>
      </w:r>
      <w:r>
        <w:t xml:space="preserve">. </w:t>
      </w:r>
      <w:r w:rsidR="003A17AD">
        <w:t xml:space="preserve">Un’altra </w:t>
      </w:r>
      <w:r>
        <w:t xml:space="preserve">parte, di tipo più applicativo, presenta i vantaggi e i limiti dei diversi metodi qualitativi </w:t>
      </w:r>
      <w:r w:rsidR="00AA1CAC">
        <w:t xml:space="preserve">(in particolare l’approccio etnografico) </w:t>
      </w:r>
      <w:r>
        <w:t>e quantitativi</w:t>
      </w:r>
      <w:r w:rsidR="00AA1CAC">
        <w:t xml:space="preserve"> </w:t>
      </w:r>
      <w:r>
        <w:t xml:space="preserve">adottati nello studio </w:t>
      </w:r>
      <w:r w:rsidR="00AA1CAC">
        <w:t>dei</w:t>
      </w:r>
      <w:r w:rsidR="00F00A6A">
        <w:t xml:space="preserve"> pubblici dei</w:t>
      </w:r>
      <w:r w:rsidR="00AA1CAC">
        <w:t xml:space="preserve"> media e delle pratiche comunicative digitali, dei processi di </w:t>
      </w:r>
      <w:proofErr w:type="spellStart"/>
      <w:r w:rsidR="00AA1CAC">
        <w:t>datizzazione</w:t>
      </w:r>
      <w:proofErr w:type="spellEnd"/>
      <w:r w:rsidR="00AA1CAC">
        <w:t xml:space="preserve"> e automazione di produzione e consumo mediale</w:t>
      </w:r>
      <w:r>
        <w:t>. Nel corso di questa parte, gli studenti si confronteranno direttamente con la definizione di un progetto di ricerca.</w:t>
      </w:r>
    </w:p>
    <w:p w14:paraId="5ED62E04" w14:textId="0006A269" w:rsidR="00C64852" w:rsidRPr="003258EA" w:rsidRDefault="00C64852" w:rsidP="00C64852">
      <w:pPr>
        <w:spacing w:before="240" w:after="120"/>
        <w:rPr>
          <w:b/>
          <w:i/>
          <w:sz w:val="18"/>
        </w:rPr>
      </w:pPr>
      <w:r w:rsidRPr="003258EA">
        <w:rPr>
          <w:b/>
          <w:i/>
          <w:sz w:val="18"/>
        </w:rPr>
        <w:t>BIBLIOGRAFIA</w:t>
      </w:r>
      <w:r w:rsidR="00257179">
        <w:rPr>
          <w:rStyle w:val="Rimandonotaapidipagina"/>
          <w:b/>
          <w:i/>
          <w:sz w:val="18"/>
        </w:rPr>
        <w:footnoteReference w:id="1"/>
      </w:r>
    </w:p>
    <w:p w14:paraId="59B02BFD" w14:textId="77777777" w:rsidR="00C64852" w:rsidRDefault="00AA1CAC" w:rsidP="00C64852">
      <w:pPr>
        <w:rPr>
          <w:iCs/>
          <w:sz w:val="18"/>
        </w:rPr>
      </w:pPr>
      <w:r>
        <w:rPr>
          <w:iCs/>
          <w:sz w:val="18"/>
        </w:rPr>
        <w:t xml:space="preserve">Per gli </w:t>
      </w:r>
      <w:r>
        <w:rPr>
          <w:i/>
          <w:sz w:val="18"/>
        </w:rPr>
        <w:t>studenti f</w:t>
      </w:r>
      <w:r w:rsidR="00C64852" w:rsidRPr="00EB707D">
        <w:rPr>
          <w:i/>
          <w:sz w:val="18"/>
        </w:rPr>
        <w:t>requentanti</w:t>
      </w:r>
      <w:r w:rsidRPr="00AA1CAC">
        <w:rPr>
          <w:iCs/>
          <w:sz w:val="18"/>
        </w:rPr>
        <w:t>:</w:t>
      </w:r>
    </w:p>
    <w:p w14:paraId="56946F43" w14:textId="35111DCB" w:rsidR="00A03DE5" w:rsidRPr="00D63FE6" w:rsidRDefault="00432634" w:rsidP="00D63FE6">
      <w:pPr>
        <w:pStyle w:val="Testo1"/>
        <w:spacing w:before="0"/>
      </w:pPr>
      <w:r w:rsidRPr="00D63FE6">
        <w:t xml:space="preserve">A. Caliandro-A. Gandini, </w:t>
      </w:r>
      <w:r w:rsidR="00A03DE5" w:rsidRPr="00D63FE6">
        <w:t>(2019). I metodi digitali nella ricerca sociale. Bologna: Il Mulino.</w:t>
      </w:r>
      <w:r w:rsidR="00D63FE6" w:rsidRPr="00D63FE6">
        <w:t xml:space="preserve"> </w:t>
      </w:r>
      <w:r w:rsidR="00257179">
        <w:t xml:space="preserve"> </w:t>
      </w:r>
      <w:hyperlink r:id="rId9" w:history="1">
        <w:r w:rsidR="00257179" w:rsidRPr="002571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7D3BD4" w14:textId="3334D4EF" w:rsidR="00D663EE" w:rsidRPr="00D63FE6" w:rsidRDefault="00D63FE6" w:rsidP="00D63FE6">
      <w:pPr>
        <w:pStyle w:val="Testo1"/>
        <w:spacing w:before="0"/>
      </w:pPr>
      <w:r w:rsidRPr="00D63FE6">
        <w:lastRenderedPageBreak/>
        <w:t xml:space="preserve">S. </w:t>
      </w:r>
      <w:r w:rsidR="007F190D" w:rsidRPr="00D63FE6">
        <w:t>Capecchi, L'audience «attiva». Effetti e usi sociali dei media, Roma, Carocci, 2015</w:t>
      </w:r>
      <w:r w:rsidR="00532394" w:rsidRPr="00D63FE6">
        <w:t xml:space="preserve"> (</w:t>
      </w:r>
      <w:r w:rsidR="00B0416C" w:rsidRPr="00D63FE6">
        <w:t xml:space="preserve">solo capitoli </w:t>
      </w:r>
      <w:r w:rsidR="005434B6" w:rsidRPr="00D63FE6">
        <w:t>2 e 3</w:t>
      </w:r>
      <w:r w:rsidR="00532394" w:rsidRPr="00D63FE6">
        <w:t>)</w:t>
      </w:r>
      <w:r w:rsidR="007F190D" w:rsidRPr="00D63FE6">
        <w:t>.</w:t>
      </w:r>
      <w:r w:rsidR="00F376D9" w:rsidRPr="00D63FE6">
        <w:t xml:space="preserve"> </w:t>
      </w:r>
      <w:r w:rsidR="00257179">
        <w:t xml:space="preserve"> </w:t>
      </w:r>
      <w:hyperlink r:id="rId10" w:history="1">
        <w:r w:rsidR="00257179" w:rsidRPr="002571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6CE95E" w14:textId="030E8CEE" w:rsidR="00B0416C" w:rsidRPr="00D63FE6" w:rsidRDefault="00D63FE6" w:rsidP="00D63FE6">
      <w:pPr>
        <w:pStyle w:val="Testo1"/>
        <w:spacing w:before="0"/>
      </w:pPr>
      <w:r w:rsidRPr="00257179">
        <w:rPr>
          <w:lang w:val="en-US"/>
        </w:rPr>
        <w:t xml:space="preserve">J. </w:t>
      </w:r>
      <w:r w:rsidR="00B0416C" w:rsidRPr="00257179">
        <w:rPr>
          <w:lang w:val="en-US"/>
        </w:rPr>
        <w:t xml:space="preserve">Van Dijck (2014). Datafication, dataism and dataveillance: Big Data between scientific paradigm and ideology. </w:t>
      </w:r>
      <w:r w:rsidR="00B0416C" w:rsidRPr="00D63FE6">
        <w:t>Surveillance &amp; Society, 12(2), 197-208.</w:t>
      </w:r>
    </w:p>
    <w:p w14:paraId="7F417B35" w14:textId="77777777" w:rsidR="00C64852" w:rsidRPr="003F5502" w:rsidRDefault="00C64852" w:rsidP="00C64852">
      <w:pPr>
        <w:spacing w:before="120"/>
        <w:rPr>
          <w:i/>
          <w:sz w:val="18"/>
        </w:rPr>
      </w:pPr>
      <w:r w:rsidRPr="003F5502">
        <w:rPr>
          <w:i/>
          <w:sz w:val="18"/>
        </w:rPr>
        <w:t>Non frequentanti</w:t>
      </w:r>
    </w:p>
    <w:p w14:paraId="0E20AC13" w14:textId="18A505A1" w:rsidR="00A03DE5" w:rsidRPr="00D63FE6" w:rsidRDefault="00D63FE6" w:rsidP="00D63FE6">
      <w:pPr>
        <w:pStyle w:val="Testo1"/>
        <w:spacing w:before="0"/>
      </w:pPr>
      <w:r w:rsidRPr="00D63FE6">
        <w:t xml:space="preserve">A. </w:t>
      </w:r>
      <w:r w:rsidR="00A03DE5" w:rsidRPr="00D63FE6">
        <w:t>Caliandro</w:t>
      </w:r>
      <w:r w:rsidRPr="00D63FE6">
        <w:t xml:space="preserve">-A. </w:t>
      </w:r>
      <w:r w:rsidR="00A03DE5" w:rsidRPr="00D63FE6">
        <w:t>Gandini (2019). I metodi digitali nella ricerca sociale. Bologna: Il Mulino.</w:t>
      </w:r>
      <w:r w:rsidR="00720C96" w:rsidRPr="00D63FE6">
        <w:t xml:space="preserve"> </w:t>
      </w:r>
      <w:r w:rsidR="00257179">
        <w:t xml:space="preserve"> </w:t>
      </w:r>
      <w:hyperlink r:id="rId11" w:history="1">
        <w:r w:rsidR="00257179" w:rsidRPr="002571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760648" w14:textId="380B5FCC" w:rsidR="00A03DE5" w:rsidRPr="00D63FE6" w:rsidRDefault="00D63FE6" w:rsidP="00D63FE6">
      <w:pPr>
        <w:pStyle w:val="Testo1"/>
        <w:spacing w:before="0"/>
      </w:pPr>
      <w:r w:rsidRPr="00D63FE6">
        <w:t xml:space="preserve">J. </w:t>
      </w:r>
      <w:r w:rsidR="00A03DE5" w:rsidRPr="00D63FE6">
        <w:t>Van Dijck</w:t>
      </w:r>
      <w:r w:rsidRPr="00D63FE6">
        <w:t xml:space="preserve">-T. </w:t>
      </w:r>
      <w:r w:rsidR="00A03DE5" w:rsidRPr="00D63FE6">
        <w:t>Poell</w:t>
      </w:r>
      <w:r w:rsidRPr="00D63FE6">
        <w:t xml:space="preserve">-M. </w:t>
      </w:r>
      <w:r w:rsidR="00A03DE5" w:rsidRPr="00D63FE6">
        <w:t xml:space="preserve">de Waal (2019). Platform Society. Valori pubblici e società connessa. Roma: Guerini. </w:t>
      </w:r>
      <w:r w:rsidR="00257179">
        <w:t xml:space="preserve"> </w:t>
      </w:r>
      <w:hyperlink r:id="rId12" w:history="1">
        <w:r w:rsidR="00257179" w:rsidRPr="002571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8DBC688" w14:textId="77777777" w:rsidR="00C64852" w:rsidRDefault="00C64852" w:rsidP="00C648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25C2919" w14:textId="77777777" w:rsidR="00C64852" w:rsidRDefault="00C64852" w:rsidP="00C64852">
      <w:pPr>
        <w:pStyle w:val="Testo2"/>
      </w:pPr>
      <w:r>
        <w:t xml:space="preserve">Il corso </w:t>
      </w:r>
      <w:r w:rsidR="000F2CDF">
        <w:t>alterna lezioni teoriche</w:t>
      </w:r>
      <w:r w:rsidR="00BC0CF2">
        <w:t xml:space="preserve"> -</w:t>
      </w:r>
      <w:r>
        <w:t xml:space="preserve"> in cui verranno discussi e interpretati i materiali </w:t>
      </w:r>
      <w:r w:rsidR="000F2CDF">
        <w:t>in bibliografia con l’ausilio di materiale illustrativo, iconografico e audiovisivo</w:t>
      </w:r>
      <w:r w:rsidR="00BC0CF2">
        <w:t xml:space="preserve">; lezioni metodologiche- in cui, attraverso la presentazione di ricerche empiriche gli studenti verranno introdotti ai diversi metodi d’indagine; e lezioni applicative - in cui gli studenti applicheranno le conoscenze teoriche e metodologiche </w:t>
      </w:r>
      <w:r>
        <w:t>nel</w:t>
      </w:r>
      <w:r w:rsidR="00BC0CF2">
        <w:t xml:space="preserve"> </w:t>
      </w:r>
      <w:r>
        <w:t>disegno di ricerche empiriche</w:t>
      </w:r>
      <w:r w:rsidR="00BC0CF2">
        <w:t>, sotto la supervisione del docente</w:t>
      </w:r>
      <w:r>
        <w:t>.</w:t>
      </w:r>
    </w:p>
    <w:p w14:paraId="14A167D2" w14:textId="77777777" w:rsidR="00C64852" w:rsidRDefault="00C64852" w:rsidP="00C648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94226C">
        <w:rPr>
          <w:b/>
          <w:i/>
          <w:sz w:val="18"/>
        </w:rPr>
        <w:t>O E CRITERI</w:t>
      </w:r>
      <w:r>
        <w:rPr>
          <w:b/>
          <w:i/>
          <w:sz w:val="18"/>
        </w:rPr>
        <w:t xml:space="preserve"> DI VALUTAZIONE</w:t>
      </w:r>
    </w:p>
    <w:p w14:paraId="0F189E90" w14:textId="77777777" w:rsidR="00492B9C" w:rsidRDefault="00492B9C" w:rsidP="00492B9C">
      <w:pPr>
        <w:pStyle w:val="Testo2"/>
      </w:pPr>
      <w:r>
        <w:t>Gli studenti potranno decidere se sostenere l’esame da frequentanti o da non frequentanti.</w:t>
      </w:r>
    </w:p>
    <w:p w14:paraId="3E87A16D" w14:textId="77777777" w:rsidR="00492B9C" w:rsidRDefault="00492B9C" w:rsidP="00492B9C">
      <w:pPr>
        <w:pStyle w:val="Testo2"/>
      </w:pPr>
      <w:r w:rsidRPr="006F1968">
        <w:t xml:space="preserve">Per gli studenti </w:t>
      </w:r>
      <w:r>
        <w:t xml:space="preserve">che avranno frequentato le lezioni, la modalità̀ di verifica delle conoscenze e delle competenze acquisite consiste nella produzione, in piccoli gruppi, di </w:t>
      </w:r>
      <w:r w:rsidR="00C64852">
        <w:t xml:space="preserve">un progetto di ricerca </w:t>
      </w:r>
      <w:r>
        <w:t>(50%), e in una prova scritta a domande aperte sugli appunti del corso e sulla bibliografia per frequentanti (50%). Lo scopo di entrambe le prove è quello di accertare l’acquisizione degli strumenti teorici e concettuali e delle competenze metodologiche utili per studiare i media e le pratiche comunicative digitali, i processi di datizzazione e automazione di produzione e consumo mediale, ecc. In particolare, la valutazione del progetto di ricerca viene fatta tenendo conto della pertinenza dei metodi di indagine rispetto alla domanda di ricerca,</w:t>
      </w:r>
      <w:r w:rsidR="00FA4B0E">
        <w:t xml:space="preserve"> </w:t>
      </w:r>
      <w:r>
        <w:t>del</w:t>
      </w:r>
      <w:r w:rsidRPr="00492B9C">
        <w:t>l’uso appropriato della terminologia specifica</w:t>
      </w:r>
      <w:r>
        <w:t xml:space="preserve"> e</w:t>
      </w:r>
      <w:r w:rsidR="00FA4B0E">
        <w:t xml:space="preserve"> </w:t>
      </w:r>
      <w:r>
        <w:t>dell’apparato concettuale di riferimento</w:t>
      </w:r>
      <w:r w:rsidRPr="00492B9C">
        <w:t>,</w:t>
      </w:r>
      <w:r>
        <w:t xml:space="preserve"> della chiarezza espositiva e della struttura argomentativa. Per quanto riguarda la prova scritta, l</w:t>
      </w:r>
      <w:r w:rsidRPr="00492B9C">
        <w:t>e cinque domande aperte della prova scritta saranno di uguale peso, valutate con un punteggio da 0 (in caso di mancata risposta) a 6 (in caso di risposta ineccepibile). La valutazione viene fatta tenendo conto del numero di risposte, la loro pertinenza e completezza, l’uso appropriato della terminologia specifica, la chiarezza espositiva, la strutturazione argomentata e coerente del discorso, la capacità di individuare nessi concettuali e questioni aperte. La valutazione è espressa in trentesimi.</w:t>
      </w:r>
    </w:p>
    <w:p w14:paraId="7448A564" w14:textId="77777777" w:rsidR="00492B9C" w:rsidRDefault="00492B9C" w:rsidP="00492B9C">
      <w:pPr>
        <w:pStyle w:val="Testo2"/>
      </w:pPr>
      <w:r w:rsidRPr="006F1968">
        <w:t xml:space="preserve">Per gli studenti non frequentanti </w:t>
      </w:r>
      <w:r>
        <w:t xml:space="preserve">la modalità̀ di verifica delle conoscenze e delle competenze consiste in un esame orale </w:t>
      </w:r>
      <w:r w:rsidRPr="00163A7E">
        <w:t>sui contenuti dei testi proposti in bibliografia</w:t>
      </w:r>
      <w:r>
        <w:t xml:space="preserve"> per i non frequentanti. </w:t>
      </w:r>
      <w:r w:rsidRPr="00163A7E">
        <w:t>Il voto finale terrà conto della correttezza delle risposte  e della abilità comunicativa ed argomentativa evidenziate durante il colloquio.</w:t>
      </w:r>
    </w:p>
    <w:p w14:paraId="21FDE285" w14:textId="77777777" w:rsidR="00C64852" w:rsidRDefault="00C64852" w:rsidP="00C648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825F7A">
        <w:rPr>
          <w:b/>
          <w:i/>
          <w:sz w:val="18"/>
        </w:rPr>
        <w:t xml:space="preserve"> E PREREQUISITI</w:t>
      </w:r>
    </w:p>
    <w:p w14:paraId="23E7BF17" w14:textId="77777777" w:rsidR="00C64852" w:rsidRDefault="00C23CCB" w:rsidP="00C64852">
      <w:pPr>
        <w:pStyle w:val="Testo2"/>
      </w:pPr>
      <w:r>
        <w:t>È auspicabile</w:t>
      </w:r>
      <w:r w:rsidR="00C64852">
        <w:t xml:space="preserve"> una conoscenza di base dei metodi della ricerca sociale. Qualora lo studente non avesse mai seguito un corso di metodologia della ricerca, si suggeriscono i seguenti testi:</w:t>
      </w:r>
    </w:p>
    <w:p w14:paraId="0C9AA6BB" w14:textId="303198F6" w:rsidR="00C64852" w:rsidRPr="00D63FE6" w:rsidRDefault="00C64852" w:rsidP="00D63FE6">
      <w:pPr>
        <w:pStyle w:val="Testo2"/>
      </w:pPr>
      <w:r w:rsidRPr="00D63FE6">
        <w:t>R. Bichi, L’intervista biografica. Una proposta metodologica, Vita e Pensiero, Milano, 2002.</w:t>
      </w:r>
      <w:r w:rsidR="00720C96" w:rsidRPr="00D63FE6">
        <w:t xml:space="preserve"> </w:t>
      </w:r>
    </w:p>
    <w:p w14:paraId="23FB1174" w14:textId="6D96F3CE" w:rsidR="00C64852" w:rsidRPr="00D63FE6" w:rsidRDefault="00C64852" w:rsidP="00D63FE6">
      <w:pPr>
        <w:pStyle w:val="Testo2"/>
      </w:pPr>
      <w:r w:rsidRPr="00D63FE6">
        <w:t>M. Caselli, Indagare col questionario. Introduzione alla ricerca sociale di tipo standard, Vita e Pensiero, Milano, 2005.</w:t>
      </w:r>
    </w:p>
    <w:p w14:paraId="71D9477C" w14:textId="53140C90" w:rsidR="00C64852" w:rsidRPr="00D63FE6" w:rsidRDefault="00C64852" w:rsidP="00D63FE6">
      <w:pPr>
        <w:pStyle w:val="Testo2"/>
      </w:pPr>
      <w:r w:rsidRPr="00D63FE6">
        <w:t>E. Cellini, L’osservazione nelle scienze umane, FrancoAngeli, Milano, 2008.</w:t>
      </w:r>
      <w:r w:rsidR="00720C96" w:rsidRPr="00D63FE6">
        <w:t xml:space="preserve"> </w:t>
      </w:r>
    </w:p>
    <w:p w14:paraId="379850AA" w14:textId="77777777" w:rsidR="00C64852" w:rsidRDefault="00C23CCB" w:rsidP="00C64852">
      <w:pPr>
        <w:pStyle w:val="Testo2"/>
        <w:spacing w:before="120"/>
      </w:pPr>
      <w:r>
        <w:t>È</w:t>
      </w:r>
      <w:r w:rsidR="00C64852" w:rsidRPr="00AA2467">
        <w:t xml:space="preserve"> </w:t>
      </w:r>
      <w:r w:rsidR="00C64852">
        <w:t xml:space="preserve">inoltre </w:t>
      </w:r>
      <w:r>
        <w:t xml:space="preserve">auspicabile </w:t>
      </w:r>
      <w:r w:rsidR="00C64852" w:rsidRPr="00AA2467">
        <w:t xml:space="preserve">la </w:t>
      </w:r>
      <w:r>
        <w:t>conoscenza</w:t>
      </w:r>
      <w:r w:rsidR="00C64852" w:rsidRPr="00AA2467">
        <w:t xml:space="preserve"> </w:t>
      </w:r>
      <w:r>
        <w:t>del</w:t>
      </w:r>
      <w:r w:rsidR="00C64852" w:rsidRPr="00AA2467">
        <w:t>l</w:t>
      </w:r>
      <w:r>
        <w:t xml:space="preserve">a lingua </w:t>
      </w:r>
      <w:r w:rsidR="00C64852" w:rsidRPr="00AA2467">
        <w:t>inglese, utile per una fruttuosa</w:t>
      </w:r>
      <w:r w:rsidR="00C64852">
        <w:t xml:space="preserve"> consultazione della bibliografia e di altri materiali presentati durante il corso</w:t>
      </w:r>
      <w:r w:rsidR="00C64852" w:rsidRPr="00AA2467">
        <w:t>.</w:t>
      </w:r>
    </w:p>
    <w:p w14:paraId="695B63E5" w14:textId="77777777" w:rsidR="00752A4F" w:rsidRPr="003A17AD" w:rsidRDefault="003A17AD" w:rsidP="003A17AD">
      <w:pPr>
        <w:spacing w:before="120"/>
        <w:ind w:firstLine="284"/>
        <w:rPr>
          <w:sz w:val="18"/>
          <w:szCs w:val="18"/>
          <w:shd w:val="clear" w:color="auto" w:fill="FFFFFF"/>
        </w:rPr>
      </w:pPr>
      <w:r w:rsidRPr="003A17AD">
        <w:rPr>
          <w:sz w:val="18"/>
          <w:szCs w:val="18"/>
          <w:shd w:val="clear" w:color="auto" w:fill="FFFFFF"/>
        </w:rPr>
        <w:t>Nel caso in cui la situazione sanitaria relativa alla pandemia di Covid-19 non dovesse</w:t>
      </w:r>
      <w:r>
        <w:rPr>
          <w:sz w:val="18"/>
          <w:szCs w:val="18"/>
          <w:shd w:val="clear" w:color="auto" w:fill="FFFFFF"/>
        </w:rPr>
        <w:t xml:space="preserve"> </w:t>
      </w:r>
      <w:r w:rsidRPr="003A17AD">
        <w:rPr>
          <w:sz w:val="18"/>
          <w:szCs w:val="18"/>
          <w:shd w:val="clear" w:color="auto" w:fill="FFFFFF"/>
        </w:rPr>
        <w:t>consentire la didattica in presenza, sarà garantita l’erogazione a distanza dell’insegnamento con</w:t>
      </w:r>
      <w:r>
        <w:rPr>
          <w:sz w:val="18"/>
          <w:szCs w:val="18"/>
          <w:shd w:val="clear" w:color="auto" w:fill="FFFFFF"/>
        </w:rPr>
        <w:t xml:space="preserve"> </w:t>
      </w:r>
      <w:r w:rsidRPr="003A17AD">
        <w:rPr>
          <w:sz w:val="18"/>
          <w:szCs w:val="18"/>
          <w:shd w:val="clear" w:color="auto" w:fill="FFFFFF"/>
        </w:rPr>
        <w:t>modalità che verranno comunicate in tempo utile agli studenti</w:t>
      </w:r>
      <w:r w:rsidR="00752A4F">
        <w:rPr>
          <w:sz w:val="18"/>
          <w:szCs w:val="18"/>
          <w:shd w:val="clear" w:color="auto" w:fill="FFFFFF"/>
        </w:rPr>
        <w:t>.</w:t>
      </w:r>
    </w:p>
    <w:p w14:paraId="721435BC" w14:textId="77777777" w:rsidR="00C64852" w:rsidRPr="00F9568B" w:rsidRDefault="00C64852" w:rsidP="00C64852">
      <w:pPr>
        <w:pStyle w:val="Testo2"/>
        <w:spacing w:before="120"/>
        <w:rPr>
          <w:i/>
        </w:rPr>
      </w:pPr>
      <w:r w:rsidRPr="00F9568B">
        <w:rPr>
          <w:i/>
        </w:rPr>
        <w:t>Orario e luogo di ricevimento</w:t>
      </w:r>
      <w:r w:rsidR="00752A4F">
        <w:rPr>
          <w:i/>
        </w:rPr>
        <w:t xml:space="preserve"> degli studenti</w:t>
      </w:r>
    </w:p>
    <w:p w14:paraId="0C5E5C92" w14:textId="77777777" w:rsidR="006F1772" w:rsidRPr="005027BA" w:rsidRDefault="00093CB7" w:rsidP="00041849">
      <w:pPr>
        <w:pStyle w:val="Testo2"/>
      </w:pPr>
      <w:r w:rsidRPr="00BA02C5">
        <w:t>Il Dott. Simone Carlo riceve su appuntamento presso il Dipartimento di Scienze della comunicazione (via S. Agnese 2, IV piano)</w:t>
      </w:r>
      <w:r>
        <w:t xml:space="preserve"> o a distanza in modalità telematica</w:t>
      </w:r>
    </w:p>
    <w:sectPr w:rsidR="006F1772" w:rsidRPr="005027B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1B05" w14:textId="77777777" w:rsidR="00CB511F" w:rsidRDefault="00CB511F" w:rsidP="00C64852">
      <w:pPr>
        <w:spacing w:line="240" w:lineRule="auto"/>
      </w:pPr>
      <w:r>
        <w:separator/>
      </w:r>
    </w:p>
  </w:endnote>
  <w:endnote w:type="continuationSeparator" w:id="0">
    <w:p w14:paraId="78B7C070" w14:textId="77777777" w:rsidR="00CB511F" w:rsidRDefault="00CB511F" w:rsidP="00C64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F67A" w14:textId="77777777" w:rsidR="00CB511F" w:rsidRDefault="00CB511F" w:rsidP="00C64852">
      <w:pPr>
        <w:spacing w:line="240" w:lineRule="auto"/>
      </w:pPr>
      <w:r>
        <w:separator/>
      </w:r>
    </w:p>
  </w:footnote>
  <w:footnote w:type="continuationSeparator" w:id="0">
    <w:p w14:paraId="1EF8FB2B" w14:textId="77777777" w:rsidR="00CB511F" w:rsidRDefault="00CB511F" w:rsidP="00C64852">
      <w:pPr>
        <w:spacing w:line="240" w:lineRule="auto"/>
      </w:pPr>
      <w:r>
        <w:continuationSeparator/>
      </w:r>
    </w:p>
  </w:footnote>
  <w:footnote w:id="1">
    <w:p w14:paraId="199157DC" w14:textId="4CF624F6" w:rsidR="00257179" w:rsidRDefault="002571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77"/>
    <w:multiLevelType w:val="hybridMultilevel"/>
    <w:tmpl w:val="4F18C31E"/>
    <w:lvl w:ilvl="0" w:tplc="B122D418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401FF"/>
    <w:rsid w:val="00041849"/>
    <w:rsid w:val="00044DBC"/>
    <w:rsid w:val="00082700"/>
    <w:rsid w:val="00093CB7"/>
    <w:rsid w:val="000F2CDF"/>
    <w:rsid w:val="00117FD5"/>
    <w:rsid w:val="00187B99"/>
    <w:rsid w:val="001E3560"/>
    <w:rsid w:val="002014DD"/>
    <w:rsid w:val="002331B9"/>
    <w:rsid w:val="00247130"/>
    <w:rsid w:val="00247ED1"/>
    <w:rsid w:val="00257179"/>
    <w:rsid w:val="002A245C"/>
    <w:rsid w:val="00374E16"/>
    <w:rsid w:val="003A17AD"/>
    <w:rsid w:val="00432634"/>
    <w:rsid w:val="00456109"/>
    <w:rsid w:val="00492B9C"/>
    <w:rsid w:val="004D1217"/>
    <w:rsid w:val="004D6008"/>
    <w:rsid w:val="004E2D0B"/>
    <w:rsid w:val="005027BA"/>
    <w:rsid w:val="0052504A"/>
    <w:rsid w:val="00532394"/>
    <w:rsid w:val="005434B6"/>
    <w:rsid w:val="00573EF9"/>
    <w:rsid w:val="00643E6A"/>
    <w:rsid w:val="00671C77"/>
    <w:rsid w:val="00677128"/>
    <w:rsid w:val="006A079A"/>
    <w:rsid w:val="006F1772"/>
    <w:rsid w:val="00720C96"/>
    <w:rsid w:val="00721CE8"/>
    <w:rsid w:val="00752A4F"/>
    <w:rsid w:val="007A0335"/>
    <w:rsid w:val="007F190D"/>
    <w:rsid w:val="00825F7A"/>
    <w:rsid w:val="00831BA3"/>
    <w:rsid w:val="008553D0"/>
    <w:rsid w:val="008A1204"/>
    <w:rsid w:val="008E6B0E"/>
    <w:rsid w:val="00900CCA"/>
    <w:rsid w:val="00902B3D"/>
    <w:rsid w:val="00924B77"/>
    <w:rsid w:val="00940DA2"/>
    <w:rsid w:val="0094226C"/>
    <w:rsid w:val="009821A8"/>
    <w:rsid w:val="009B715F"/>
    <w:rsid w:val="009E055C"/>
    <w:rsid w:val="00A03DE5"/>
    <w:rsid w:val="00A74F6F"/>
    <w:rsid w:val="00AA1CAC"/>
    <w:rsid w:val="00AC6A54"/>
    <w:rsid w:val="00AD7557"/>
    <w:rsid w:val="00AE49CB"/>
    <w:rsid w:val="00B0416C"/>
    <w:rsid w:val="00B51253"/>
    <w:rsid w:val="00B525CC"/>
    <w:rsid w:val="00BC0CF2"/>
    <w:rsid w:val="00C23CCB"/>
    <w:rsid w:val="00C34E79"/>
    <w:rsid w:val="00C64852"/>
    <w:rsid w:val="00CA2B6B"/>
    <w:rsid w:val="00CB511F"/>
    <w:rsid w:val="00D404F2"/>
    <w:rsid w:val="00D63FE6"/>
    <w:rsid w:val="00D663EE"/>
    <w:rsid w:val="00D87BFD"/>
    <w:rsid w:val="00E23463"/>
    <w:rsid w:val="00E301E8"/>
    <w:rsid w:val="00E607E6"/>
    <w:rsid w:val="00E65025"/>
    <w:rsid w:val="00E6525A"/>
    <w:rsid w:val="00E762EB"/>
    <w:rsid w:val="00EC1B5C"/>
    <w:rsid w:val="00F00A6A"/>
    <w:rsid w:val="00F376D9"/>
    <w:rsid w:val="00FA196D"/>
    <w:rsid w:val="00FA4B0E"/>
    <w:rsid w:val="00FE180C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ED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C64852"/>
    <w:pPr>
      <w:tabs>
        <w:tab w:val="clear" w:pos="284"/>
        <w:tab w:val="center" w:pos="4819"/>
        <w:tab w:val="right" w:pos="9638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5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6485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52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0C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0C96"/>
  </w:style>
  <w:style w:type="character" w:styleId="Rimandonotaapidipagina">
    <w:name w:val="footnote reference"/>
    <w:basedOn w:val="Carpredefinitoparagrafo"/>
    <w:semiHidden/>
    <w:unhideWhenUsed/>
    <w:rsid w:val="00720C96"/>
    <w:rPr>
      <w:vertAlign w:val="superscript"/>
    </w:rPr>
  </w:style>
  <w:style w:type="character" w:styleId="Collegamentoipertestuale">
    <w:name w:val="Hyperlink"/>
    <w:basedOn w:val="Carpredefinitoparagrafo"/>
    <w:unhideWhenUsed/>
    <w:rsid w:val="00720C9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66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C64852"/>
    <w:pPr>
      <w:tabs>
        <w:tab w:val="clear" w:pos="284"/>
        <w:tab w:val="center" w:pos="4819"/>
        <w:tab w:val="right" w:pos="9638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5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6485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52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0C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0C96"/>
  </w:style>
  <w:style w:type="character" w:styleId="Rimandonotaapidipagina">
    <w:name w:val="footnote reference"/>
    <w:basedOn w:val="Carpredefinitoparagrafo"/>
    <w:semiHidden/>
    <w:unhideWhenUsed/>
    <w:rsid w:val="00720C96"/>
    <w:rPr>
      <w:vertAlign w:val="superscript"/>
    </w:rPr>
  </w:style>
  <w:style w:type="character" w:styleId="Collegamentoipertestuale">
    <w:name w:val="Hyperlink"/>
    <w:basedOn w:val="Carpredefinitoparagrafo"/>
    <w:unhideWhenUsed/>
    <w:rsid w:val="00720C9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66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essandro-caliandro-alessandro-gandini/i-metodi-digitali-nella-ricerca-sociale-9788843096053-67088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averia-capecchi/laudience-attiva-effetti-e-usi-sociali-dei-media-9788843077892-6717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caliandro-alessandro-gandini/i-metodi-digitali-nella-ricerca-sociale-9788843096053-6708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31A9-A720-470E-9E8E-477F28A6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2021-05-21T13:31:00Z</dcterms:created>
  <dcterms:modified xsi:type="dcterms:W3CDTF">2022-07-22T06:30:00Z</dcterms:modified>
</cp:coreProperties>
</file>