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D2C2" w14:textId="77777777" w:rsidR="009F4827" w:rsidRPr="00D55D0B" w:rsidRDefault="009F4827" w:rsidP="009F4827">
      <w:pPr>
        <w:pStyle w:val="Titolo1"/>
      </w:pPr>
      <w:r w:rsidRPr="00D55D0B">
        <w:t>Criminalità organizzata, terrorismo e corruzione</w:t>
      </w:r>
    </w:p>
    <w:p w14:paraId="0D233F03" w14:textId="27C895B6" w:rsidR="009F4827" w:rsidRDefault="009F4827" w:rsidP="009F4827">
      <w:pPr>
        <w:pStyle w:val="Titolo2"/>
        <w:spacing w:before="0" w:after="0"/>
        <w:rPr>
          <w:b w:val="0"/>
          <w:i w:val="0"/>
          <w:smallCaps/>
          <w:sz w:val="18"/>
          <w:szCs w:val="18"/>
        </w:rPr>
      </w:pPr>
      <w:r w:rsidRPr="00D55D0B">
        <w:rPr>
          <w:b w:val="0"/>
          <w:i w:val="0"/>
          <w:smallCaps/>
          <w:sz w:val="18"/>
          <w:szCs w:val="18"/>
        </w:rPr>
        <w:t xml:space="preserve">Prof. Alberto </w:t>
      </w:r>
      <w:proofErr w:type="spellStart"/>
      <w:r w:rsidRPr="00D55D0B">
        <w:rPr>
          <w:b w:val="0"/>
          <w:i w:val="0"/>
          <w:smallCaps/>
          <w:sz w:val="18"/>
          <w:szCs w:val="18"/>
        </w:rPr>
        <w:t>Aziani</w:t>
      </w:r>
      <w:proofErr w:type="spellEnd"/>
    </w:p>
    <w:p w14:paraId="55243C4F" w14:textId="03955112" w:rsidR="00E5794A" w:rsidRPr="00E5794A" w:rsidRDefault="00E5794A" w:rsidP="00E5794A">
      <w:pPr>
        <w:pStyle w:val="Testo1"/>
        <w:spacing w:before="240"/>
      </w:pPr>
      <w:r>
        <w:t xml:space="preserve">[l’insegnamento è mutuato dal Corso di laurea in </w:t>
      </w:r>
      <w:r w:rsidRPr="00E5794A">
        <w:t>POLITICHE PER LA COOPERAZIONE INTERNAZIONALE ALLO SVILUPPO</w:t>
      </w:r>
      <w:r>
        <w:t xml:space="preserve"> con la denominazione “</w:t>
      </w:r>
      <w:r>
        <w:rPr>
          <w:i/>
          <w:iCs/>
        </w:rPr>
        <w:t>F</w:t>
      </w:r>
      <w:r w:rsidRPr="00E5794A">
        <w:rPr>
          <w:i/>
          <w:iCs/>
        </w:rPr>
        <w:t>enomeni criminali complessi</w:t>
      </w:r>
      <w:r>
        <w:t>”]</w:t>
      </w:r>
    </w:p>
    <w:p w14:paraId="1C350419" w14:textId="77777777" w:rsidR="009F4827" w:rsidRPr="00D55D0B" w:rsidRDefault="009F4827" w:rsidP="009F4827">
      <w:pPr>
        <w:pStyle w:val="Titolo2"/>
        <w:rPr>
          <w:sz w:val="18"/>
          <w:szCs w:val="18"/>
        </w:rPr>
      </w:pPr>
      <w:r w:rsidRPr="00D55D0B">
        <w:rPr>
          <w:sz w:val="18"/>
          <w:szCs w:val="18"/>
        </w:rPr>
        <w:t>OBIETTIVO DEL CORSO E RISULTATI DI APPRENDIMENTO ATTESI</w:t>
      </w:r>
    </w:p>
    <w:p w14:paraId="38EAFACA" w14:textId="35110D52" w:rsidR="009F4827" w:rsidRPr="00D55D0B" w:rsidRDefault="00D55D0B" w:rsidP="00D37ED0">
      <w:pPr>
        <w:pStyle w:val="Titolo3"/>
      </w:pPr>
      <w:r w:rsidRPr="00D55D0B">
        <w:rPr>
          <w:caps w:val="0"/>
        </w:rPr>
        <w:t>Obiettivi del corso</w:t>
      </w:r>
    </w:p>
    <w:p w14:paraId="29A3EAB4" w14:textId="77777777" w:rsidR="009F4827" w:rsidRPr="00D55D0B" w:rsidRDefault="009F4827" w:rsidP="009F4827">
      <w:pPr>
        <w:pStyle w:val="Paragrafoelenco"/>
      </w:pPr>
      <w:r w:rsidRPr="00D55D0B">
        <w:t xml:space="preserve">Il corso ha l’obiettivo di introdurre gli studenti alla conoscenza e all’analisi di tre </w:t>
      </w:r>
      <w:proofErr w:type="gramStart"/>
      <w:r w:rsidRPr="00D55D0B">
        <w:t>macro fenomeni</w:t>
      </w:r>
      <w:proofErr w:type="gramEnd"/>
      <w:r w:rsidRPr="00D55D0B">
        <w:t xml:space="preserve"> criminali, ovvero la criminalità organizzata, la corruzione ed il terrorismo. Il corso è diviso in </w:t>
      </w:r>
      <w:r w:rsidR="00E12287" w:rsidRPr="00D55D0B">
        <w:t>tre</w:t>
      </w:r>
      <w:r w:rsidRPr="00D55D0B">
        <w:t xml:space="preserve"> parti, ciascuna dedicata alla presentazione e all’approfondimento di uno di questi </w:t>
      </w:r>
      <w:r w:rsidR="00E12287" w:rsidRPr="00D55D0B">
        <w:t>temi</w:t>
      </w:r>
      <w:r w:rsidRPr="00D55D0B">
        <w:t>. Per ciascun tema saranno analizzate le varie fattispecie, i quadri concettuali per la loro interpretazione, le trasformazioni ed i fattori che li generano ed influenzano.</w:t>
      </w:r>
      <w:r w:rsidRPr="00D55D0B">
        <w:rPr>
          <w:rFonts w:eastAsia="MS Mincho"/>
          <w:lang w:eastAsia="it-IT"/>
        </w:rPr>
        <w:t xml:space="preserve"> </w:t>
      </w:r>
      <w:r w:rsidRPr="00D55D0B">
        <w:t xml:space="preserve">Parallelamente, lo studente verrà guidato nel comprendere alcune delle specificità </w:t>
      </w:r>
      <w:r w:rsidR="0045257E" w:rsidRPr="00D55D0B">
        <w:t>dell’analisi scientifica dei fenomeni criminali.</w:t>
      </w:r>
    </w:p>
    <w:p w14:paraId="106FD4A2" w14:textId="77777777" w:rsidR="009F4827" w:rsidRPr="00D55D0B" w:rsidRDefault="009F4827" w:rsidP="00D37ED0">
      <w:pPr>
        <w:pStyle w:val="Titolo3"/>
        <w:rPr>
          <w:caps w:val="0"/>
        </w:rPr>
      </w:pPr>
      <w:r w:rsidRPr="00D55D0B">
        <w:rPr>
          <w:caps w:val="0"/>
        </w:rPr>
        <w:t xml:space="preserve">Risultati di apprendimento attesi </w:t>
      </w:r>
    </w:p>
    <w:p w14:paraId="2D3D0B24" w14:textId="77777777" w:rsidR="009F4827" w:rsidRPr="00D55D0B" w:rsidRDefault="009F4827" w:rsidP="009F4827">
      <w:pPr>
        <w:pStyle w:val="Paragrafoelenco"/>
      </w:pPr>
      <w:r w:rsidRPr="00D55D0B">
        <w:t>Al termine dell’insegnamento, lo studente possiederà delle conoscenze di base sui crimi</w:t>
      </w:r>
      <w:r w:rsidR="00F717F2" w:rsidRPr="00D55D0B">
        <w:t>ni</w:t>
      </w:r>
      <w:r w:rsidRPr="00D55D0B">
        <w:t xml:space="preserve"> complessi oggetto del corso. In particolare,</w:t>
      </w:r>
      <w:r w:rsidR="00001E65" w:rsidRPr="00D55D0B">
        <w:t xml:space="preserve"> </w:t>
      </w:r>
      <w:r w:rsidRPr="00D55D0B">
        <w:t>conoscerà le principali caratteristiche e dinamiche transnazionali del crimine organizzato, le diverse tipologie di corruzione così come le sue cause e conseguenze, i diversi tipi di terrorismo e le principali forme di finanziamento del terrorismo. L’introduzione al pensiero critico sulle teorie sviluppate per spiegare questi fenomeni, gli permetterà di ragionare in maniera autonoma su cause, conseguenze, e dinamiche evolutive di questi crimini. Inoltre, lo studente migliorerà la propria capacità di comprendere ed analizzare testi scientifici di criminologia.</w:t>
      </w:r>
    </w:p>
    <w:p w14:paraId="19E13813" w14:textId="77777777" w:rsidR="009F4827" w:rsidRPr="00D55D0B" w:rsidRDefault="009F4827" w:rsidP="009F4827">
      <w:pPr>
        <w:pStyle w:val="Titolo2"/>
        <w:rPr>
          <w:sz w:val="18"/>
          <w:szCs w:val="18"/>
        </w:rPr>
      </w:pPr>
      <w:r w:rsidRPr="00D55D0B">
        <w:rPr>
          <w:sz w:val="18"/>
          <w:szCs w:val="18"/>
        </w:rPr>
        <w:t>PROGRAMMA DEL CORSO</w:t>
      </w:r>
    </w:p>
    <w:p w14:paraId="7030FC21" w14:textId="77777777" w:rsidR="009F4827" w:rsidRPr="00D55D0B" w:rsidRDefault="009F4827" w:rsidP="009F4827">
      <w:pPr>
        <w:spacing w:after="120" w:line="240" w:lineRule="auto"/>
        <w:rPr>
          <w:rFonts w:ascii="Times" w:hAnsi="Times" w:cs="Times"/>
          <w:szCs w:val="20"/>
        </w:rPr>
      </w:pPr>
      <w:r w:rsidRPr="00D55D0B">
        <w:rPr>
          <w:rFonts w:ascii="Times" w:hAnsi="Times" w:cs="Times"/>
          <w:szCs w:val="20"/>
        </w:rPr>
        <w:t>Il corso avrà il seguente programma:</w:t>
      </w:r>
    </w:p>
    <w:p w14:paraId="224565EA" w14:textId="77777777" w:rsidR="009F4827" w:rsidRPr="00D55D0B" w:rsidRDefault="009F4827" w:rsidP="00E5794A">
      <w:pPr>
        <w:pStyle w:val="Titolo3"/>
        <w:spacing w:before="0" w:after="0"/>
        <w:rPr>
          <w:i w:val="0"/>
          <w:iCs/>
          <w:caps w:val="0"/>
          <w:smallCaps/>
          <w:sz w:val="18"/>
          <w:szCs w:val="18"/>
        </w:rPr>
      </w:pPr>
      <w:r w:rsidRPr="00D55D0B">
        <w:rPr>
          <w:i w:val="0"/>
          <w:iCs/>
          <w:caps w:val="0"/>
          <w:smallCaps/>
          <w:sz w:val="18"/>
          <w:szCs w:val="18"/>
        </w:rPr>
        <w:t>1.</w:t>
      </w:r>
      <w:r w:rsidRPr="00D55D0B">
        <w:rPr>
          <w:i w:val="0"/>
          <w:iCs/>
          <w:caps w:val="0"/>
          <w:smallCaps/>
          <w:sz w:val="18"/>
          <w:szCs w:val="18"/>
        </w:rPr>
        <w:tab/>
        <w:t>Criminalità organizzata</w:t>
      </w:r>
    </w:p>
    <w:p w14:paraId="5B639973" w14:textId="77777777" w:rsidR="0045257E" w:rsidRPr="00D55D0B" w:rsidRDefault="0045257E" w:rsidP="00E5794A">
      <w:pPr>
        <w:pStyle w:val="Paragrafoelenco"/>
        <w:numPr>
          <w:ilvl w:val="0"/>
          <w:numId w:val="1"/>
        </w:numPr>
        <w:spacing w:before="0" w:after="0"/>
        <w:ind w:hanging="357"/>
      </w:pPr>
      <w:r w:rsidRPr="00D55D0B">
        <w:t>Quadro concettuale, definitorio e teorico</w:t>
      </w:r>
    </w:p>
    <w:p w14:paraId="1702A9A5" w14:textId="77777777" w:rsidR="0045257E" w:rsidRPr="00D55D0B" w:rsidRDefault="0045257E" w:rsidP="00E5794A">
      <w:pPr>
        <w:pStyle w:val="Paragrafoelenco"/>
        <w:numPr>
          <w:ilvl w:val="0"/>
          <w:numId w:val="1"/>
        </w:numPr>
        <w:spacing w:before="0" w:after="0"/>
        <w:ind w:hanging="357"/>
      </w:pPr>
      <w:r w:rsidRPr="00D55D0B">
        <w:t>Principali tipologie e casi studio</w:t>
      </w:r>
    </w:p>
    <w:p w14:paraId="5C32E2C0" w14:textId="77777777" w:rsidR="0045257E" w:rsidRPr="00D55D0B" w:rsidRDefault="0045257E" w:rsidP="00E5794A">
      <w:pPr>
        <w:pStyle w:val="Paragrafoelenco"/>
        <w:numPr>
          <w:ilvl w:val="0"/>
          <w:numId w:val="1"/>
        </w:numPr>
        <w:spacing w:before="0" w:after="0"/>
        <w:ind w:hanging="357"/>
      </w:pPr>
      <w:r w:rsidRPr="00D55D0B">
        <w:t>Crimine organizzato di stampo mafioso</w:t>
      </w:r>
    </w:p>
    <w:p w14:paraId="2731C85A" w14:textId="77777777" w:rsidR="0045257E" w:rsidRPr="00D55D0B" w:rsidRDefault="0045257E" w:rsidP="00E5794A">
      <w:pPr>
        <w:pStyle w:val="Paragrafoelenco"/>
        <w:numPr>
          <w:ilvl w:val="0"/>
          <w:numId w:val="1"/>
        </w:numPr>
        <w:spacing w:before="0" w:after="0"/>
        <w:ind w:hanging="357"/>
      </w:pPr>
      <w:r w:rsidRPr="00D55D0B">
        <w:t>Riciclaggio dei proventi illeciti</w:t>
      </w:r>
    </w:p>
    <w:p w14:paraId="3BDFEE0D" w14:textId="77777777" w:rsidR="0045257E" w:rsidRPr="00D55D0B" w:rsidRDefault="0045257E" w:rsidP="00E5794A">
      <w:pPr>
        <w:pStyle w:val="Paragrafoelenco"/>
        <w:numPr>
          <w:ilvl w:val="0"/>
          <w:numId w:val="1"/>
        </w:numPr>
        <w:spacing w:before="0" w:after="0"/>
        <w:ind w:hanging="357"/>
      </w:pPr>
      <w:r w:rsidRPr="00D55D0B">
        <w:t>Prospettive non occidentale sulla criminalità organizzata</w:t>
      </w:r>
    </w:p>
    <w:p w14:paraId="18BC3BE5" w14:textId="77777777" w:rsidR="009F4827" w:rsidRPr="00D55D0B" w:rsidRDefault="009F4827" w:rsidP="00E5794A">
      <w:pPr>
        <w:pStyle w:val="Paragrafoelenco"/>
        <w:numPr>
          <w:ilvl w:val="0"/>
          <w:numId w:val="1"/>
        </w:numPr>
        <w:spacing w:before="0" w:after="0"/>
        <w:ind w:hanging="357"/>
      </w:pPr>
      <w:r w:rsidRPr="00D55D0B">
        <w:t>Tratta degli esseri umani e traffico di persone</w:t>
      </w:r>
    </w:p>
    <w:p w14:paraId="08528B80" w14:textId="77777777" w:rsidR="009F4827" w:rsidRPr="00D55D0B" w:rsidRDefault="009F4827" w:rsidP="00E5794A">
      <w:pPr>
        <w:pStyle w:val="Titolo3"/>
        <w:spacing w:after="0"/>
        <w:rPr>
          <w:i w:val="0"/>
          <w:iCs/>
          <w:caps w:val="0"/>
          <w:smallCaps/>
          <w:sz w:val="18"/>
          <w:szCs w:val="18"/>
        </w:rPr>
      </w:pPr>
      <w:r w:rsidRPr="00D55D0B">
        <w:rPr>
          <w:i w:val="0"/>
          <w:iCs/>
          <w:caps w:val="0"/>
          <w:smallCaps/>
          <w:sz w:val="18"/>
          <w:szCs w:val="18"/>
        </w:rPr>
        <w:t>2.</w:t>
      </w:r>
      <w:r w:rsidRPr="00D55D0B">
        <w:rPr>
          <w:i w:val="0"/>
          <w:iCs/>
          <w:caps w:val="0"/>
          <w:smallCaps/>
          <w:sz w:val="18"/>
          <w:szCs w:val="18"/>
        </w:rPr>
        <w:tab/>
        <w:t>Corruzione</w:t>
      </w:r>
    </w:p>
    <w:p w14:paraId="61BE4FAA" w14:textId="77777777" w:rsidR="009F4827" w:rsidRPr="00D55D0B" w:rsidRDefault="009F4827" w:rsidP="00E5794A">
      <w:pPr>
        <w:pStyle w:val="Paragrafoelenco"/>
        <w:numPr>
          <w:ilvl w:val="0"/>
          <w:numId w:val="1"/>
        </w:numPr>
        <w:spacing w:before="0" w:after="0"/>
        <w:ind w:hanging="357"/>
      </w:pPr>
      <w:r w:rsidRPr="00D55D0B">
        <w:lastRenderedPageBreak/>
        <w:t>Quadro concettuale, definizione, legislazione</w:t>
      </w:r>
    </w:p>
    <w:p w14:paraId="5D03265D" w14:textId="77777777" w:rsidR="009F4827" w:rsidRPr="00D55D0B" w:rsidRDefault="009F4827" w:rsidP="00E5794A">
      <w:pPr>
        <w:pStyle w:val="Paragrafoelenco"/>
        <w:numPr>
          <w:ilvl w:val="0"/>
          <w:numId w:val="1"/>
        </w:numPr>
        <w:spacing w:before="0" w:after="0"/>
        <w:ind w:hanging="357"/>
      </w:pPr>
      <w:r w:rsidRPr="00D55D0B">
        <w:t>Principali tipologie e casi studio</w:t>
      </w:r>
    </w:p>
    <w:p w14:paraId="5CE3B66B" w14:textId="77777777" w:rsidR="009F4827" w:rsidRPr="00D55D0B" w:rsidRDefault="009F4827" w:rsidP="00E5794A">
      <w:pPr>
        <w:pStyle w:val="Paragrafoelenco"/>
        <w:numPr>
          <w:ilvl w:val="0"/>
          <w:numId w:val="1"/>
        </w:numPr>
        <w:spacing w:before="0" w:after="0"/>
        <w:ind w:hanging="357"/>
      </w:pPr>
      <w:r w:rsidRPr="00D55D0B">
        <w:t>Cause e conseguenze</w:t>
      </w:r>
    </w:p>
    <w:p w14:paraId="26DA11A5" w14:textId="77777777" w:rsidR="009F4827" w:rsidRPr="00D55D0B" w:rsidRDefault="009F4827" w:rsidP="00E5794A">
      <w:pPr>
        <w:pStyle w:val="Paragrafoelenco"/>
        <w:numPr>
          <w:ilvl w:val="0"/>
          <w:numId w:val="1"/>
        </w:numPr>
        <w:spacing w:before="0" w:after="0"/>
        <w:ind w:hanging="357"/>
      </w:pPr>
      <w:r w:rsidRPr="00D55D0B">
        <w:t>Principali strumenti di misurazione</w:t>
      </w:r>
    </w:p>
    <w:p w14:paraId="16E3BA90" w14:textId="77777777" w:rsidR="009F4827" w:rsidRPr="00D55D0B" w:rsidRDefault="009F4827" w:rsidP="00E5794A">
      <w:pPr>
        <w:pStyle w:val="Titolo3"/>
        <w:spacing w:after="0"/>
        <w:rPr>
          <w:i w:val="0"/>
          <w:iCs/>
          <w:caps w:val="0"/>
          <w:smallCaps/>
          <w:sz w:val="18"/>
          <w:szCs w:val="18"/>
        </w:rPr>
      </w:pPr>
      <w:r w:rsidRPr="00D55D0B">
        <w:rPr>
          <w:i w:val="0"/>
          <w:iCs/>
          <w:caps w:val="0"/>
          <w:smallCaps/>
          <w:sz w:val="18"/>
          <w:szCs w:val="18"/>
        </w:rPr>
        <w:t>3.</w:t>
      </w:r>
      <w:r w:rsidRPr="00D55D0B">
        <w:rPr>
          <w:i w:val="0"/>
          <w:iCs/>
          <w:caps w:val="0"/>
          <w:smallCaps/>
          <w:sz w:val="18"/>
          <w:szCs w:val="18"/>
        </w:rPr>
        <w:tab/>
        <w:t>Terrorismo</w:t>
      </w:r>
    </w:p>
    <w:p w14:paraId="3978F510" w14:textId="77777777" w:rsidR="009F4827" w:rsidRPr="00D55D0B" w:rsidRDefault="009F4827" w:rsidP="00E5794A">
      <w:pPr>
        <w:pStyle w:val="Paragrafoelenco"/>
        <w:numPr>
          <w:ilvl w:val="0"/>
          <w:numId w:val="1"/>
        </w:numPr>
        <w:spacing w:before="0" w:after="0"/>
        <w:ind w:hanging="357"/>
      </w:pPr>
      <w:r w:rsidRPr="00D55D0B">
        <w:t>Quadro concettuale e definizione</w:t>
      </w:r>
    </w:p>
    <w:p w14:paraId="705E3CFA" w14:textId="77777777" w:rsidR="009F4827" w:rsidRPr="00D55D0B" w:rsidRDefault="009F4827" w:rsidP="00E5794A">
      <w:pPr>
        <w:pStyle w:val="Paragrafoelenco"/>
        <w:numPr>
          <w:ilvl w:val="0"/>
          <w:numId w:val="1"/>
        </w:numPr>
        <w:spacing w:before="0" w:after="0"/>
        <w:ind w:hanging="357"/>
      </w:pPr>
      <w:r w:rsidRPr="00D55D0B">
        <w:t>Evoluzione storica</w:t>
      </w:r>
    </w:p>
    <w:p w14:paraId="6A563EAD" w14:textId="77777777" w:rsidR="009F4827" w:rsidRPr="00D55D0B" w:rsidRDefault="009F4827" w:rsidP="00E5794A">
      <w:pPr>
        <w:pStyle w:val="Paragrafoelenco"/>
        <w:numPr>
          <w:ilvl w:val="0"/>
          <w:numId w:val="1"/>
        </w:numPr>
        <w:spacing w:before="0" w:after="0"/>
        <w:ind w:hanging="357"/>
      </w:pPr>
      <w:r w:rsidRPr="00D55D0B">
        <w:rPr>
          <w:i/>
        </w:rPr>
        <w:t>Foreign fighters</w:t>
      </w:r>
      <w:r w:rsidRPr="00D55D0B">
        <w:t xml:space="preserve"> e </w:t>
      </w:r>
      <w:proofErr w:type="spellStart"/>
      <w:r w:rsidRPr="00D55D0B">
        <w:rPr>
          <w:i/>
        </w:rPr>
        <w:t>lone</w:t>
      </w:r>
      <w:proofErr w:type="spellEnd"/>
      <w:r w:rsidRPr="00D55D0B">
        <w:rPr>
          <w:i/>
        </w:rPr>
        <w:t xml:space="preserve"> </w:t>
      </w:r>
      <w:proofErr w:type="spellStart"/>
      <w:r w:rsidRPr="00D55D0B">
        <w:rPr>
          <w:i/>
        </w:rPr>
        <w:t>wolfs</w:t>
      </w:r>
      <w:proofErr w:type="spellEnd"/>
    </w:p>
    <w:p w14:paraId="09AF566E" w14:textId="77777777" w:rsidR="009F4827" w:rsidRPr="00D55D0B" w:rsidRDefault="009F4827" w:rsidP="00E5794A">
      <w:pPr>
        <w:pStyle w:val="Paragrafoelenco"/>
        <w:numPr>
          <w:ilvl w:val="0"/>
          <w:numId w:val="1"/>
        </w:numPr>
        <w:spacing w:before="0" w:after="0"/>
        <w:ind w:hanging="357"/>
      </w:pPr>
      <w:r w:rsidRPr="00D55D0B">
        <w:t>Finanziamento al terrorismo</w:t>
      </w:r>
    </w:p>
    <w:p w14:paraId="26937CCD" w14:textId="77777777" w:rsidR="009F4827" w:rsidRPr="00D55D0B" w:rsidRDefault="009F4827" w:rsidP="009F4827">
      <w:pPr>
        <w:pStyle w:val="Titolo2"/>
        <w:rPr>
          <w:sz w:val="18"/>
          <w:szCs w:val="18"/>
        </w:rPr>
      </w:pPr>
      <w:r w:rsidRPr="00D55D0B">
        <w:rPr>
          <w:sz w:val="18"/>
          <w:szCs w:val="18"/>
        </w:rPr>
        <w:t>BIBLIOGRAFIA</w:t>
      </w:r>
    </w:p>
    <w:p w14:paraId="032778DA" w14:textId="77777777" w:rsidR="009F4827" w:rsidRPr="00D55D0B" w:rsidRDefault="009F4827" w:rsidP="00001E65">
      <w:pPr>
        <w:pStyle w:val="Testo1"/>
        <w:ind w:left="0" w:firstLine="0"/>
        <w:rPr>
          <w:szCs w:val="18"/>
        </w:rPr>
      </w:pPr>
      <w:r w:rsidRPr="00D55D0B">
        <w:rPr>
          <w:szCs w:val="18"/>
        </w:rPr>
        <w:t xml:space="preserve">In considerazione dell’orientamento internazionale della disciplina e data la mancanza di manuali in italiano che coprano i temi del corso, la bibliografia comprende materiale in inglese. Gli studenti devono conoscere il sistema bibliotecario ed essere in grado di recuperare la bibliografia in modo autonomo. I materiali non reperibili presso la biblioteca saranno messi a disposizione in </w:t>
      </w:r>
      <w:r w:rsidRPr="00D55D0B">
        <w:rPr>
          <w:i/>
          <w:szCs w:val="18"/>
        </w:rPr>
        <w:t>Blackboard</w:t>
      </w:r>
      <w:r w:rsidRPr="00D55D0B">
        <w:rPr>
          <w:szCs w:val="18"/>
        </w:rPr>
        <w:t xml:space="preserve">. Di seguito la bibliografia prevista. Eventuali letture opzionali integrative saranno fornite durante il corso tramite </w:t>
      </w:r>
      <w:r w:rsidRPr="00D55D0B">
        <w:rPr>
          <w:i/>
          <w:szCs w:val="18"/>
        </w:rPr>
        <w:t>Blackboard</w:t>
      </w:r>
      <w:r w:rsidRPr="00D55D0B">
        <w:rPr>
          <w:szCs w:val="18"/>
        </w:rPr>
        <w:t xml:space="preserve">. </w:t>
      </w:r>
    </w:p>
    <w:p w14:paraId="5BFA185B" w14:textId="77777777" w:rsidR="009F4827" w:rsidRPr="00D55D0B" w:rsidRDefault="009F4827" w:rsidP="00D37ED0">
      <w:pPr>
        <w:pStyle w:val="Testo1"/>
        <w:ind w:left="0" w:firstLine="0"/>
        <w:rPr>
          <w:rFonts w:eastAsia="MS Mincho" w:cs="Times"/>
          <w:szCs w:val="18"/>
          <w:u w:val="single"/>
        </w:rPr>
      </w:pPr>
      <w:r w:rsidRPr="00D55D0B">
        <w:rPr>
          <w:rFonts w:cs="Times"/>
          <w:szCs w:val="18"/>
          <w:u w:val="single"/>
        </w:rPr>
        <w:t xml:space="preserve">Letizia Paoli (a cura di). </w:t>
      </w:r>
      <w:r w:rsidRPr="00D55D0B">
        <w:rPr>
          <w:rFonts w:cs="Times"/>
          <w:i/>
          <w:szCs w:val="18"/>
          <w:u w:val="single"/>
          <w:lang w:val="en-US"/>
        </w:rPr>
        <w:t>The Oxford Handbook of Organized Crime</w:t>
      </w:r>
      <w:r w:rsidRPr="00D55D0B">
        <w:rPr>
          <w:rFonts w:cs="Times"/>
          <w:szCs w:val="18"/>
          <w:u w:val="single"/>
          <w:lang w:val="en-US"/>
        </w:rPr>
        <w:t xml:space="preserve">. </w:t>
      </w:r>
      <w:r w:rsidRPr="00D55D0B">
        <w:rPr>
          <w:rFonts w:cs="Times"/>
          <w:szCs w:val="18"/>
          <w:u w:val="single"/>
        </w:rPr>
        <w:t>New York: Oxford University Press, 2014</w:t>
      </w:r>
      <w:r w:rsidRPr="00D55D0B">
        <w:rPr>
          <w:rFonts w:eastAsia="MS Mincho" w:cs="Times"/>
          <w:szCs w:val="18"/>
          <w:u w:val="single"/>
        </w:rPr>
        <w:t xml:space="preserve"> (</w:t>
      </w:r>
      <w:r w:rsidR="004112D2" w:rsidRPr="00D55D0B">
        <w:rPr>
          <w:rFonts w:eastAsia="MS Mincho" w:cs="Times"/>
          <w:szCs w:val="18"/>
          <w:u w:val="single"/>
        </w:rPr>
        <w:t xml:space="preserve">presente </w:t>
      </w:r>
      <w:r w:rsidRPr="00D55D0B">
        <w:rPr>
          <w:rFonts w:eastAsia="MS Mincho" w:cs="Times"/>
          <w:szCs w:val="18"/>
          <w:u w:val="single"/>
        </w:rPr>
        <w:t>in biblioteca)</w:t>
      </w:r>
    </w:p>
    <w:p w14:paraId="248544C9" w14:textId="77777777" w:rsidR="009F4827" w:rsidRPr="00D55D0B" w:rsidRDefault="009F4827" w:rsidP="00D37ED0">
      <w:pPr>
        <w:pStyle w:val="Testo1"/>
        <w:spacing w:before="120" w:after="40"/>
        <w:ind w:left="568"/>
        <w:rPr>
          <w:b/>
          <w:szCs w:val="18"/>
        </w:rPr>
      </w:pPr>
      <w:r w:rsidRPr="00D55D0B">
        <w:rPr>
          <w:b/>
          <w:szCs w:val="18"/>
        </w:rPr>
        <w:t xml:space="preserve">Solamente le seguenti parti e pagine: </w:t>
      </w:r>
    </w:p>
    <w:p w14:paraId="27AC91D0" w14:textId="77777777" w:rsidR="00842CD7" w:rsidRPr="00D55D0B" w:rsidRDefault="00842CD7" w:rsidP="00D37ED0">
      <w:pPr>
        <w:pStyle w:val="Testo1"/>
        <w:numPr>
          <w:ilvl w:val="0"/>
          <w:numId w:val="4"/>
        </w:numPr>
        <w:ind w:left="568" w:hanging="284"/>
        <w:rPr>
          <w:rFonts w:cs="Times"/>
          <w:szCs w:val="18"/>
          <w:lang w:val="en-US"/>
        </w:rPr>
      </w:pPr>
      <w:r w:rsidRPr="00D55D0B">
        <w:rPr>
          <w:rFonts w:cs="Times"/>
          <w:szCs w:val="18"/>
        </w:rPr>
        <w:t xml:space="preserve">Cap. 1. Paoli, Letizia, e Tom Vander Beken. </w:t>
      </w:r>
      <w:r w:rsidRPr="00D55D0B">
        <w:rPr>
          <w:rFonts w:cs="Times"/>
          <w:szCs w:val="18"/>
          <w:lang w:val="en-US"/>
        </w:rPr>
        <w:t>‘Organised Crime. A Contested Concept’. Pagine 13–31.</w:t>
      </w:r>
      <w:r w:rsidR="000C5E52" w:rsidRPr="00D55D0B">
        <w:rPr>
          <w:rFonts w:cs="Times"/>
          <w:szCs w:val="18"/>
          <w:lang w:val="en-US"/>
        </w:rPr>
        <w:t xml:space="preserve"> </w:t>
      </w:r>
    </w:p>
    <w:p w14:paraId="22629448" w14:textId="77777777" w:rsidR="00842CD7" w:rsidRPr="00D55D0B" w:rsidRDefault="00842CD7" w:rsidP="00D37ED0">
      <w:pPr>
        <w:pStyle w:val="Testo1"/>
        <w:numPr>
          <w:ilvl w:val="0"/>
          <w:numId w:val="4"/>
        </w:numPr>
        <w:ind w:left="568" w:hanging="284"/>
        <w:rPr>
          <w:rFonts w:cs="Times"/>
          <w:szCs w:val="18"/>
          <w:lang w:val="en-US"/>
        </w:rPr>
      </w:pPr>
      <w:r w:rsidRPr="00D55D0B">
        <w:rPr>
          <w:rFonts w:cs="Times"/>
          <w:szCs w:val="18"/>
          <w:lang w:val="en-US"/>
        </w:rPr>
        <w:t>Cap. 2. Kleemans, Edward R. ‘Theoretical Perspectives on Organized Crime’. Pagine 32–52.</w:t>
      </w:r>
      <w:r w:rsidR="000C5E52" w:rsidRPr="00D55D0B">
        <w:rPr>
          <w:rFonts w:cs="Times"/>
          <w:szCs w:val="18"/>
          <w:lang w:val="en-US"/>
        </w:rPr>
        <w:t xml:space="preserve"> </w:t>
      </w:r>
    </w:p>
    <w:p w14:paraId="3ADF5F14" w14:textId="77777777" w:rsidR="00842CD7" w:rsidRPr="00D55D0B" w:rsidRDefault="00842CD7" w:rsidP="00D37ED0">
      <w:pPr>
        <w:pStyle w:val="Testo1"/>
        <w:numPr>
          <w:ilvl w:val="0"/>
          <w:numId w:val="4"/>
        </w:numPr>
        <w:ind w:left="568" w:hanging="284"/>
        <w:rPr>
          <w:rFonts w:cs="Times"/>
          <w:szCs w:val="18"/>
          <w:lang w:val="en-US"/>
        </w:rPr>
      </w:pPr>
      <w:r w:rsidRPr="00D55D0B">
        <w:rPr>
          <w:rFonts w:cs="Times"/>
          <w:szCs w:val="18"/>
        </w:rPr>
        <w:t xml:space="preserve">Cap. 5. Paoli, Letizia. ‘The Italian Mafia’. </w:t>
      </w:r>
      <w:r w:rsidRPr="00D55D0B">
        <w:rPr>
          <w:rFonts w:cs="Times"/>
          <w:szCs w:val="18"/>
          <w:lang w:val="en-US"/>
        </w:rPr>
        <w:t>Pagine 121–41.</w:t>
      </w:r>
      <w:r w:rsidR="000C5E52" w:rsidRPr="00D55D0B">
        <w:rPr>
          <w:rFonts w:cs="Times"/>
          <w:szCs w:val="18"/>
          <w:lang w:val="en-US"/>
        </w:rPr>
        <w:t xml:space="preserve"> </w:t>
      </w:r>
    </w:p>
    <w:p w14:paraId="264F62B3" w14:textId="77777777" w:rsidR="00842CD7" w:rsidRPr="00D55D0B" w:rsidRDefault="00842CD7" w:rsidP="00D37ED0">
      <w:pPr>
        <w:pStyle w:val="Testo1"/>
        <w:numPr>
          <w:ilvl w:val="0"/>
          <w:numId w:val="4"/>
        </w:numPr>
        <w:ind w:left="568" w:hanging="284"/>
        <w:rPr>
          <w:rFonts w:cs="Times"/>
          <w:szCs w:val="18"/>
          <w:lang w:val="en-US"/>
        </w:rPr>
      </w:pPr>
      <w:r w:rsidRPr="00D55D0B">
        <w:rPr>
          <w:rFonts w:cs="Times"/>
          <w:szCs w:val="18"/>
          <w:lang w:val="en-US"/>
        </w:rPr>
        <w:t>Cap. 17. Varese, Federico. ‘Protection and Extortion’. Pagine 343–58.</w:t>
      </w:r>
      <w:r w:rsidR="000C5E52" w:rsidRPr="00D55D0B">
        <w:rPr>
          <w:rFonts w:cs="Times"/>
          <w:szCs w:val="18"/>
          <w:lang w:val="en-US"/>
        </w:rPr>
        <w:t xml:space="preserve"> </w:t>
      </w:r>
    </w:p>
    <w:p w14:paraId="4E8A3E19" w14:textId="77777777" w:rsidR="00842CD7" w:rsidRPr="00D55D0B" w:rsidRDefault="00842CD7" w:rsidP="00D37ED0">
      <w:pPr>
        <w:pStyle w:val="Testo1"/>
        <w:numPr>
          <w:ilvl w:val="0"/>
          <w:numId w:val="4"/>
        </w:numPr>
        <w:ind w:left="568" w:hanging="284"/>
        <w:rPr>
          <w:rFonts w:cs="Times"/>
          <w:szCs w:val="18"/>
          <w:lang w:val="en-US"/>
        </w:rPr>
      </w:pPr>
      <w:r w:rsidRPr="00D55D0B">
        <w:rPr>
          <w:rFonts w:cs="Times"/>
          <w:szCs w:val="18"/>
          <w:lang w:val="en-US"/>
        </w:rPr>
        <w:t>Cap. 21. Levi, Michael. ‘Money Laundering’. Pagine 419–33.</w:t>
      </w:r>
      <w:r w:rsidR="000C5E52" w:rsidRPr="00D55D0B">
        <w:rPr>
          <w:rFonts w:cs="Times"/>
          <w:szCs w:val="18"/>
          <w:lang w:val="en-US"/>
        </w:rPr>
        <w:t xml:space="preserve"> </w:t>
      </w:r>
    </w:p>
    <w:p w14:paraId="287D3374" w14:textId="77777777" w:rsidR="0045257E" w:rsidRPr="00D55D0B" w:rsidRDefault="0045257E" w:rsidP="0045257E">
      <w:pPr>
        <w:pStyle w:val="Testo1"/>
        <w:numPr>
          <w:ilvl w:val="0"/>
          <w:numId w:val="4"/>
        </w:numPr>
        <w:ind w:left="568" w:hanging="284"/>
        <w:rPr>
          <w:rFonts w:cs="Times"/>
          <w:szCs w:val="18"/>
          <w:lang w:val="en-US"/>
        </w:rPr>
      </w:pPr>
      <w:r w:rsidRPr="00D55D0B">
        <w:rPr>
          <w:szCs w:val="18"/>
          <w:lang w:val="en-US"/>
        </w:rPr>
        <w:t>Cap. 10. Chin</w:t>
      </w:r>
      <w:r w:rsidRPr="00D55D0B">
        <w:rPr>
          <w:rFonts w:cs="Times"/>
          <w:szCs w:val="18"/>
          <w:lang w:val="en-US"/>
        </w:rPr>
        <w:t>, Ko-lin. 2014. ‘Chinese Organized Crime’. Pagine 219–33.</w:t>
      </w:r>
    </w:p>
    <w:p w14:paraId="662BB1F8" w14:textId="77777777" w:rsidR="0045257E" w:rsidRPr="00D55D0B" w:rsidRDefault="0045257E" w:rsidP="0045257E">
      <w:pPr>
        <w:pStyle w:val="Testo1"/>
        <w:numPr>
          <w:ilvl w:val="0"/>
          <w:numId w:val="4"/>
        </w:numPr>
        <w:ind w:left="568" w:hanging="284"/>
        <w:rPr>
          <w:rFonts w:cs="Times"/>
          <w:szCs w:val="18"/>
          <w:lang w:val="en-US"/>
        </w:rPr>
      </w:pPr>
      <w:r w:rsidRPr="00D55D0B">
        <w:rPr>
          <w:rFonts w:cs="Times"/>
          <w:szCs w:val="18"/>
          <w:lang w:val="en-US"/>
        </w:rPr>
        <w:t>Cap. 11. Hill, Peter. 2014. ‘The Japanese Yakuza’. Pagine 234–53.</w:t>
      </w:r>
    </w:p>
    <w:p w14:paraId="35576637" w14:textId="77777777" w:rsidR="0045257E" w:rsidRPr="00D55D0B" w:rsidRDefault="0045257E" w:rsidP="0045257E">
      <w:pPr>
        <w:pStyle w:val="Testo1"/>
        <w:numPr>
          <w:ilvl w:val="0"/>
          <w:numId w:val="4"/>
        </w:numPr>
        <w:ind w:left="568" w:hanging="284"/>
        <w:rPr>
          <w:rFonts w:cs="Times"/>
          <w:szCs w:val="18"/>
          <w:lang w:val="en-US"/>
        </w:rPr>
      </w:pPr>
      <w:r w:rsidRPr="00D55D0B">
        <w:rPr>
          <w:rFonts w:cs="Times"/>
          <w:szCs w:val="18"/>
          <w:lang w:val="en-US"/>
        </w:rPr>
        <w:t>Cap. 12. Williams, Phil. 2014. ‘Nigerian Criminal Organizations’. Pagine 254–69</w:t>
      </w:r>
    </w:p>
    <w:p w14:paraId="74F90DC4" w14:textId="77777777" w:rsidR="009F4827" w:rsidRPr="00D55D0B" w:rsidRDefault="009F4827" w:rsidP="00E5794A">
      <w:pPr>
        <w:pStyle w:val="Testo1"/>
        <w:spacing w:before="120"/>
        <w:ind w:left="0" w:firstLine="0"/>
        <w:rPr>
          <w:rFonts w:eastAsia="MS Mincho" w:cs="Times"/>
          <w:i/>
          <w:szCs w:val="18"/>
          <w:u w:val="single"/>
        </w:rPr>
      </w:pPr>
      <w:r w:rsidRPr="00D55D0B">
        <w:rPr>
          <w:rFonts w:eastAsia="MS Mincho" w:cs="Times"/>
          <w:szCs w:val="18"/>
          <w:u w:val="single"/>
        </w:rPr>
        <w:t xml:space="preserve">Paul M. Heywood (a cura di). </w:t>
      </w:r>
      <w:r w:rsidRPr="00D55D0B">
        <w:rPr>
          <w:rFonts w:eastAsia="MS Mincho" w:cs="Times"/>
          <w:i/>
          <w:szCs w:val="18"/>
          <w:u w:val="single"/>
          <w:lang w:val="en-US"/>
        </w:rPr>
        <w:t xml:space="preserve">Routledge Handbook of Political Corruption. </w:t>
      </w:r>
      <w:r w:rsidRPr="00D55D0B">
        <w:rPr>
          <w:rFonts w:eastAsia="MS Mincho" w:cs="Times"/>
          <w:szCs w:val="18"/>
          <w:u w:val="single"/>
        </w:rPr>
        <w:t>New York – London: Routledge. 2014 (</w:t>
      </w:r>
      <w:r w:rsidR="004112D2" w:rsidRPr="00D55D0B">
        <w:rPr>
          <w:rFonts w:eastAsia="MS Mincho" w:cs="Times"/>
          <w:szCs w:val="18"/>
          <w:u w:val="single"/>
        </w:rPr>
        <w:t xml:space="preserve">presente </w:t>
      </w:r>
      <w:r w:rsidRPr="00D55D0B">
        <w:rPr>
          <w:rFonts w:eastAsia="MS Mincho" w:cs="Times"/>
          <w:szCs w:val="18"/>
          <w:u w:val="single"/>
        </w:rPr>
        <w:t>in biblioteca)</w:t>
      </w:r>
      <w:r w:rsidRPr="00D55D0B">
        <w:rPr>
          <w:rFonts w:eastAsia="MS Mincho" w:cs="Times"/>
          <w:i/>
          <w:szCs w:val="18"/>
          <w:u w:val="single"/>
        </w:rPr>
        <w:t xml:space="preserve"> </w:t>
      </w:r>
    </w:p>
    <w:p w14:paraId="1192047A" w14:textId="77777777" w:rsidR="009F4827" w:rsidRPr="00D55D0B" w:rsidRDefault="009F4827" w:rsidP="00D37ED0">
      <w:pPr>
        <w:pStyle w:val="Testo1"/>
        <w:spacing w:before="120" w:after="40"/>
        <w:ind w:left="568"/>
        <w:rPr>
          <w:b/>
          <w:szCs w:val="18"/>
        </w:rPr>
      </w:pPr>
      <w:r w:rsidRPr="00D55D0B">
        <w:rPr>
          <w:b/>
          <w:szCs w:val="18"/>
        </w:rPr>
        <w:t>Solamente le seguenti parti e pagine:</w:t>
      </w:r>
    </w:p>
    <w:p w14:paraId="29C281EE" w14:textId="77777777" w:rsidR="000C5E52" w:rsidRPr="00D55D0B" w:rsidRDefault="009F4827" w:rsidP="000C5E52">
      <w:pPr>
        <w:pStyle w:val="Testo1"/>
        <w:numPr>
          <w:ilvl w:val="0"/>
          <w:numId w:val="4"/>
        </w:numPr>
        <w:ind w:left="568" w:hanging="284"/>
        <w:rPr>
          <w:rFonts w:cs="Times"/>
          <w:szCs w:val="18"/>
          <w:lang w:val="en-US"/>
        </w:rPr>
      </w:pPr>
      <w:r w:rsidRPr="00D55D0B">
        <w:rPr>
          <w:rFonts w:cs="Times"/>
          <w:szCs w:val="18"/>
          <w:lang w:val="en-US"/>
        </w:rPr>
        <w:t>Kurer, Oskar. ‘Definitions of corruption’. Pagine 30–39.</w:t>
      </w:r>
    </w:p>
    <w:p w14:paraId="25FF577C" w14:textId="77777777" w:rsidR="009F4827" w:rsidRPr="00D55D0B" w:rsidRDefault="000C5E52" w:rsidP="000C5E52">
      <w:pPr>
        <w:pStyle w:val="Testo1"/>
        <w:numPr>
          <w:ilvl w:val="0"/>
          <w:numId w:val="4"/>
        </w:numPr>
        <w:ind w:left="568" w:hanging="284"/>
        <w:rPr>
          <w:rFonts w:cs="Times"/>
          <w:szCs w:val="18"/>
          <w:lang w:val="en-US"/>
        </w:rPr>
      </w:pPr>
      <w:r w:rsidRPr="00D55D0B">
        <w:rPr>
          <w:rFonts w:cs="Times"/>
          <w:szCs w:val="18"/>
          <w:lang w:val="en-US"/>
        </w:rPr>
        <w:t>Rothstein, Bo and Teorell, Jan</w:t>
      </w:r>
      <w:r w:rsidR="009F4827" w:rsidRPr="00D55D0B">
        <w:rPr>
          <w:rFonts w:cs="Times"/>
          <w:szCs w:val="18"/>
          <w:lang w:val="en-US"/>
        </w:rPr>
        <w:t xml:space="preserve">. ‘Causes of corruption’. Pagine 79–94. </w:t>
      </w:r>
    </w:p>
    <w:p w14:paraId="4FCC0996" w14:textId="77777777" w:rsidR="009F4827" w:rsidRPr="00D55D0B" w:rsidRDefault="009F4827" w:rsidP="00D37ED0">
      <w:pPr>
        <w:pStyle w:val="Testo1"/>
        <w:numPr>
          <w:ilvl w:val="0"/>
          <w:numId w:val="4"/>
        </w:numPr>
        <w:ind w:left="568" w:hanging="284"/>
        <w:rPr>
          <w:rFonts w:cs="Times"/>
          <w:szCs w:val="18"/>
          <w:lang w:val="en-US"/>
        </w:rPr>
      </w:pPr>
      <w:r w:rsidRPr="00D55D0B">
        <w:rPr>
          <w:rFonts w:cs="Times"/>
          <w:szCs w:val="18"/>
          <w:lang w:val="en-US"/>
        </w:rPr>
        <w:t xml:space="preserve">Uslaner, Eric M. ‘The consequences of corruption’. Pagine 199–211. </w:t>
      </w:r>
    </w:p>
    <w:p w14:paraId="61989BA7" w14:textId="77777777" w:rsidR="009F4827" w:rsidRPr="00D55D0B" w:rsidRDefault="009F4827" w:rsidP="00E5794A">
      <w:pPr>
        <w:pStyle w:val="Testo1"/>
        <w:spacing w:before="120"/>
        <w:ind w:left="0" w:firstLine="0"/>
        <w:rPr>
          <w:rFonts w:eastAsia="MS Mincho" w:cs="Times"/>
          <w:szCs w:val="18"/>
          <w:u w:val="single"/>
        </w:rPr>
      </w:pPr>
      <w:r w:rsidRPr="00D55D0B">
        <w:rPr>
          <w:rFonts w:eastAsia="MS Mincho" w:cs="Times"/>
          <w:szCs w:val="18"/>
          <w:u w:val="single"/>
        </w:rPr>
        <w:t xml:space="preserve">Andrew Silke (a cura di). </w:t>
      </w:r>
      <w:r w:rsidRPr="00D55D0B">
        <w:rPr>
          <w:rFonts w:eastAsia="MS Mincho" w:cs="Times"/>
          <w:szCs w:val="18"/>
          <w:u w:val="single"/>
          <w:lang w:val="en-US"/>
        </w:rPr>
        <w:t xml:space="preserve">Routledge Handbook of Terrorism and Counterterrorism. </w:t>
      </w:r>
      <w:r w:rsidRPr="00D55D0B">
        <w:rPr>
          <w:rFonts w:eastAsia="MS Mincho" w:cs="Times"/>
          <w:szCs w:val="18"/>
          <w:u w:val="single"/>
        </w:rPr>
        <w:t>New York – Abingdon: Routledge. 2019 (</w:t>
      </w:r>
      <w:r w:rsidR="004112D2" w:rsidRPr="00D55D0B">
        <w:rPr>
          <w:rFonts w:eastAsia="MS Mincho" w:cs="Times"/>
          <w:szCs w:val="18"/>
          <w:u w:val="single"/>
        </w:rPr>
        <w:t xml:space="preserve">presente </w:t>
      </w:r>
      <w:r w:rsidRPr="00D55D0B">
        <w:rPr>
          <w:rFonts w:eastAsia="MS Mincho" w:cs="Times"/>
          <w:szCs w:val="18"/>
          <w:u w:val="single"/>
        </w:rPr>
        <w:t>in biblioteca)</w:t>
      </w:r>
    </w:p>
    <w:p w14:paraId="36983F8B" w14:textId="77777777" w:rsidR="009F4827" w:rsidRPr="00D55D0B" w:rsidRDefault="009F4827" w:rsidP="00D37ED0">
      <w:pPr>
        <w:pStyle w:val="Testo1"/>
        <w:spacing w:before="120" w:after="40"/>
        <w:ind w:left="568"/>
        <w:rPr>
          <w:b/>
          <w:szCs w:val="18"/>
        </w:rPr>
      </w:pPr>
      <w:r w:rsidRPr="00D55D0B">
        <w:rPr>
          <w:b/>
          <w:szCs w:val="18"/>
        </w:rPr>
        <w:t>Solamente le seguenti parti e pagine:</w:t>
      </w:r>
    </w:p>
    <w:p w14:paraId="09CA843A" w14:textId="77777777" w:rsidR="009F4827" w:rsidRPr="00D55D0B" w:rsidRDefault="009F4827" w:rsidP="00D37ED0">
      <w:pPr>
        <w:pStyle w:val="Testo1"/>
        <w:numPr>
          <w:ilvl w:val="0"/>
          <w:numId w:val="4"/>
        </w:numPr>
        <w:ind w:left="568" w:hanging="284"/>
        <w:rPr>
          <w:rFonts w:cs="Times"/>
          <w:szCs w:val="18"/>
          <w:lang w:val="en-US"/>
        </w:rPr>
      </w:pPr>
      <w:r w:rsidRPr="00D55D0B">
        <w:rPr>
          <w:rFonts w:cs="Times"/>
          <w:szCs w:val="18"/>
          <w:lang w:val="en-US"/>
        </w:rPr>
        <w:lastRenderedPageBreak/>
        <w:t>Richards, Anthony. ‘Defining terrorism’. Pagine 13-21.</w:t>
      </w:r>
    </w:p>
    <w:p w14:paraId="393F588C" w14:textId="77777777" w:rsidR="009F4827" w:rsidRPr="00D55D0B" w:rsidRDefault="009F4827" w:rsidP="00D37ED0">
      <w:pPr>
        <w:pStyle w:val="Testo1"/>
        <w:numPr>
          <w:ilvl w:val="0"/>
          <w:numId w:val="4"/>
        </w:numPr>
        <w:ind w:left="568" w:hanging="284"/>
        <w:rPr>
          <w:rFonts w:cs="Times"/>
          <w:szCs w:val="18"/>
          <w:lang w:val="en-US"/>
        </w:rPr>
      </w:pPr>
      <w:r w:rsidRPr="00D55D0B">
        <w:rPr>
          <w:rFonts w:cs="Times"/>
          <w:szCs w:val="18"/>
          <w:lang w:val="en-US"/>
        </w:rPr>
        <w:t>LaFree, Gary. ‘Conceptualizing and measuring terrorism’. Pagine 22-33.</w:t>
      </w:r>
    </w:p>
    <w:p w14:paraId="4E34C488" w14:textId="77777777" w:rsidR="009F4827" w:rsidRPr="00D55D0B" w:rsidRDefault="009F4827" w:rsidP="00D37ED0">
      <w:pPr>
        <w:pStyle w:val="Testo1"/>
        <w:numPr>
          <w:ilvl w:val="0"/>
          <w:numId w:val="4"/>
        </w:numPr>
        <w:ind w:left="568" w:hanging="284"/>
        <w:rPr>
          <w:rFonts w:cs="Times"/>
          <w:szCs w:val="18"/>
          <w:lang w:val="en-US"/>
        </w:rPr>
      </w:pPr>
      <w:r w:rsidRPr="00D55D0B">
        <w:rPr>
          <w:rFonts w:cs="Times"/>
          <w:szCs w:val="18"/>
          <w:lang w:val="en-US"/>
        </w:rPr>
        <w:t>Malet, David. ‘Foreign fighters and terrorism’. Pagine 207-215.</w:t>
      </w:r>
    </w:p>
    <w:p w14:paraId="59646ECB" w14:textId="77777777" w:rsidR="009F4827" w:rsidRPr="00D55D0B" w:rsidRDefault="009F4827" w:rsidP="009F4827">
      <w:pPr>
        <w:pStyle w:val="Titolo2"/>
        <w:rPr>
          <w:sz w:val="18"/>
          <w:szCs w:val="18"/>
        </w:rPr>
      </w:pPr>
      <w:r w:rsidRPr="00D55D0B">
        <w:rPr>
          <w:sz w:val="18"/>
          <w:szCs w:val="18"/>
        </w:rPr>
        <w:t>DIDATTICA DEL CORSO</w:t>
      </w:r>
    </w:p>
    <w:p w14:paraId="7CFB5655" w14:textId="77777777" w:rsidR="009F4827" w:rsidRPr="00D55D0B" w:rsidRDefault="009F4827" w:rsidP="00001E65">
      <w:pPr>
        <w:pStyle w:val="Testo2"/>
        <w:ind w:firstLine="0"/>
        <w:rPr>
          <w:szCs w:val="18"/>
        </w:rPr>
      </w:pPr>
      <w:r w:rsidRPr="00D55D0B">
        <w:rPr>
          <w:szCs w:val="18"/>
        </w:rPr>
        <w:t>Lezioni frontali, esempi e casi pratici, lezioni interattive su interpretazione dei testi scientifici</w:t>
      </w:r>
      <w:r w:rsidR="00001E65" w:rsidRPr="00D55D0B">
        <w:rPr>
          <w:szCs w:val="18"/>
        </w:rPr>
        <w:t xml:space="preserve"> e delle teorie discusse durante il corso. </w:t>
      </w:r>
      <w:r w:rsidRPr="00D55D0B">
        <w:rPr>
          <w:szCs w:val="18"/>
        </w:rPr>
        <w:t>Il corso prevede fasi di studio autonomo dei materiali d’aula e dei manuali.</w:t>
      </w:r>
    </w:p>
    <w:p w14:paraId="512BECFE" w14:textId="77777777" w:rsidR="009F4827" w:rsidRPr="00D55D0B" w:rsidRDefault="009F4827" w:rsidP="009F4827">
      <w:pPr>
        <w:pStyle w:val="Titolo2"/>
        <w:rPr>
          <w:sz w:val="18"/>
          <w:szCs w:val="18"/>
        </w:rPr>
      </w:pPr>
      <w:r w:rsidRPr="00D55D0B">
        <w:rPr>
          <w:sz w:val="18"/>
          <w:szCs w:val="18"/>
        </w:rPr>
        <w:t>METODO E CRITERI DI VALUTAZIONE</w:t>
      </w:r>
    </w:p>
    <w:p w14:paraId="1D2FBEB1" w14:textId="77777777" w:rsidR="0015587B" w:rsidRPr="00D55D0B" w:rsidRDefault="0015587B" w:rsidP="0015587B">
      <w:pPr>
        <w:pStyle w:val="Titolo3"/>
        <w:rPr>
          <w:caps w:val="0"/>
          <w:sz w:val="18"/>
          <w:szCs w:val="18"/>
        </w:rPr>
      </w:pPr>
      <w:r w:rsidRPr="00D55D0B">
        <w:rPr>
          <w:caps w:val="0"/>
          <w:sz w:val="18"/>
          <w:szCs w:val="18"/>
        </w:rPr>
        <w:t>Metodo di valutazione</w:t>
      </w:r>
    </w:p>
    <w:p w14:paraId="4BB34DCA" w14:textId="77777777" w:rsidR="009F4827" w:rsidRPr="00D55D0B" w:rsidRDefault="009F4827" w:rsidP="009F4827">
      <w:pPr>
        <w:pStyle w:val="Paragrafoelenco"/>
        <w:ind w:firstLine="284"/>
        <w:rPr>
          <w:sz w:val="18"/>
          <w:szCs w:val="18"/>
        </w:rPr>
      </w:pPr>
      <w:r w:rsidRPr="00D55D0B">
        <w:rPr>
          <w:sz w:val="18"/>
          <w:szCs w:val="18"/>
        </w:rPr>
        <w:t>Sono previste due modalità d’esame a scelta dello studente:</w:t>
      </w:r>
    </w:p>
    <w:p w14:paraId="38BC0EC8" w14:textId="77777777" w:rsidR="009F4827" w:rsidRPr="00D55D0B" w:rsidRDefault="009F4827" w:rsidP="00E5794A">
      <w:pPr>
        <w:pStyle w:val="Paragrafoelenco"/>
        <w:numPr>
          <w:ilvl w:val="0"/>
          <w:numId w:val="2"/>
        </w:numPr>
        <w:spacing w:after="0"/>
        <w:ind w:left="641" w:hanging="357"/>
        <w:rPr>
          <w:sz w:val="18"/>
          <w:szCs w:val="18"/>
        </w:rPr>
      </w:pPr>
      <w:r w:rsidRPr="00D55D0B">
        <w:rPr>
          <w:sz w:val="18"/>
          <w:szCs w:val="18"/>
        </w:rPr>
        <w:t xml:space="preserve">Elaborato scritto in forma di </w:t>
      </w:r>
      <w:proofErr w:type="spellStart"/>
      <w:r w:rsidRPr="00D55D0B">
        <w:rPr>
          <w:i/>
          <w:sz w:val="18"/>
          <w:szCs w:val="18"/>
        </w:rPr>
        <w:t>essay</w:t>
      </w:r>
      <w:proofErr w:type="spellEnd"/>
      <w:r w:rsidRPr="00D55D0B">
        <w:rPr>
          <w:sz w:val="18"/>
          <w:szCs w:val="18"/>
        </w:rPr>
        <w:t xml:space="preserve"> ed esame orale semplificato.</w:t>
      </w:r>
    </w:p>
    <w:p w14:paraId="218FE4AD" w14:textId="77777777" w:rsidR="009F4827" w:rsidRPr="00D55D0B" w:rsidRDefault="009F4827" w:rsidP="00E5794A">
      <w:pPr>
        <w:pStyle w:val="Paragrafoelenco"/>
        <w:spacing w:before="0" w:after="0"/>
        <w:ind w:left="646"/>
        <w:rPr>
          <w:sz w:val="18"/>
          <w:szCs w:val="18"/>
        </w:rPr>
      </w:pPr>
      <w:r w:rsidRPr="00D55D0B">
        <w:rPr>
          <w:sz w:val="18"/>
          <w:szCs w:val="18"/>
        </w:rPr>
        <w:t xml:space="preserve">Il voto finale è dato dalla </w:t>
      </w:r>
      <w:r w:rsidR="0015587B" w:rsidRPr="00D55D0B">
        <w:rPr>
          <w:sz w:val="18"/>
          <w:szCs w:val="18"/>
        </w:rPr>
        <w:t>media</w:t>
      </w:r>
      <w:r w:rsidRPr="00D55D0B">
        <w:rPr>
          <w:sz w:val="18"/>
          <w:szCs w:val="18"/>
        </w:rPr>
        <w:t xml:space="preserve"> dei voti conseguiti nell’</w:t>
      </w:r>
      <w:proofErr w:type="spellStart"/>
      <w:r w:rsidRPr="00D55D0B">
        <w:rPr>
          <w:i/>
          <w:sz w:val="18"/>
          <w:szCs w:val="18"/>
        </w:rPr>
        <w:t>essay</w:t>
      </w:r>
      <w:proofErr w:type="spellEnd"/>
      <w:r w:rsidRPr="00D55D0B">
        <w:rPr>
          <w:sz w:val="18"/>
          <w:szCs w:val="18"/>
        </w:rPr>
        <w:t xml:space="preserve"> (0-31 punti) e nell’esame orale (2 domande aperte, con possibilità di scegliere tra 4 domande, punt</w:t>
      </w:r>
      <w:r w:rsidR="000C5E52" w:rsidRPr="00D55D0B">
        <w:rPr>
          <w:sz w:val="18"/>
          <w:szCs w:val="18"/>
        </w:rPr>
        <w:t>eggio totale</w:t>
      </w:r>
      <w:r w:rsidRPr="00D55D0B">
        <w:rPr>
          <w:sz w:val="18"/>
          <w:szCs w:val="18"/>
        </w:rPr>
        <w:t xml:space="preserve"> da 0 a 31). Le domande dell’esame orale avranno uguale peso e saranno valutate con un punteggio da 0 (in caso </w:t>
      </w:r>
      <w:r w:rsidR="000C5E52" w:rsidRPr="00D55D0B">
        <w:rPr>
          <w:sz w:val="18"/>
          <w:szCs w:val="18"/>
        </w:rPr>
        <w:t>d</w:t>
      </w:r>
      <w:r w:rsidRPr="00D55D0B">
        <w:rPr>
          <w:sz w:val="18"/>
          <w:szCs w:val="18"/>
        </w:rPr>
        <w:t>i mancata risposta) a 31 punti (in caso di risposta ineccepibile). L’esito dell’esame orale sarà dato dalla media dei punteggi delle singole domande.</w:t>
      </w:r>
    </w:p>
    <w:p w14:paraId="28448868" w14:textId="77777777" w:rsidR="009F4827" w:rsidRPr="00D55D0B" w:rsidRDefault="009F4827" w:rsidP="00E5794A">
      <w:pPr>
        <w:pStyle w:val="Paragrafoelenco"/>
        <w:spacing w:before="0" w:after="0"/>
        <w:ind w:left="646"/>
        <w:rPr>
          <w:sz w:val="18"/>
          <w:szCs w:val="18"/>
        </w:rPr>
      </w:pPr>
      <w:r w:rsidRPr="00D55D0B">
        <w:rPr>
          <w:sz w:val="18"/>
          <w:szCs w:val="18"/>
        </w:rPr>
        <w:t>Qualora lo studente non dovesse raggiungere il voto di 18 potrà sostenere nuovamente la prova orale nella forma prevista da questa modalità. Il rifiuto del voto dell’</w:t>
      </w:r>
      <w:proofErr w:type="spellStart"/>
      <w:r w:rsidRPr="00D55D0B">
        <w:rPr>
          <w:i/>
          <w:sz w:val="18"/>
          <w:szCs w:val="18"/>
        </w:rPr>
        <w:t>essay</w:t>
      </w:r>
      <w:proofErr w:type="spellEnd"/>
      <w:r w:rsidRPr="00D55D0B">
        <w:rPr>
          <w:sz w:val="18"/>
          <w:szCs w:val="18"/>
        </w:rPr>
        <w:t xml:space="preserve"> o una votazione insufficiente </w:t>
      </w:r>
      <w:r w:rsidR="000C5E52" w:rsidRPr="00D55D0B">
        <w:rPr>
          <w:sz w:val="18"/>
          <w:szCs w:val="18"/>
        </w:rPr>
        <w:t xml:space="preserve">nello stesso </w:t>
      </w:r>
      <w:r w:rsidRPr="00D55D0B">
        <w:rPr>
          <w:sz w:val="18"/>
          <w:szCs w:val="18"/>
        </w:rPr>
        <w:t>implicano il passaggio alla modalità d’esame 2.</w:t>
      </w:r>
    </w:p>
    <w:p w14:paraId="6831C32A" w14:textId="77777777" w:rsidR="000C5E52" w:rsidRPr="00D55D0B" w:rsidRDefault="009F4827" w:rsidP="00E5794A">
      <w:pPr>
        <w:pStyle w:val="Paragrafoelenco"/>
        <w:numPr>
          <w:ilvl w:val="0"/>
          <w:numId w:val="2"/>
        </w:numPr>
        <w:spacing w:after="0"/>
        <w:ind w:left="641" w:hanging="357"/>
        <w:rPr>
          <w:sz w:val="18"/>
          <w:szCs w:val="18"/>
        </w:rPr>
      </w:pPr>
      <w:r w:rsidRPr="00D55D0B">
        <w:rPr>
          <w:sz w:val="18"/>
          <w:szCs w:val="18"/>
        </w:rPr>
        <w:t xml:space="preserve">Esame orale (3 domande aperte, senza possibilità di scelta, punti da 0 a 31). </w:t>
      </w:r>
    </w:p>
    <w:p w14:paraId="581903BD" w14:textId="77777777" w:rsidR="009F4827" w:rsidRPr="00D55D0B" w:rsidRDefault="009F4827" w:rsidP="00E5794A">
      <w:pPr>
        <w:pStyle w:val="Paragrafoelenco"/>
        <w:spacing w:before="0" w:after="0"/>
        <w:ind w:left="646"/>
        <w:rPr>
          <w:sz w:val="18"/>
          <w:szCs w:val="18"/>
        </w:rPr>
      </w:pPr>
      <w:r w:rsidRPr="00D55D0B">
        <w:rPr>
          <w:sz w:val="18"/>
          <w:szCs w:val="18"/>
        </w:rPr>
        <w:t xml:space="preserve">Tutte le domande avranno uguale peso e saranno valutate con un punteggio da 0 (in caso </w:t>
      </w:r>
      <w:r w:rsidR="00C832D9" w:rsidRPr="00D55D0B">
        <w:rPr>
          <w:sz w:val="18"/>
          <w:szCs w:val="18"/>
        </w:rPr>
        <w:t>d</w:t>
      </w:r>
      <w:r w:rsidRPr="00D55D0B">
        <w:rPr>
          <w:sz w:val="18"/>
          <w:szCs w:val="18"/>
        </w:rPr>
        <w:t>i mancata risposta) a 31 punti (in caso di risposta ineccepibile). L’esito dell’esame orale sarà dato dalla media dei punteggi delle singole domande.</w:t>
      </w:r>
    </w:p>
    <w:p w14:paraId="52B14F90" w14:textId="77777777" w:rsidR="00E41DFE" w:rsidRPr="00D55D0B" w:rsidRDefault="00E41DFE" w:rsidP="0045257E">
      <w:pPr>
        <w:pStyle w:val="Paragrafoelenco"/>
        <w:rPr>
          <w:sz w:val="18"/>
          <w:szCs w:val="18"/>
        </w:rPr>
      </w:pPr>
      <w:r w:rsidRPr="00D55D0B">
        <w:rPr>
          <w:sz w:val="18"/>
          <w:szCs w:val="18"/>
        </w:rPr>
        <w:t xml:space="preserve">Per entrambe le modalità, le domande dell’esame orale saranno </w:t>
      </w:r>
      <w:r w:rsidR="0015587B" w:rsidRPr="00D55D0B">
        <w:rPr>
          <w:sz w:val="18"/>
          <w:szCs w:val="18"/>
        </w:rPr>
        <w:t>selezionate all’interno di</w:t>
      </w:r>
      <w:r w:rsidRPr="00D55D0B">
        <w:rPr>
          <w:sz w:val="18"/>
          <w:szCs w:val="18"/>
        </w:rPr>
        <w:t xml:space="preserve"> un set di possibili domande che verrà condiviso con gli studenti alla fine del corso.</w:t>
      </w:r>
    </w:p>
    <w:p w14:paraId="77462259" w14:textId="77777777" w:rsidR="009F4827" w:rsidRPr="00D55D0B" w:rsidRDefault="009F4827" w:rsidP="00E41DFE">
      <w:pPr>
        <w:rPr>
          <w:sz w:val="18"/>
          <w:szCs w:val="18"/>
        </w:rPr>
      </w:pPr>
      <w:r w:rsidRPr="00D55D0B">
        <w:rPr>
          <w:sz w:val="18"/>
          <w:szCs w:val="18"/>
        </w:rPr>
        <w:t>Punteggi superiori a 30 corrispondono ad un voto di 30 e lode.</w:t>
      </w:r>
    </w:p>
    <w:p w14:paraId="58A0A4C5" w14:textId="77777777" w:rsidR="009F4827" w:rsidRPr="00D55D0B" w:rsidRDefault="009F4827" w:rsidP="00E41DFE">
      <w:pPr>
        <w:pStyle w:val="Paragrafoelenco"/>
        <w:rPr>
          <w:sz w:val="18"/>
          <w:szCs w:val="18"/>
        </w:rPr>
      </w:pPr>
      <w:r w:rsidRPr="00D55D0B">
        <w:rPr>
          <w:sz w:val="18"/>
          <w:szCs w:val="18"/>
        </w:rPr>
        <w:t>Nell’esame orale previsto sia nella Modalità 1 che nella Modalità 2 gli studenti dovranno dimostrare di:</w:t>
      </w:r>
    </w:p>
    <w:p w14:paraId="25DDFDE6" w14:textId="77777777" w:rsidR="009F4827" w:rsidRPr="00D55D0B" w:rsidRDefault="009F4827" w:rsidP="009F4827">
      <w:pPr>
        <w:pStyle w:val="Testo2"/>
        <w:numPr>
          <w:ilvl w:val="0"/>
          <w:numId w:val="3"/>
        </w:numPr>
        <w:spacing w:after="60"/>
        <w:ind w:left="567" w:hanging="283"/>
        <w:rPr>
          <w:rFonts w:cs="Times"/>
          <w:szCs w:val="18"/>
        </w:rPr>
      </w:pPr>
      <w:r w:rsidRPr="00D55D0B">
        <w:rPr>
          <w:rFonts w:cs="Times"/>
          <w:szCs w:val="18"/>
        </w:rPr>
        <w:t xml:space="preserve">Conoscere le nozioni fondamenteali ed i concetti chiave relativi alle tre macro classi di </w:t>
      </w:r>
      <w:r w:rsidR="00E41DFE" w:rsidRPr="00D55D0B">
        <w:rPr>
          <w:rFonts w:cs="Times"/>
          <w:szCs w:val="18"/>
        </w:rPr>
        <w:t xml:space="preserve">fenomeni </w:t>
      </w:r>
      <w:r w:rsidRPr="00D55D0B">
        <w:rPr>
          <w:rFonts w:cs="Times"/>
          <w:szCs w:val="18"/>
        </w:rPr>
        <w:t>crimin</w:t>
      </w:r>
      <w:r w:rsidR="00E41DFE" w:rsidRPr="00D55D0B">
        <w:rPr>
          <w:rFonts w:cs="Times"/>
          <w:szCs w:val="18"/>
        </w:rPr>
        <w:t>ali</w:t>
      </w:r>
      <w:r w:rsidRPr="00D55D0B">
        <w:rPr>
          <w:rFonts w:cs="Times"/>
          <w:szCs w:val="18"/>
        </w:rPr>
        <w:t xml:space="preserve"> affrontate durante il corso.</w:t>
      </w:r>
    </w:p>
    <w:p w14:paraId="50621C59" w14:textId="77777777" w:rsidR="009F4827" w:rsidRPr="00D55D0B" w:rsidRDefault="009F4827" w:rsidP="009F4827">
      <w:pPr>
        <w:pStyle w:val="Testo2"/>
        <w:numPr>
          <w:ilvl w:val="0"/>
          <w:numId w:val="3"/>
        </w:numPr>
        <w:spacing w:after="60"/>
        <w:ind w:left="567" w:hanging="283"/>
        <w:rPr>
          <w:rFonts w:cs="Times"/>
          <w:szCs w:val="18"/>
        </w:rPr>
      </w:pPr>
      <w:r w:rsidRPr="00D55D0B">
        <w:rPr>
          <w:rFonts w:cs="Times"/>
          <w:szCs w:val="18"/>
        </w:rPr>
        <w:t>Saper presentare tali nozioni e concetti in maniera sistetica, chiara, e formalmente corretta.</w:t>
      </w:r>
    </w:p>
    <w:p w14:paraId="5EE65A39" w14:textId="77777777" w:rsidR="009F4827" w:rsidRPr="00D55D0B" w:rsidRDefault="009F4827" w:rsidP="009F4827">
      <w:pPr>
        <w:pStyle w:val="Testo2"/>
        <w:numPr>
          <w:ilvl w:val="0"/>
          <w:numId w:val="3"/>
        </w:numPr>
        <w:spacing w:after="60"/>
        <w:ind w:left="567" w:hanging="283"/>
        <w:rPr>
          <w:rFonts w:cs="Times"/>
          <w:szCs w:val="18"/>
        </w:rPr>
      </w:pPr>
      <w:r w:rsidRPr="00D55D0B">
        <w:rPr>
          <w:rFonts w:cs="Times"/>
          <w:szCs w:val="18"/>
        </w:rPr>
        <w:t>Saper analizzare in modo critico le teorie criminologiche affrontate nel programma.</w:t>
      </w:r>
    </w:p>
    <w:p w14:paraId="46201905" w14:textId="77777777" w:rsidR="00E41DFE" w:rsidRPr="00D55D0B" w:rsidRDefault="009F4827" w:rsidP="00E41DFE">
      <w:pPr>
        <w:pStyle w:val="Paragrafoelenco"/>
        <w:rPr>
          <w:sz w:val="18"/>
          <w:szCs w:val="18"/>
        </w:rPr>
      </w:pPr>
      <w:r w:rsidRPr="00D55D0B">
        <w:rPr>
          <w:sz w:val="18"/>
          <w:szCs w:val="18"/>
        </w:rPr>
        <w:t xml:space="preserve">Conseguentemente, i criteri di valutazione saranno: la correttezza dei contenuti, l’organizzazione logica delle risposte, la chiarezza concettuale ed espositiva, la capacità di </w:t>
      </w:r>
      <w:r w:rsidRPr="00D55D0B">
        <w:rPr>
          <w:sz w:val="18"/>
          <w:szCs w:val="18"/>
        </w:rPr>
        <w:lastRenderedPageBreak/>
        <w:t>sintesi, l’uso appropriato della terminologia specifica, il senso critico</w:t>
      </w:r>
      <w:r w:rsidR="00E41DFE" w:rsidRPr="00D55D0B">
        <w:rPr>
          <w:sz w:val="18"/>
          <w:szCs w:val="18"/>
        </w:rPr>
        <w:t xml:space="preserve"> e la rielaborazione personale</w:t>
      </w:r>
      <w:r w:rsidRPr="00D55D0B">
        <w:rPr>
          <w:sz w:val="18"/>
          <w:szCs w:val="18"/>
        </w:rPr>
        <w:t>.</w:t>
      </w:r>
    </w:p>
    <w:p w14:paraId="586CA643" w14:textId="77777777" w:rsidR="009F4827" w:rsidRPr="00D55D0B" w:rsidRDefault="009F4827" w:rsidP="0045257E">
      <w:pPr>
        <w:pStyle w:val="Paragrafoelenco"/>
        <w:rPr>
          <w:sz w:val="18"/>
          <w:szCs w:val="18"/>
        </w:rPr>
      </w:pPr>
      <w:r w:rsidRPr="00D55D0B">
        <w:rPr>
          <w:sz w:val="18"/>
          <w:szCs w:val="18"/>
        </w:rPr>
        <w:t xml:space="preserve">Nel </w:t>
      </w:r>
      <w:proofErr w:type="spellStart"/>
      <w:r w:rsidRPr="00D55D0B">
        <w:rPr>
          <w:i/>
          <w:sz w:val="18"/>
          <w:szCs w:val="18"/>
        </w:rPr>
        <w:t>essay</w:t>
      </w:r>
      <w:proofErr w:type="spellEnd"/>
      <w:r w:rsidRPr="00D55D0B">
        <w:rPr>
          <w:sz w:val="18"/>
          <w:szCs w:val="18"/>
        </w:rPr>
        <w:t xml:space="preserve"> previsto nella Modalità 1, gli studenti dovranno dimostrare di svolgere in autonomia un breve elaborato (massimo 10.000 caratteri spazi inclusi tutto il documento) scegliendo tra uno dei titoli proposti dal docente. I criteri di valutazione saranno la strutturazione argomentata e coerente, la correttezza e l’adeguatezza del linguaggio, la completezza dei riferimenti bibliografici, l’uso corretto delle fonti ed eventualmente dei dati. Dettagli relativi allo sviluppo dell’</w:t>
      </w:r>
      <w:proofErr w:type="spellStart"/>
      <w:r w:rsidRPr="00D55D0B">
        <w:rPr>
          <w:i/>
          <w:sz w:val="18"/>
          <w:szCs w:val="18"/>
        </w:rPr>
        <w:t>essay</w:t>
      </w:r>
      <w:proofErr w:type="spellEnd"/>
      <w:r w:rsidRPr="00D55D0B">
        <w:rPr>
          <w:sz w:val="18"/>
          <w:szCs w:val="18"/>
        </w:rPr>
        <w:t xml:space="preserve"> e alla sua valutazione </w:t>
      </w:r>
      <w:r w:rsidR="00E41DFE" w:rsidRPr="00D55D0B">
        <w:rPr>
          <w:sz w:val="18"/>
          <w:szCs w:val="18"/>
        </w:rPr>
        <w:t xml:space="preserve">(compresa la griglia di valutazione con dettaglio dei criteri) </w:t>
      </w:r>
      <w:r w:rsidRPr="00D55D0B">
        <w:rPr>
          <w:sz w:val="18"/>
          <w:szCs w:val="18"/>
        </w:rPr>
        <w:t xml:space="preserve">saranno forniti durante il corso e sintetizzati in </w:t>
      </w:r>
      <w:proofErr w:type="spellStart"/>
      <w:r w:rsidRPr="00D55D0B">
        <w:rPr>
          <w:i/>
          <w:sz w:val="18"/>
          <w:szCs w:val="18"/>
        </w:rPr>
        <w:t>Blackboard</w:t>
      </w:r>
      <w:proofErr w:type="spellEnd"/>
      <w:r w:rsidRPr="00D55D0B">
        <w:rPr>
          <w:i/>
          <w:sz w:val="18"/>
          <w:szCs w:val="18"/>
        </w:rPr>
        <w:t>.</w:t>
      </w:r>
    </w:p>
    <w:p w14:paraId="5B334330" w14:textId="77777777" w:rsidR="009F4827" w:rsidRPr="00D55D0B" w:rsidRDefault="009F4827" w:rsidP="009F4827">
      <w:pPr>
        <w:pStyle w:val="Titolo2"/>
        <w:rPr>
          <w:sz w:val="18"/>
          <w:szCs w:val="18"/>
        </w:rPr>
      </w:pPr>
      <w:r w:rsidRPr="00D55D0B">
        <w:rPr>
          <w:sz w:val="18"/>
          <w:szCs w:val="18"/>
        </w:rPr>
        <w:t>AVVERTENZE E PREREQUISITI</w:t>
      </w:r>
    </w:p>
    <w:p w14:paraId="58A56306" w14:textId="77777777" w:rsidR="009F4827" w:rsidRPr="00D55D0B" w:rsidRDefault="009F4827" w:rsidP="00E5794A">
      <w:pPr>
        <w:pStyle w:val="Titolo3"/>
        <w:spacing w:after="0"/>
        <w:rPr>
          <w:caps w:val="0"/>
          <w:sz w:val="18"/>
          <w:szCs w:val="18"/>
        </w:rPr>
      </w:pPr>
      <w:r w:rsidRPr="00D55D0B">
        <w:rPr>
          <w:caps w:val="0"/>
          <w:sz w:val="18"/>
          <w:szCs w:val="18"/>
        </w:rPr>
        <w:t>Frequenza</w:t>
      </w:r>
    </w:p>
    <w:p w14:paraId="5BD4CE2C" w14:textId="77777777" w:rsidR="009F4827" w:rsidRPr="00D55D0B" w:rsidRDefault="009F4827" w:rsidP="00D37ED0">
      <w:pPr>
        <w:pStyle w:val="Testo2"/>
        <w:spacing w:after="60" w:line="240" w:lineRule="auto"/>
        <w:ind w:firstLine="0"/>
        <w:rPr>
          <w:rFonts w:cs="Times"/>
          <w:szCs w:val="18"/>
        </w:rPr>
      </w:pPr>
      <w:r w:rsidRPr="00D55D0B">
        <w:rPr>
          <w:rFonts w:cs="Times"/>
          <w:szCs w:val="18"/>
        </w:rPr>
        <w:t>La frequenza è altamente consigliata</w:t>
      </w:r>
      <w:r w:rsidR="00E41DFE" w:rsidRPr="00D55D0B">
        <w:rPr>
          <w:rFonts w:cs="Times"/>
          <w:szCs w:val="18"/>
        </w:rPr>
        <w:t xml:space="preserve"> </w:t>
      </w:r>
      <w:r w:rsidRPr="00D55D0B">
        <w:rPr>
          <w:rFonts w:cs="Times"/>
          <w:szCs w:val="18"/>
        </w:rPr>
        <w:t xml:space="preserve">in considerazione della natura specialistica e in costante cambiamento degli argomenti e della natura interattiva di alcune lezioni. </w:t>
      </w:r>
    </w:p>
    <w:p w14:paraId="0DF64488" w14:textId="77777777" w:rsidR="009F4827" w:rsidRPr="00D55D0B" w:rsidRDefault="009F4827" w:rsidP="00E5794A">
      <w:pPr>
        <w:pStyle w:val="Titolo3"/>
        <w:spacing w:after="0"/>
        <w:rPr>
          <w:caps w:val="0"/>
          <w:sz w:val="18"/>
          <w:szCs w:val="18"/>
        </w:rPr>
      </w:pPr>
      <w:r w:rsidRPr="00D55D0B">
        <w:rPr>
          <w:caps w:val="0"/>
          <w:sz w:val="18"/>
          <w:szCs w:val="18"/>
        </w:rPr>
        <w:t>Utilizzo della Blackboard</w:t>
      </w:r>
    </w:p>
    <w:p w14:paraId="3BAFC104" w14:textId="77777777" w:rsidR="009F4827" w:rsidRPr="00D55D0B" w:rsidRDefault="009F4827" w:rsidP="00D37ED0">
      <w:pPr>
        <w:pStyle w:val="Testo2"/>
        <w:spacing w:after="60" w:line="240" w:lineRule="auto"/>
        <w:ind w:firstLine="0"/>
        <w:rPr>
          <w:rFonts w:cs="Times"/>
          <w:szCs w:val="18"/>
        </w:rPr>
      </w:pPr>
      <w:r w:rsidRPr="00D55D0B">
        <w:rPr>
          <w:rFonts w:cs="Times"/>
          <w:szCs w:val="18"/>
        </w:rPr>
        <w:t xml:space="preserve">Programma aggiornato, materiali d’aula, eventuale bibliografia non reperibile in biblioteca, istruzioni e altri documenti saranno pubblicati sulla pagina </w:t>
      </w:r>
      <w:r w:rsidRPr="00D55D0B">
        <w:rPr>
          <w:rFonts w:cs="Times"/>
          <w:i/>
          <w:szCs w:val="18"/>
        </w:rPr>
        <w:t>Blackboard</w:t>
      </w:r>
      <w:r w:rsidRPr="00D55D0B">
        <w:rPr>
          <w:rFonts w:cs="Times"/>
          <w:szCs w:val="18"/>
        </w:rPr>
        <w:t xml:space="preserve"> del corso. La pagina </w:t>
      </w:r>
      <w:r w:rsidRPr="00D55D0B">
        <w:rPr>
          <w:rFonts w:cs="Times"/>
          <w:i/>
          <w:szCs w:val="18"/>
        </w:rPr>
        <w:t>Blackboard</w:t>
      </w:r>
      <w:r w:rsidRPr="00D55D0B">
        <w:rPr>
          <w:rFonts w:cs="Times"/>
          <w:szCs w:val="18"/>
        </w:rPr>
        <w:t xml:space="preserve"> sarà anche lo strumento per comunicare cambi di orari, informazioni sugli esami e altro.</w:t>
      </w:r>
    </w:p>
    <w:p w14:paraId="608C855A" w14:textId="77777777" w:rsidR="009F4827" w:rsidRPr="00D55D0B" w:rsidRDefault="00E41DFE" w:rsidP="0045257E">
      <w:pPr>
        <w:pStyle w:val="Testo2"/>
        <w:spacing w:after="60" w:line="240" w:lineRule="auto"/>
        <w:ind w:firstLine="0"/>
        <w:rPr>
          <w:rFonts w:cs="Times"/>
          <w:szCs w:val="18"/>
        </w:rPr>
      </w:pPr>
      <w:r w:rsidRPr="00D55D0B">
        <w:rPr>
          <w:rFonts w:cs="Times"/>
          <w:szCs w:val="18"/>
        </w:rPr>
        <w:t>Gli</w:t>
      </w:r>
      <w:r w:rsidR="009F4827" w:rsidRPr="00D55D0B">
        <w:rPr>
          <w:rFonts w:cs="Times"/>
          <w:szCs w:val="18"/>
        </w:rPr>
        <w:t xml:space="preserve"> studenti (frequentanti e non, in corso e fuori corso) sono invitati ad iscriversi al corso </w:t>
      </w:r>
      <w:r w:rsidR="009F4827" w:rsidRPr="00D55D0B">
        <w:rPr>
          <w:rFonts w:cs="Times"/>
          <w:i/>
          <w:szCs w:val="18"/>
        </w:rPr>
        <w:t>Blackboard</w:t>
      </w:r>
      <w:r w:rsidRPr="00D55D0B">
        <w:rPr>
          <w:rFonts w:cs="Times"/>
          <w:szCs w:val="18"/>
        </w:rPr>
        <w:t>,</w:t>
      </w:r>
      <w:r w:rsidR="009F4827" w:rsidRPr="00D55D0B">
        <w:rPr>
          <w:rFonts w:cs="Times"/>
          <w:szCs w:val="18"/>
        </w:rPr>
        <w:t xml:space="preserve"> a tenersi aggiornati </w:t>
      </w:r>
      <w:r w:rsidRPr="00D55D0B">
        <w:rPr>
          <w:rFonts w:cs="Times"/>
          <w:szCs w:val="18"/>
        </w:rPr>
        <w:t xml:space="preserve">ed ad </w:t>
      </w:r>
      <w:r w:rsidR="009F4827" w:rsidRPr="00D55D0B">
        <w:rPr>
          <w:rFonts w:cs="Times"/>
          <w:szCs w:val="18"/>
        </w:rPr>
        <w:t>inser</w:t>
      </w:r>
      <w:r w:rsidRPr="00D55D0B">
        <w:rPr>
          <w:rFonts w:cs="Times"/>
          <w:szCs w:val="18"/>
        </w:rPr>
        <w:t>ire</w:t>
      </w:r>
      <w:r w:rsidR="009F4827" w:rsidRPr="00D55D0B">
        <w:rPr>
          <w:rFonts w:cs="Times"/>
          <w:szCs w:val="18"/>
        </w:rPr>
        <w:t xml:space="preserve"> in </w:t>
      </w:r>
      <w:r w:rsidR="009F4827" w:rsidRPr="00D55D0B">
        <w:rPr>
          <w:rFonts w:cs="Times"/>
          <w:i/>
          <w:szCs w:val="18"/>
        </w:rPr>
        <w:t>Blackboard</w:t>
      </w:r>
      <w:r w:rsidR="009F4827" w:rsidRPr="00D55D0B">
        <w:rPr>
          <w:rFonts w:cs="Times"/>
          <w:szCs w:val="18"/>
        </w:rPr>
        <w:t xml:space="preserve"> un proprio indirizzo e-mail che indichi chiaramente nome e cognome.</w:t>
      </w:r>
    </w:p>
    <w:p w14:paraId="09E4B1CE" w14:textId="77777777" w:rsidR="009F4827" w:rsidRPr="00D55D0B" w:rsidRDefault="009F4827" w:rsidP="00E5794A">
      <w:pPr>
        <w:pStyle w:val="Titolo3"/>
        <w:spacing w:after="0"/>
        <w:rPr>
          <w:caps w:val="0"/>
          <w:sz w:val="18"/>
          <w:szCs w:val="18"/>
        </w:rPr>
      </w:pPr>
      <w:r w:rsidRPr="00D55D0B">
        <w:rPr>
          <w:caps w:val="0"/>
          <w:sz w:val="18"/>
          <w:szCs w:val="18"/>
        </w:rPr>
        <w:t>Prerequisiti</w:t>
      </w:r>
    </w:p>
    <w:p w14:paraId="2585D2BA" w14:textId="77777777" w:rsidR="009F4827" w:rsidRPr="00D55D0B" w:rsidRDefault="009F4827" w:rsidP="00CF54AA">
      <w:pPr>
        <w:pStyle w:val="Testo2"/>
        <w:spacing w:after="60" w:line="240" w:lineRule="auto"/>
        <w:ind w:firstLine="0"/>
        <w:rPr>
          <w:rFonts w:cs="Times"/>
          <w:szCs w:val="18"/>
        </w:rPr>
      </w:pPr>
      <w:r w:rsidRPr="00D55D0B">
        <w:rPr>
          <w:rFonts w:cs="Times"/>
          <w:szCs w:val="18"/>
        </w:rPr>
        <w:t>Il corso non prevede il possesso di requisiti vincolanti. Tuttavia, una pregressa conoscenza di base delle principali teorie criminologiche, la capacità di comprendere testi in lingua inglese, competenza nell’utilizzo di programmi di scrittura permetteranno di affrontare il corso in maniera più agevole.</w:t>
      </w:r>
    </w:p>
    <w:p w14:paraId="19F1E777" w14:textId="77777777" w:rsidR="009F4827" w:rsidRPr="00D55D0B" w:rsidRDefault="009F4827" w:rsidP="00E5794A">
      <w:pPr>
        <w:pStyle w:val="Titolo3"/>
        <w:spacing w:after="0"/>
        <w:rPr>
          <w:caps w:val="0"/>
          <w:sz w:val="18"/>
          <w:szCs w:val="18"/>
        </w:rPr>
      </w:pPr>
      <w:r w:rsidRPr="00D55D0B">
        <w:rPr>
          <w:caps w:val="0"/>
          <w:sz w:val="18"/>
          <w:szCs w:val="18"/>
        </w:rPr>
        <w:t>Orario e luogo di ricevimento</w:t>
      </w:r>
      <w:r w:rsidR="00A55B70" w:rsidRPr="00D55D0B">
        <w:rPr>
          <w:caps w:val="0"/>
          <w:sz w:val="18"/>
          <w:szCs w:val="18"/>
        </w:rPr>
        <w:t xml:space="preserve"> degli studenti</w:t>
      </w:r>
    </w:p>
    <w:p w14:paraId="7049750D" w14:textId="77777777" w:rsidR="00FD65F1" w:rsidRPr="00D55D0B" w:rsidRDefault="009F4827" w:rsidP="00CF54AA">
      <w:pPr>
        <w:pStyle w:val="Testo2"/>
        <w:spacing w:line="240" w:lineRule="auto"/>
        <w:ind w:firstLine="0"/>
        <w:rPr>
          <w:rFonts w:cs="Times"/>
          <w:szCs w:val="18"/>
        </w:rPr>
      </w:pPr>
      <w:r w:rsidRPr="00D55D0B">
        <w:rPr>
          <w:rFonts w:cs="Times"/>
          <w:szCs w:val="18"/>
        </w:rPr>
        <w:t xml:space="preserve">Il Prof. Alberto Aziani riceve gli studenti su appuntamento presso l'ufficio di Transcrime (Via San Vittore 43/45) e telematicamente via Teams </w:t>
      </w:r>
      <w:r w:rsidR="00E41DFE" w:rsidRPr="00D55D0B">
        <w:rPr>
          <w:rFonts w:cs="Times"/>
          <w:szCs w:val="18"/>
        </w:rPr>
        <w:t>o</w:t>
      </w:r>
      <w:r w:rsidRPr="00D55D0B">
        <w:rPr>
          <w:rFonts w:cs="Times"/>
          <w:szCs w:val="18"/>
        </w:rPr>
        <w:t xml:space="preserve"> Skype. Per fissare un appuntamento contattare il docente via mail (</w:t>
      </w:r>
      <w:hyperlink r:id="rId8" w:history="1">
        <w:r w:rsidRPr="00D55D0B">
          <w:rPr>
            <w:rStyle w:val="Collegamentoipertestuale"/>
            <w:rFonts w:cs="Times"/>
            <w:szCs w:val="18"/>
          </w:rPr>
          <w:t>alberto.aziani@unicatt.it</w:t>
        </w:r>
      </w:hyperlink>
      <w:r w:rsidRPr="00D55D0B">
        <w:rPr>
          <w:rFonts w:cs="Times"/>
          <w:szCs w:val="18"/>
        </w:rPr>
        <w:t>).</w:t>
      </w:r>
    </w:p>
    <w:p w14:paraId="4D1C7619" w14:textId="77777777" w:rsidR="004112D2" w:rsidRPr="00D55D0B" w:rsidRDefault="004112D2" w:rsidP="00E5794A">
      <w:pPr>
        <w:pStyle w:val="Titolo3"/>
        <w:spacing w:after="0"/>
        <w:rPr>
          <w:caps w:val="0"/>
          <w:sz w:val="18"/>
          <w:szCs w:val="18"/>
        </w:rPr>
      </w:pPr>
      <w:r w:rsidRPr="00D55D0B">
        <w:rPr>
          <w:caps w:val="0"/>
          <w:sz w:val="18"/>
          <w:szCs w:val="18"/>
        </w:rPr>
        <w:t>Situazione sanitaria</w:t>
      </w:r>
    </w:p>
    <w:p w14:paraId="57EB7905" w14:textId="77777777" w:rsidR="004112D2" w:rsidRPr="00D55D0B" w:rsidRDefault="00E41DFE" w:rsidP="00E41DFE">
      <w:pPr>
        <w:pStyle w:val="Testo2"/>
        <w:spacing w:after="60" w:line="240" w:lineRule="auto"/>
        <w:ind w:firstLine="0"/>
        <w:rPr>
          <w:rFonts w:cs="Times"/>
          <w:szCs w:val="18"/>
        </w:rPr>
      </w:pPr>
      <w:r w:rsidRPr="00D55D0B">
        <w:rPr>
          <w:rFonts w:cs="Times"/>
          <w:szCs w:val="18"/>
        </w:rPr>
        <w:t>Nel caso in cui la situazione sanitaria relativa alla pandemia di Covid-19 non dovesse consentire la didattica in presenza, sarà garantita l’erogazione a distanza dell’insegnamento con modalità che verranno comunicate in tempo utile agli studenti</w:t>
      </w:r>
      <w:r w:rsidR="001D3518" w:rsidRPr="00D55D0B">
        <w:rPr>
          <w:rFonts w:cs="Times"/>
          <w:szCs w:val="18"/>
        </w:rPr>
        <w:t>.</w:t>
      </w:r>
    </w:p>
    <w:sectPr w:rsidR="004112D2" w:rsidRPr="00D55D0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18C3" w14:textId="77777777" w:rsidR="009924DC" w:rsidRDefault="009924DC" w:rsidP="009F4827">
      <w:pPr>
        <w:spacing w:line="240" w:lineRule="auto"/>
      </w:pPr>
      <w:r>
        <w:separator/>
      </w:r>
    </w:p>
  </w:endnote>
  <w:endnote w:type="continuationSeparator" w:id="0">
    <w:p w14:paraId="384B83FB" w14:textId="77777777" w:rsidR="009924DC" w:rsidRDefault="009924DC" w:rsidP="009F4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89C8" w14:textId="77777777" w:rsidR="009924DC" w:rsidRDefault="009924DC" w:rsidP="009F4827">
      <w:pPr>
        <w:spacing w:line="240" w:lineRule="auto"/>
      </w:pPr>
      <w:r>
        <w:separator/>
      </w:r>
    </w:p>
  </w:footnote>
  <w:footnote w:type="continuationSeparator" w:id="0">
    <w:p w14:paraId="738BB3F6" w14:textId="77777777" w:rsidR="009924DC" w:rsidRDefault="009924DC" w:rsidP="009F48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0799B"/>
    <w:multiLevelType w:val="hybridMultilevel"/>
    <w:tmpl w:val="DEECC4A2"/>
    <w:lvl w:ilvl="0" w:tplc="EE364F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88F629A"/>
    <w:multiLevelType w:val="hybridMultilevel"/>
    <w:tmpl w:val="E3A6D73C"/>
    <w:lvl w:ilvl="0" w:tplc="64D6E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E09FD"/>
    <w:multiLevelType w:val="hybridMultilevel"/>
    <w:tmpl w:val="A38803F4"/>
    <w:lvl w:ilvl="0" w:tplc="64D6E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E7B09"/>
    <w:multiLevelType w:val="hybridMultilevel"/>
    <w:tmpl w:val="F7DA26DA"/>
    <w:lvl w:ilvl="0" w:tplc="5F025BC8">
      <w:start w:val="1"/>
      <w:numFmt w:val="bullet"/>
      <w:lvlText w:val="–"/>
      <w:lvlJc w:val="left"/>
      <w:pPr>
        <w:ind w:left="644" w:hanging="360"/>
      </w:pPr>
      <w:rPr>
        <w:rFonts w:ascii="Times New Roman" w:eastAsia="MS Mincho" w:hAnsi="Times New Roman" w:cs="Times New Roman" w:hint="default"/>
      </w:rPr>
    </w:lvl>
    <w:lvl w:ilvl="1" w:tplc="04D82828">
      <w:numFmt w:val="bullet"/>
      <w:lvlText w:val="-"/>
      <w:lvlJc w:val="left"/>
      <w:pPr>
        <w:ind w:left="1364" w:hanging="360"/>
      </w:pPr>
      <w:rPr>
        <w:rFonts w:ascii="Times New Roman" w:eastAsia="Calibri" w:hAnsi="Times New Roman" w:cs="Times New Roman"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51E80A4E"/>
    <w:multiLevelType w:val="hybridMultilevel"/>
    <w:tmpl w:val="FC284C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585341A1"/>
    <w:multiLevelType w:val="hybridMultilevel"/>
    <w:tmpl w:val="0056455C"/>
    <w:lvl w:ilvl="0" w:tplc="5F025BC8">
      <w:start w:val="1"/>
      <w:numFmt w:val="bullet"/>
      <w:lvlText w:val="–"/>
      <w:lvlJc w:val="left"/>
      <w:pPr>
        <w:ind w:left="644" w:hanging="360"/>
      </w:pPr>
      <w:rPr>
        <w:rFonts w:ascii="Times New Roman" w:eastAsia="MS Mincho"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FCE7B09"/>
    <w:multiLevelType w:val="multilevel"/>
    <w:tmpl w:val="94CE1A2A"/>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159035026">
    <w:abstractNumId w:val="3"/>
  </w:num>
  <w:num w:numId="2" w16cid:durableId="1385716850">
    <w:abstractNumId w:val="0"/>
  </w:num>
  <w:num w:numId="3" w16cid:durableId="1526481602">
    <w:abstractNumId w:val="4"/>
  </w:num>
  <w:num w:numId="4" w16cid:durableId="1497528288">
    <w:abstractNumId w:val="2"/>
  </w:num>
  <w:num w:numId="5" w16cid:durableId="1543323958">
    <w:abstractNumId w:val="5"/>
  </w:num>
  <w:num w:numId="6" w16cid:durableId="1167476281">
    <w:abstractNumId w:val="6"/>
  </w:num>
  <w:num w:numId="7" w16cid:durableId="514732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27"/>
    <w:rsid w:val="00001E65"/>
    <w:rsid w:val="000C5E52"/>
    <w:rsid w:val="0015587B"/>
    <w:rsid w:val="001A351D"/>
    <w:rsid w:val="001D3518"/>
    <w:rsid w:val="002532FA"/>
    <w:rsid w:val="0026052D"/>
    <w:rsid w:val="00354698"/>
    <w:rsid w:val="004112D2"/>
    <w:rsid w:val="0045257E"/>
    <w:rsid w:val="004B1C2B"/>
    <w:rsid w:val="0058760D"/>
    <w:rsid w:val="00842CD7"/>
    <w:rsid w:val="009924DC"/>
    <w:rsid w:val="009F4827"/>
    <w:rsid w:val="00A55B70"/>
    <w:rsid w:val="00C832D9"/>
    <w:rsid w:val="00CF54AA"/>
    <w:rsid w:val="00D37ED0"/>
    <w:rsid w:val="00D55D0B"/>
    <w:rsid w:val="00E12287"/>
    <w:rsid w:val="00E41DFE"/>
    <w:rsid w:val="00E5794A"/>
    <w:rsid w:val="00F717F2"/>
    <w:rsid w:val="00FB7DFF"/>
    <w:rsid w:val="00FD65F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701E"/>
  <w15:chartTrackingRefBased/>
  <w15:docId w15:val="{EA10A15D-799D-4649-8B6B-EAC44CD2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4827"/>
    <w:pPr>
      <w:spacing w:after="0" w:line="276" w:lineRule="auto"/>
      <w:jc w:val="both"/>
    </w:pPr>
    <w:rPr>
      <w:rFonts w:ascii="Times New Roman" w:eastAsia="Calibri" w:hAnsi="Times New Roman" w:cs="Times New Roman"/>
      <w:sz w:val="20"/>
      <w:lang w:val="it-IT"/>
    </w:rPr>
  </w:style>
  <w:style w:type="paragraph" w:styleId="Titolo1">
    <w:name w:val="heading 1"/>
    <w:next w:val="Titolo2"/>
    <w:link w:val="Titolo1Carattere"/>
    <w:qFormat/>
    <w:rsid w:val="009F4827"/>
    <w:pPr>
      <w:spacing w:before="480" w:after="0" w:line="240" w:lineRule="exact"/>
      <w:ind w:left="284" w:hanging="284"/>
      <w:outlineLvl w:val="0"/>
    </w:pPr>
    <w:rPr>
      <w:rFonts w:ascii="Times" w:eastAsia="Times New Roman" w:hAnsi="Times" w:cs="Times New Roman"/>
      <w:b/>
      <w:noProof/>
      <w:sz w:val="20"/>
      <w:szCs w:val="20"/>
      <w:lang w:val="it-IT" w:eastAsia="it-IT"/>
    </w:rPr>
  </w:style>
  <w:style w:type="paragraph" w:styleId="Titolo2">
    <w:name w:val="heading 2"/>
    <w:basedOn w:val="Normale"/>
    <w:next w:val="Titolo3"/>
    <w:link w:val="Titolo2Carattere"/>
    <w:qFormat/>
    <w:rsid w:val="009F4827"/>
    <w:pPr>
      <w:spacing w:before="240" w:after="120" w:line="240" w:lineRule="auto"/>
      <w:outlineLvl w:val="1"/>
    </w:pPr>
    <w:rPr>
      <w:rFonts w:ascii="Times" w:hAnsi="Times" w:cs="Times"/>
      <w:b/>
      <w:i/>
      <w:szCs w:val="20"/>
    </w:rPr>
  </w:style>
  <w:style w:type="paragraph" w:styleId="Titolo3">
    <w:name w:val="heading 3"/>
    <w:basedOn w:val="Paragrafoelenco"/>
    <w:next w:val="Normale"/>
    <w:link w:val="Titolo3Carattere"/>
    <w:qFormat/>
    <w:rsid w:val="00D37ED0"/>
    <w:pPr>
      <w:outlineLvl w:val="2"/>
    </w:pPr>
    <w:rPr>
      <w:rFonts w:eastAsia="Times New Roman" w:cs="Times New Roman"/>
      <w:i/>
      <w:caps/>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F4827"/>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9F4827"/>
    <w:rPr>
      <w:rFonts w:ascii="Times" w:eastAsia="Calibri" w:hAnsi="Times" w:cs="Times"/>
      <w:b/>
      <w:i/>
      <w:sz w:val="20"/>
      <w:szCs w:val="20"/>
      <w:lang w:val="it-IT"/>
    </w:rPr>
  </w:style>
  <w:style w:type="character" w:customStyle="1" w:styleId="Titolo3Carattere">
    <w:name w:val="Titolo 3 Carattere"/>
    <w:basedOn w:val="Carpredefinitoparagrafo"/>
    <w:link w:val="Titolo3"/>
    <w:rsid w:val="00D37ED0"/>
    <w:rPr>
      <w:rFonts w:ascii="Times" w:eastAsia="Times New Roman" w:hAnsi="Times" w:cs="Times New Roman"/>
      <w:i/>
      <w:caps/>
      <w:noProof/>
      <w:sz w:val="20"/>
      <w:szCs w:val="20"/>
      <w:lang w:val="it-IT" w:eastAsia="it-IT"/>
    </w:rPr>
  </w:style>
  <w:style w:type="paragraph" w:customStyle="1" w:styleId="Testo1">
    <w:name w:val="Testo 1"/>
    <w:rsid w:val="009F4827"/>
    <w:pPr>
      <w:spacing w:after="0" w:line="220" w:lineRule="exact"/>
      <w:ind w:left="284" w:hanging="284"/>
      <w:jc w:val="both"/>
    </w:pPr>
    <w:rPr>
      <w:rFonts w:ascii="Times" w:eastAsia="Times New Roman" w:hAnsi="Times" w:cs="Times New Roman"/>
      <w:noProof/>
      <w:sz w:val="18"/>
      <w:szCs w:val="20"/>
      <w:lang w:val="it-IT" w:eastAsia="it-IT"/>
    </w:rPr>
  </w:style>
  <w:style w:type="paragraph" w:customStyle="1" w:styleId="Testo2">
    <w:name w:val="Testo 2"/>
    <w:rsid w:val="009F4827"/>
    <w:pPr>
      <w:spacing w:after="0" w:line="220" w:lineRule="exact"/>
      <w:ind w:firstLine="284"/>
      <w:jc w:val="both"/>
    </w:pPr>
    <w:rPr>
      <w:rFonts w:ascii="Times" w:eastAsia="Times New Roman" w:hAnsi="Times" w:cs="Times New Roman"/>
      <w:noProof/>
      <w:sz w:val="18"/>
      <w:szCs w:val="20"/>
      <w:lang w:val="it-IT" w:eastAsia="it-IT"/>
    </w:rPr>
  </w:style>
  <w:style w:type="paragraph" w:styleId="Paragrafoelenco">
    <w:name w:val="List Paragraph"/>
    <w:basedOn w:val="Normale"/>
    <w:uiPriority w:val="34"/>
    <w:qFormat/>
    <w:rsid w:val="009F4827"/>
    <w:pPr>
      <w:spacing w:before="120" w:after="120" w:line="240" w:lineRule="auto"/>
    </w:pPr>
    <w:rPr>
      <w:rFonts w:ascii="Times" w:hAnsi="Times" w:cs="Times"/>
      <w:szCs w:val="20"/>
    </w:rPr>
  </w:style>
  <w:style w:type="character" w:styleId="Collegamentoipertestuale">
    <w:name w:val="Hyperlink"/>
    <w:rsid w:val="009F4827"/>
    <w:rPr>
      <w:color w:val="0000FF"/>
      <w:u w:val="single"/>
    </w:rPr>
  </w:style>
  <w:style w:type="paragraph" w:styleId="Intestazione">
    <w:name w:val="header"/>
    <w:basedOn w:val="Normale"/>
    <w:link w:val="IntestazioneCarattere"/>
    <w:uiPriority w:val="99"/>
    <w:unhideWhenUsed/>
    <w:rsid w:val="009F482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F4827"/>
    <w:rPr>
      <w:rFonts w:ascii="Times New Roman" w:eastAsia="Calibri" w:hAnsi="Times New Roman" w:cs="Times New Roman"/>
      <w:sz w:val="20"/>
      <w:lang w:val="it-IT"/>
    </w:rPr>
  </w:style>
  <w:style w:type="paragraph" w:styleId="Pidipagina">
    <w:name w:val="footer"/>
    <w:basedOn w:val="Normale"/>
    <w:link w:val="PidipaginaCarattere"/>
    <w:uiPriority w:val="99"/>
    <w:unhideWhenUsed/>
    <w:rsid w:val="009F4827"/>
    <w:pPr>
      <w:tabs>
        <w:tab w:val="center" w:pos="4986"/>
        <w:tab w:val="right" w:pos="9972"/>
      </w:tabs>
      <w:spacing w:line="240" w:lineRule="auto"/>
    </w:pPr>
  </w:style>
  <w:style w:type="character" w:customStyle="1" w:styleId="PidipaginaCarattere">
    <w:name w:val="Piè di pagina Carattere"/>
    <w:basedOn w:val="Carpredefinitoparagrafo"/>
    <w:link w:val="Pidipagina"/>
    <w:uiPriority w:val="99"/>
    <w:rsid w:val="009F4827"/>
    <w:rPr>
      <w:rFonts w:ascii="Times New Roman" w:eastAsia="Calibri" w:hAnsi="Times New Roman" w:cs="Times New Roman"/>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azian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2B823-65DF-48BD-9AE1-A904C1EF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Aziani Alberto (alberto.aziani)</dc:creator>
  <cp:keywords/>
  <dc:description/>
  <cp:lastModifiedBy>Guglielmetti Pietro</cp:lastModifiedBy>
  <cp:revision>3</cp:revision>
  <dcterms:created xsi:type="dcterms:W3CDTF">2022-05-13T07:05:00Z</dcterms:created>
  <dcterms:modified xsi:type="dcterms:W3CDTF">2022-06-01T08:47:00Z</dcterms:modified>
</cp:coreProperties>
</file>