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8B48" w14:textId="77777777" w:rsidR="002D5E17" w:rsidRDefault="00011841" w:rsidP="002D5E17">
      <w:pPr>
        <w:pStyle w:val="Titolo1"/>
      </w:pPr>
      <w:r>
        <w:t>Sociologia generale</w:t>
      </w:r>
    </w:p>
    <w:p w14:paraId="5EF84131" w14:textId="77777777" w:rsidR="00011841" w:rsidRDefault="00011841" w:rsidP="00011841">
      <w:pPr>
        <w:pStyle w:val="Titolo2"/>
      </w:pPr>
      <w:r>
        <w:t xml:space="preserve">Prof. Fabio </w:t>
      </w:r>
      <w:r w:rsidR="000B254C">
        <w:t>Introini</w:t>
      </w:r>
    </w:p>
    <w:p w14:paraId="74E9CE30" w14:textId="77777777" w:rsidR="00011841" w:rsidRDefault="00011841" w:rsidP="00011841">
      <w:pPr>
        <w:spacing w:before="240" w:after="120" w:line="240" w:lineRule="exact"/>
        <w:rPr>
          <w:b/>
          <w:i/>
          <w:sz w:val="18"/>
        </w:rPr>
      </w:pPr>
      <w:r>
        <w:rPr>
          <w:b/>
          <w:i/>
          <w:sz w:val="18"/>
        </w:rPr>
        <w:t>OBIETTIVO DEL CORSO E RISULTATI DI APPRENDIMENTO ATTESI</w:t>
      </w:r>
    </w:p>
    <w:p w14:paraId="4897FC07" w14:textId="77777777" w:rsidR="00011841" w:rsidRPr="00011841" w:rsidRDefault="00011841" w:rsidP="00011841">
      <w:pPr>
        <w:spacing w:line="240" w:lineRule="exact"/>
        <w:rPr>
          <w:rFonts w:ascii="Times" w:hAnsi="Times" w:cs="Times"/>
        </w:rPr>
      </w:pPr>
      <w:r w:rsidRPr="00011841">
        <w:rPr>
          <w:rFonts w:ascii="Times" w:hAnsi="Times" w:cs="Times"/>
        </w:rPr>
        <w:t>Il corso in Sociologia Generale persegue i seguenti obiettivi didattici:</w:t>
      </w:r>
    </w:p>
    <w:p w14:paraId="09AC644D" w14:textId="77777777"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acquisisca i fondamenti teorici, concettuali e categoriali della disciplina sociologica</w:t>
      </w:r>
      <w:r>
        <w:rPr>
          <w:rFonts w:ascii="Times" w:hAnsi="Times" w:cs="Times"/>
          <w:sz w:val="20"/>
        </w:rPr>
        <w:t>.</w:t>
      </w:r>
    </w:p>
    <w:p w14:paraId="35908396" w14:textId="77777777"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comprenda i tratti essenziali della conoscenza sociologica sotto il profilo epistemologico e metodologico, riconoscendo in particolare i tratti distintivi dei principali paradigmi e delle principali tradizioni sociologiche, così come del loro collocamento storico-cronologico</w:t>
      </w:r>
      <w:r>
        <w:rPr>
          <w:rFonts w:ascii="Times" w:hAnsi="Times" w:cs="Times"/>
          <w:sz w:val="20"/>
        </w:rPr>
        <w:t>.</w:t>
      </w:r>
    </w:p>
    <w:p w14:paraId="0414F261" w14:textId="77777777"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acquisisca un’ampia e articolata visione delle principali tematiche, delle questioni e dei problemi di cui la sociologia si occupa e si è occupata nel corso del suo sviluppo</w:t>
      </w:r>
      <w:r>
        <w:rPr>
          <w:rFonts w:ascii="Times" w:hAnsi="Times" w:cs="Times"/>
          <w:sz w:val="20"/>
        </w:rPr>
        <w:t>.</w:t>
      </w:r>
    </w:p>
    <w:p w14:paraId="32A32165" w14:textId="77777777"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acquisisca le competenze di base del ragionamento sociologico</w:t>
      </w:r>
      <w:r>
        <w:rPr>
          <w:rFonts w:ascii="Times" w:hAnsi="Times" w:cs="Times"/>
          <w:sz w:val="20"/>
        </w:rPr>
        <w:t>.</w:t>
      </w:r>
    </w:p>
    <w:p w14:paraId="3744F556" w14:textId="77777777" w:rsidR="00011841" w:rsidRPr="00011841" w:rsidRDefault="00011841" w:rsidP="00011841">
      <w:pPr>
        <w:spacing w:line="240" w:lineRule="exact"/>
        <w:rPr>
          <w:rFonts w:ascii="Times" w:hAnsi="Times" w:cs="Times"/>
        </w:rPr>
      </w:pPr>
      <w:r w:rsidRPr="00011841">
        <w:rPr>
          <w:rFonts w:ascii="Times" w:hAnsi="Times" w:cs="Times"/>
        </w:rPr>
        <w:t>Scopo del corso in Sociologia Generale è fornire allo studente gli elementi fondanti e fondamentali della disciplina sociologica dal punto di vista storico, teorico, epistemologico e metodologico. Il corso sarà organizzato in due grandi moduli, ognuno coincidente con un semestre. Il</w:t>
      </w:r>
      <w:r w:rsidR="000B254C">
        <w:rPr>
          <w:rFonts w:ascii="Times" w:hAnsi="Times" w:cs="Times"/>
        </w:rPr>
        <w:t xml:space="preserve"> primo semestre</w:t>
      </w:r>
      <w:r w:rsidRPr="00011841">
        <w:rPr>
          <w:rFonts w:ascii="Times" w:hAnsi="Times" w:cs="Times"/>
        </w:rPr>
        <w:t xml:space="preserve"> sarà dedicato alla storia del pensiero sociologico, all’origine della sociologia come scienza, alla illustrazione delle differenti tradizioni di studio e di ricerca che hanno dato vita e tutt’ora animano la sociologia. Il s</w:t>
      </w:r>
      <w:r w:rsidR="000B254C">
        <w:rPr>
          <w:rFonts w:ascii="Times" w:hAnsi="Times" w:cs="Times"/>
        </w:rPr>
        <w:t xml:space="preserve">econdo semestre </w:t>
      </w:r>
      <w:r w:rsidRPr="00011841">
        <w:rPr>
          <w:rFonts w:ascii="Times" w:hAnsi="Times" w:cs="Times"/>
        </w:rPr>
        <w:t>sarà invece dedicato all’esplorazione delle principali aree tematiche che sono oggetto di studio della disciplina.</w:t>
      </w:r>
    </w:p>
    <w:p w14:paraId="6B84AF51" w14:textId="77777777" w:rsidR="00011841" w:rsidRPr="00011841" w:rsidRDefault="00011841" w:rsidP="00011841">
      <w:pPr>
        <w:spacing w:before="120" w:line="240" w:lineRule="exact"/>
        <w:rPr>
          <w:rFonts w:ascii="Times" w:hAnsi="Times" w:cs="Times"/>
          <w:i/>
        </w:rPr>
      </w:pPr>
      <w:r w:rsidRPr="00011841">
        <w:rPr>
          <w:rFonts w:ascii="Times" w:hAnsi="Times" w:cs="Times"/>
          <w:i/>
        </w:rPr>
        <w:t>Conoscenza e comprensione</w:t>
      </w:r>
    </w:p>
    <w:p w14:paraId="5C46B6C7" w14:textId="77777777" w:rsidR="00011841" w:rsidRPr="00011841" w:rsidRDefault="00011841" w:rsidP="00011841">
      <w:pPr>
        <w:spacing w:line="240" w:lineRule="exact"/>
        <w:rPr>
          <w:rFonts w:ascii="Times" w:hAnsi="Times" w:cs="Times"/>
        </w:rPr>
      </w:pPr>
      <w:r w:rsidRPr="00011841">
        <w:rPr>
          <w:rFonts w:ascii="Times" w:hAnsi="Times" w:cs="Times"/>
        </w:rPr>
        <w:t>Al termine del corso lo studente sarà in grado di:</w:t>
      </w:r>
    </w:p>
    <w:p w14:paraId="1FDECFFB" w14:textId="77777777"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Padroneggiare le fondamentali categorie e i concetti basilari del sapere sociologico</w:t>
      </w:r>
      <w:r>
        <w:rPr>
          <w:rFonts w:ascii="Times" w:hAnsi="Times" w:cs="Times"/>
          <w:sz w:val="20"/>
        </w:rPr>
        <w:t>.</w:t>
      </w:r>
    </w:p>
    <w:p w14:paraId="41DD81F0" w14:textId="77777777"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Distinguere le differenti tradizioni e paradigmi che convivono nella storia della disciplina, collocandoli nel tempo e riconducendovi i principali autori di riferimento</w:t>
      </w:r>
      <w:r>
        <w:rPr>
          <w:rFonts w:ascii="Times" w:hAnsi="Times" w:cs="Times"/>
          <w:sz w:val="20"/>
        </w:rPr>
        <w:t>.</w:t>
      </w:r>
    </w:p>
    <w:p w14:paraId="69CE9F0A" w14:textId="77777777"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Conoscere le teorie dei principali protagonisti della storia del pensiero sociologico</w:t>
      </w:r>
      <w:r>
        <w:rPr>
          <w:rFonts w:ascii="Times" w:hAnsi="Times" w:cs="Times"/>
          <w:sz w:val="20"/>
        </w:rPr>
        <w:t>.</w:t>
      </w:r>
    </w:p>
    <w:p w14:paraId="36B82E15" w14:textId="77777777"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Comprendere il nesso tra sociologia e modernità/modernizzazione</w:t>
      </w:r>
      <w:r>
        <w:rPr>
          <w:rFonts w:ascii="Times" w:hAnsi="Times" w:cs="Times"/>
          <w:sz w:val="20"/>
        </w:rPr>
        <w:t>.</w:t>
      </w:r>
    </w:p>
    <w:p w14:paraId="52CCA13D" w14:textId="77777777" w:rsidR="00011841" w:rsidRPr="00011841" w:rsidRDefault="00011841" w:rsidP="00744A16">
      <w:pPr>
        <w:pStyle w:val="Paragrafoelenco"/>
        <w:numPr>
          <w:ilvl w:val="0"/>
          <w:numId w:val="7"/>
        </w:numPr>
        <w:spacing w:after="0" w:line="240" w:lineRule="exact"/>
        <w:ind w:left="284" w:hanging="284"/>
        <w:rPr>
          <w:rFonts w:ascii="Times" w:hAnsi="Times" w:cs="Times"/>
          <w:sz w:val="20"/>
        </w:rPr>
      </w:pPr>
      <w:r w:rsidRPr="00011841">
        <w:rPr>
          <w:rFonts w:ascii="Times" w:hAnsi="Times" w:cs="Times"/>
          <w:sz w:val="20"/>
        </w:rPr>
        <w:t>Conoscere le fondamentali questioni di cui si occupa la sociologia contemporanea</w:t>
      </w:r>
      <w:r>
        <w:rPr>
          <w:rFonts w:ascii="Times" w:hAnsi="Times" w:cs="Times"/>
          <w:sz w:val="20"/>
        </w:rPr>
        <w:t>.</w:t>
      </w:r>
    </w:p>
    <w:p w14:paraId="0F527130" w14:textId="77777777" w:rsidR="00011841" w:rsidRPr="00011841" w:rsidRDefault="00011841" w:rsidP="00011841">
      <w:pPr>
        <w:spacing w:before="120" w:line="240" w:lineRule="exact"/>
        <w:rPr>
          <w:rFonts w:ascii="Times" w:hAnsi="Times" w:cs="Times"/>
          <w:i/>
        </w:rPr>
      </w:pPr>
      <w:r w:rsidRPr="00011841">
        <w:rPr>
          <w:rFonts w:ascii="Times" w:hAnsi="Times" w:cs="Times"/>
          <w:i/>
        </w:rPr>
        <w:t>Capacità di applicare conoscenza e comprensione</w:t>
      </w:r>
    </w:p>
    <w:p w14:paraId="68CCF19D" w14:textId="77777777" w:rsidR="00011841" w:rsidRPr="00011841" w:rsidRDefault="00011841" w:rsidP="00011841">
      <w:pPr>
        <w:spacing w:line="240" w:lineRule="exact"/>
        <w:rPr>
          <w:rFonts w:ascii="Times" w:hAnsi="Times" w:cs="Times"/>
        </w:rPr>
      </w:pPr>
      <w:r w:rsidRPr="00011841">
        <w:rPr>
          <w:rFonts w:ascii="Times" w:hAnsi="Times" w:cs="Times"/>
        </w:rPr>
        <w:lastRenderedPageBreak/>
        <w:t>Al termine de corso lo studente sarà in grado di:</w:t>
      </w:r>
    </w:p>
    <w:p w14:paraId="195DF033" w14:textId="77777777"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Effettuare confronti e paralleli tra differenti autori e prospettive sociologiche</w:t>
      </w:r>
      <w:r>
        <w:rPr>
          <w:rFonts w:ascii="Times" w:hAnsi="Times" w:cs="Times"/>
          <w:sz w:val="20"/>
        </w:rPr>
        <w:t>.</w:t>
      </w:r>
    </w:p>
    <w:p w14:paraId="43D4980A" w14:textId="77777777"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Articolare la multidimensionalità dei fenomeni sociali</w:t>
      </w:r>
      <w:r>
        <w:rPr>
          <w:rFonts w:ascii="Times" w:hAnsi="Times" w:cs="Times"/>
          <w:sz w:val="20"/>
        </w:rPr>
        <w:t>.</w:t>
      </w:r>
    </w:p>
    <w:p w14:paraId="4DD9845C" w14:textId="77777777"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Osservare un fenomeno sociale da punti di vista differenti, secondo una logica integrativa e non esclusiva</w:t>
      </w:r>
      <w:r>
        <w:rPr>
          <w:rFonts w:ascii="Times" w:hAnsi="Times" w:cs="Times"/>
          <w:sz w:val="20"/>
        </w:rPr>
        <w:t>.</w:t>
      </w:r>
    </w:p>
    <w:p w14:paraId="2CB79743" w14:textId="77777777"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Riconoscere il carattere socialmente costruito dei “fatti” e dei processi sociali e istituzionali</w:t>
      </w:r>
      <w:r>
        <w:rPr>
          <w:rFonts w:ascii="Times" w:hAnsi="Times" w:cs="Times"/>
          <w:sz w:val="20"/>
        </w:rPr>
        <w:t>.</w:t>
      </w:r>
    </w:p>
    <w:p w14:paraId="1A32B704" w14:textId="77777777"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Comprendere il modo in cui i fenomeni sociali emergenti richiedano una revisione dei concetti fondamentali della disciplina</w:t>
      </w:r>
      <w:r>
        <w:rPr>
          <w:rFonts w:ascii="Times" w:hAnsi="Times" w:cs="Times"/>
          <w:sz w:val="20"/>
        </w:rPr>
        <w:t>.</w:t>
      </w:r>
    </w:p>
    <w:p w14:paraId="26A3C77B" w14:textId="77777777" w:rsidR="00011841" w:rsidRDefault="00011841" w:rsidP="00011841">
      <w:pPr>
        <w:spacing w:before="240" w:after="120" w:line="240" w:lineRule="exact"/>
        <w:rPr>
          <w:b/>
          <w:i/>
          <w:sz w:val="18"/>
        </w:rPr>
      </w:pPr>
      <w:r>
        <w:rPr>
          <w:b/>
          <w:i/>
          <w:sz w:val="18"/>
        </w:rPr>
        <w:t>PROGRAMMA DEL CORSO</w:t>
      </w:r>
    </w:p>
    <w:p w14:paraId="742887E8" w14:textId="0FECF149" w:rsidR="00011841" w:rsidRPr="00011841" w:rsidRDefault="00011841" w:rsidP="00011841">
      <w:pPr>
        <w:spacing w:line="240" w:lineRule="exact"/>
        <w:rPr>
          <w:rFonts w:ascii="Times" w:hAnsi="Times" w:cs="Times"/>
        </w:rPr>
      </w:pPr>
      <w:r w:rsidRPr="00011841">
        <w:rPr>
          <w:rFonts w:ascii="Times" w:hAnsi="Times" w:cs="Times"/>
        </w:rPr>
        <w:t>Il corso si articola in due sezioni, coincidenti con i due semestri di cui è composto</w:t>
      </w:r>
      <w:r w:rsidR="006B6AE6">
        <w:rPr>
          <w:rFonts w:ascii="Times" w:hAnsi="Times" w:cs="Times"/>
        </w:rPr>
        <w:t>.</w:t>
      </w:r>
    </w:p>
    <w:p w14:paraId="51F2C165" w14:textId="47516DD5" w:rsidR="00011841" w:rsidRPr="00011841" w:rsidRDefault="000B254C" w:rsidP="00011841">
      <w:pPr>
        <w:spacing w:line="240" w:lineRule="exact"/>
        <w:rPr>
          <w:rFonts w:ascii="Times" w:hAnsi="Times" w:cs="Times"/>
        </w:rPr>
      </w:pPr>
      <w:r>
        <w:rPr>
          <w:rFonts w:ascii="Times" w:hAnsi="Times" w:cs="Times"/>
        </w:rPr>
        <w:t>Nella prima parte</w:t>
      </w:r>
      <w:r w:rsidR="00011841" w:rsidRPr="00011841">
        <w:rPr>
          <w:rFonts w:ascii="Times" w:hAnsi="Times" w:cs="Times"/>
        </w:rPr>
        <w:t xml:space="preserve"> si darà prevalentemente spazio alla storia del pensiero sociologico. Dopo una iniziale introduzione sulla conoscenza sociologica, sulle sue premesse, sul suo carattere storico, sulle sfide che la contemporaneità le rivolge, si osserveranno i fattori storici, politici e sociali che hanno portato alla nascita della sociologia come scienza nell’Europa moderna. Si affronteranno quindi gli autori classici, dai “padri fondatori” (Comte, Durkheim, Weber, Simmel, Marx) ai “classici moderni” (Parsons, Goffman, Garfinkel), ai “classici contemporanei” della modernizzazione riflessiva e della globalizzazione (Giddens, Beck, Bauman</w:t>
      </w:r>
      <w:r w:rsidR="006B6AE6">
        <w:rPr>
          <w:rFonts w:ascii="Times" w:hAnsi="Times" w:cs="Times"/>
        </w:rPr>
        <w:t>)</w:t>
      </w:r>
      <w:r w:rsidR="00011841" w:rsidRPr="00011841">
        <w:rPr>
          <w:rFonts w:ascii="Times" w:hAnsi="Times" w:cs="Times"/>
        </w:rPr>
        <w:t>.</w:t>
      </w:r>
    </w:p>
    <w:p w14:paraId="68F2321B" w14:textId="19EB71FE" w:rsidR="00011841" w:rsidRPr="00011841" w:rsidRDefault="00011841" w:rsidP="00011841">
      <w:pPr>
        <w:spacing w:line="240" w:lineRule="exact"/>
        <w:rPr>
          <w:rFonts w:ascii="Times" w:hAnsi="Times" w:cs="Times"/>
        </w:rPr>
      </w:pPr>
      <w:r w:rsidRPr="00011841">
        <w:rPr>
          <w:rFonts w:ascii="Times" w:hAnsi="Times" w:cs="Times"/>
        </w:rPr>
        <w:t>La s</w:t>
      </w:r>
      <w:r w:rsidR="000B254C">
        <w:rPr>
          <w:rFonts w:ascii="Times" w:hAnsi="Times" w:cs="Times"/>
        </w:rPr>
        <w:t>econda parte del corso</w:t>
      </w:r>
      <w:r w:rsidRPr="00011841">
        <w:rPr>
          <w:rFonts w:ascii="Times" w:hAnsi="Times" w:cs="Times"/>
        </w:rPr>
        <w:t xml:space="preserve"> </w:t>
      </w:r>
      <w:r w:rsidR="008B66D0">
        <w:rPr>
          <w:rFonts w:ascii="Times" w:hAnsi="Times" w:cs="Times"/>
        </w:rPr>
        <w:t xml:space="preserve">approfondirà </w:t>
      </w:r>
      <w:r w:rsidRPr="00011841">
        <w:rPr>
          <w:rFonts w:ascii="Times" w:hAnsi="Times" w:cs="Times"/>
        </w:rPr>
        <w:t>invece l’analisi dei concetti, delle tematiche e delle problematiche propri</w:t>
      </w:r>
      <w:r w:rsidR="006B6AE6">
        <w:rPr>
          <w:rFonts w:ascii="Times" w:hAnsi="Times" w:cs="Times"/>
        </w:rPr>
        <w:t>e</w:t>
      </w:r>
      <w:r w:rsidRPr="00011841">
        <w:rPr>
          <w:rFonts w:ascii="Times" w:hAnsi="Times" w:cs="Times"/>
        </w:rPr>
        <w:t xml:space="preserve"> della sociologia. </w:t>
      </w:r>
      <w:r w:rsidR="002C7DEC" w:rsidRPr="00011841">
        <w:rPr>
          <w:rFonts w:ascii="Times" w:hAnsi="Times" w:cs="Times"/>
        </w:rPr>
        <w:t>In particolare,</w:t>
      </w:r>
      <w:r w:rsidRPr="00011841">
        <w:rPr>
          <w:rFonts w:ascii="Times" w:hAnsi="Times" w:cs="Times"/>
        </w:rPr>
        <w:t xml:space="preserve"> ci si soffermerà sui seguenti nuclei concettuali: cultura</w:t>
      </w:r>
      <w:r w:rsidR="000B254C">
        <w:rPr>
          <w:rFonts w:ascii="Times" w:hAnsi="Times" w:cs="Times"/>
        </w:rPr>
        <w:t xml:space="preserve"> e comunicazione</w:t>
      </w:r>
      <w:r w:rsidRPr="00011841">
        <w:rPr>
          <w:rFonts w:ascii="Times" w:hAnsi="Times" w:cs="Times"/>
        </w:rPr>
        <w:t xml:space="preserve">, struttura sociale, </w:t>
      </w:r>
      <w:r w:rsidR="000B254C">
        <w:rPr>
          <w:rFonts w:ascii="Times" w:hAnsi="Times" w:cs="Times"/>
        </w:rPr>
        <w:t xml:space="preserve">socializzazione, </w:t>
      </w:r>
      <w:r w:rsidRPr="00011841">
        <w:rPr>
          <w:rFonts w:ascii="Times" w:hAnsi="Times" w:cs="Times"/>
        </w:rPr>
        <w:t xml:space="preserve">stratificazione sociale, </w:t>
      </w:r>
      <w:r w:rsidR="000B254C">
        <w:rPr>
          <w:rFonts w:ascii="Times" w:hAnsi="Times" w:cs="Times"/>
        </w:rPr>
        <w:t xml:space="preserve">urbanesimo e metropoli, </w:t>
      </w:r>
      <w:r w:rsidRPr="00011841">
        <w:rPr>
          <w:rFonts w:ascii="Times" w:hAnsi="Times" w:cs="Times"/>
        </w:rPr>
        <w:t>mutamento sociale e movimenti collettivi.</w:t>
      </w:r>
    </w:p>
    <w:p w14:paraId="2E791DA9" w14:textId="2F30B634" w:rsidR="00011841" w:rsidRDefault="00011841" w:rsidP="00744A16">
      <w:pPr>
        <w:spacing w:before="240" w:after="120" w:line="240" w:lineRule="exact"/>
        <w:rPr>
          <w:b/>
          <w:i/>
          <w:sz w:val="18"/>
        </w:rPr>
      </w:pPr>
      <w:r>
        <w:rPr>
          <w:b/>
          <w:i/>
          <w:sz w:val="18"/>
        </w:rPr>
        <w:t>BIBLIOGRAFIA</w:t>
      </w:r>
      <w:r w:rsidR="00026703">
        <w:rPr>
          <w:rStyle w:val="Rimandonotaapidipagina"/>
          <w:b/>
          <w:i/>
          <w:sz w:val="18"/>
        </w:rPr>
        <w:footnoteReference w:id="1"/>
      </w:r>
    </w:p>
    <w:p w14:paraId="7773ACCA" w14:textId="76B22040" w:rsidR="00011841" w:rsidRPr="00395B2A" w:rsidRDefault="00011841" w:rsidP="00091661">
      <w:pPr>
        <w:pStyle w:val="Testo1"/>
        <w:spacing w:before="0"/>
        <w:ind w:left="0" w:firstLine="0"/>
      </w:pPr>
      <w:r w:rsidRPr="00395B2A">
        <w:t>Sono previste due opzioni di programma (</w:t>
      </w:r>
      <w:r w:rsidR="00091661">
        <w:t xml:space="preserve">tipo </w:t>
      </w:r>
      <w:r w:rsidRPr="00395B2A">
        <w:t>A e</w:t>
      </w:r>
      <w:r w:rsidR="00091661">
        <w:t xml:space="preserve"> tipo</w:t>
      </w:r>
      <w:r w:rsidRPr="00395B2A">
        <w:t xml:space="preserve"> B) tra cui lo studente può liberamente scegliere. Il primo (A) è indicato per chi può frequentare; il secondo (B)</w:t>
      </w:r>
      <w:r w:rsidR="00091661">
        <w:t xml:space="preserve"> </w:t>
      </w:r>
      <w:r w:rsidRPr="00395B2A">
        <w:t>è indicato per chi è</w:t>
      </w:r>
      <w:r>
        <w:t xml:space="preserve"> impossibilitato a frequentare.</w:t>
      </w:r>
    </w:p>
    <w:p w14:paraId="2BB8BDC4" w14:textId="3E1FAD76" w:rsidR="00011841" w:rsidRPr="00011841" w:rsidRDefault="00011841" w:rsidP="00011841">
      <w:pPr>
        <w:pStyle w:val="Testo1"/>
        <w:rPr>
          <w:i/>
        </w:rPr>
      </w:pPr>
      <w:r w:rsidRPr="00011841">
        <w:rPr>
          <w:i/>
        </w:rPr>
        <w:t xml:space="preserve">Gli studenti che seguiranno il programma </w:t>
      </w:r>
      <w:r w:rsidR="00091661">
        <w:rPr>
          <w:i/>
        </w:rPr>
        <w:t xml:space="preserve">di tipo </w:t>
      </w:r>
      <w:r w:rsidRPr="00011841">
        <w:rPr>
          <w:i/>
        </w:rPr>
        <w:t>A dovranno preparare i seguenti materiali</w:t>
      </w:r>
    </w:p>
    <w:p w14:paraId="75B33138" w14:textId="50BF0DD8" w:rsidR="00011841" w:rsidRDefault="00011841" w:rsidP="00744A16">
      <w:pPr>
        <w:pStyle w:val="Testo1"/>
        <w:numPr>
          <w:ilvl w:val="0"/>
          <w:numId w:val="9"/>
        </w:numPr>
        <w:spacing w:before="0"/>
        <w:ind w:left="284" w:hanging="284"/>
      </w:pPr>
      <w:r w:rsidRPr="00D05097">
        <w:t>Appunti del corso</w:t>
      </w:r>
      <w:r w:rsidR="00926CBB">
        <w:t xml:space="preserve"> (a cura dello studente)</w:t>
      </w:r>
    </w:p>
    <w:p w14:paraId="133BAE90" w14:textId="44F56CF2" w:rsidR="00926CBB" w:rsidRDefault="00CC10FF" w:rsidP="00744A16">
      <w:pPr>
        <w:pStyle w:val="Testo1"/>
        <w:numPr>
          <w:ilvl w:val="0"/>
          <w:numId w:val="9"/>
        </w:numPr>
        <w:spacing w:before="0"/>
        <w:ind w:left="284" w:hanging="284"/>
      </w:pPr>
      <w:r>
        <w:t xml:space="preserve">Slides </w:t>
      </w:r>
      <w:r w:rsidR="00926CBB">
        <w:t>del corso (a cura del docente)</w:t>
      </w:r>
    </w:p>
    <w:p w14:paraId="549441D2" w14:textId="435EA95C" w:rsidR="00CC10FF" w:rsidRPr="00D05097" w:rsidRDefault="00926CBB" w:rsidP="00744A16">
      <w:pPr>
        <w:pStyle w:val="Testo1"/>
        <w:numPr>
          <w:ilvl w:val="0"/>
          <w:numId w:val="9"/>
        </w:numPr>
        <w:spacing w:before="0"/>
        <w:ind w:left="284" w:hanging="284"/>
      </w:pPr>
      <w:r>
        <w:t>U</w:t>
      </w:r>
      <w:r w:rsidR="00CC10FF">
        <w:t xml:space="preserve">lteriori </w:t>
      </w:r>
      <w:r>
        <w:t xml:space="preserve">testi e/o </w:t>
      </w:r>
      <w:r w:rsidR="00CC10FF">
        <w:t>materiali indicati a lezione dal docente</w:t>
      </w:r>
    </w:p>
    <w:p w14:paraId="39B991EB" w14:textId="2A9369CA" w:rsidR="00091661" w:rsidRDefault="004F154E" w:rsidP="00926CBB">
      <w:pPr>
        <w:pStyle w:val="Testo1"/>
        <w:numPr>
          <w:ilvl w:val="0"/>
          <w:numId w:val="9"/>
        </w:numPr>
        <w:spacing w:before="0"/>
        <w:ind w:left="284" w:hanging="284"/>
      </w:pPr>
      <w:r>
        <w:t xml:space="preserve">R. Bichi (a cura di), </w:t>
      </w:r>
      <w:r w:rsidRPr="00BB02A6">
        <w:rPr>
          <w:i/>
          <w:iCs/>
        </w:rPr>
        <w:t>Sociologia generale</w:t>
      </w:r>
      <w:r>
        <w:t>, Vita e Pensiero, Milano 2022 (le parti da prepare verranno indicate dal docente all’inizio del corso)</w:t>
      </w:r>
      <w:r w:rsidR="00026703">
        <w:t xml:space="preserve"> </w:t>
      </w:r>
      <w:hyperlink r:id="rId9" w:history="1">
        <w:r w:rsidR="00026703" w:rsidRPr="00026703">
          <w:rPr>
            <w:rStyle w:val="Collegamentoipertestuale"/>
            <w:rFonts w:ascii="Times New Roman" w:hAnsi="Times New Roman"/>
            <w:i/>
            <w:sz w:val="16"/>
            <w:szCs w:val="16"/>
          </w:rPr>
          <w:t>Acquista da VP</w:t>
        </w:r>
      </w:hyperlink>
    </w:p>
    <w:p w14:paraId="1B5E9356" w14:textId="7B13DF89" w:rsidR="00091661" w:rsidRDefault="00091661" w:rsidP="00091661">
      <w:pPr>
        <w:pStyle w:val="Testo1"/>
        <w:spacing w:before="0"/>
        <w:ind w:left="0" w:firstLine="0"/>
      </w:pPr>
      <w:r>
        <w:lastRenderedPageBreak/>
        <w:t xml:space="preserve">NB: Si dovranno inoltre svolgere </w:t>
      </w:r>
      <w:r w:rsidR="00BB02A6">
        <w:t xml:space="preserve">in gruppo </w:t>
      </w:r>
      <w:r>
        <w:t xml:space="preserve">due lavori scritti </w:t>
      </w:r>
      <w:r w:rsidR="00926CBB">
        <w:t xml:space="preserve">o </w:t>
      </w:r>
      <w:r w:rsidRPr="00926CBB">
        <w:rPr>
          <w:i/>
          <w:iCs/>
        </w:rPr>
        <w:t>paper</w:t>
      </w:r>
      <w:r w:rsidR="00BB02A6">
        <w:t xml:space="preserve"> (</w:t>
      </w:r>
      <w:r>
        <w:t xml:space="preserve">si veda sotto alla sezione </w:t>
      </w:r>
      <w:r w:rsidR="00926CBB">
        <w:t>“</w:t>
      </w:r>
      <w:r>
        <w:t>Metodo e criteri di valutazione</w:t>
      </w:r>
      <w:r w:rsidR="00926CBB">
        <w:t>”</w:t>
      </w:r>
      <w:r>
        <w:t>) da realizzarsi in base alle indicazioni che il docente fornirà a lezione.</w:t>
      </w:r>
    </w:p>
    <w:p w14:paraId="123CD1C8" w14:textId="77777777" w:rsidR="00011841" w:rsidRPr="00011841" w:rsidRDefault="00011841" w:rsidP="00011841">
      <w:pPr>
        <w:pStyle w:val="Testo1"/>
        <w:rPr>
          <w:i/>
        </w:rPr>
      </w:pPr>
      <w:r w:rsidRPr="00011841">
        <w:rPr>
          <w:i/>
        </w:rPr>
        <w:t>Gli studenti che seguiranno il programma B dovranno preparare i seguenti materiali:</w:t>
      </w:r>
    </w:p>
    <w:p w14:paraId="42489FBA" w14:textId="4AD7F1DD" w:rsidR="00011841" w:rsidRDefault="004F154E" w:rsidP="00744A16">
      <w:pPr>
        <w:pStyle w:val="Testo1"/>
        <w:numPr>
          <w:ilvl w:val="0"/>
          <w:numId w:val="11"/>
        </w:numPr>
        <w:spacing w:before="0"/>
        <w:ind w:left="284" w:hanging="284"/>
      </w:pPr>
      <w:r>
        <w:t>R. Bichi (a cura di)</w:t>
      </w:r>
      <w:r w:rsidR="00011841" w:rsidRPr="00D05097">
        <w:t>,</w:t>
      </w:r>
      <w:r>
        <w:t xml:space="preserve"> </w:t>
      </w:r>
      <w:r w:rsidRPr="000F4261">
        <w:rPr>
          <w:i/>
          <w:iCs/>
        </w:rPr>
        <w:t>Sociologia generale</w:t>
      </w:r>
      <w:r>
        <w:t xml:space="preserve">, Vita e Pensiero, Milano 2022 </w:t>
      </w:r>
      <w:r w:rsidR="006F41B1">
        <w:t>(</w:t>
      </w:r>
      <w:r w:rsidR="00BC076E">
        <w:t xml:space="preserve">parti da preparare: i due testi introduttivi di R. Bichi, capp. 1, 2, 4, 5, 6, </w:t>
      </w:r>
      <w:r w:rsidR="00AB08E7">
        <w:t xml:space="preserve">7, </w:t>
      </w:r>
      <w:r w:rsidR="00E16A04">
        <w:t xml:space="preserve">8, </w:t>
      </w:r>
      <w:r w:rsidR="00BC076E">
        <w:t xml:space="preserve">9, </w:t>
      </w:r>
      <w:r w:rsidR="00E16A04">
        <w:t xml:space="preserve">10, </w:t>
      </w:r>
      <w:r w:rsidR="00BC076E">
        <w:t xml:space="preserve">12, 13, 16, </w:t>
      </w:r>
      <w:r w:rsidR="00E16A04">
        <w:t xml:space="preserve">17, </w:t>
      </w:r>
      <w:r w:rsidR="00BC076E">
        <w:t xml:space="preserve">18, 22, 23, 25, 26, </w:t>
      </w:r>
      <w:r w:rsidR="00AB08E7">
        <w:t xml:space="preserve">27, </w:t>
      </w:r>
      <w:r w:rsidR="00BC076E">
        <w:t>28</w:t>
      </w:r>
      <w:r w:rsidR="00AB08E7">
        <w:t xml:space="preserve">, 30, </w:t>
      </w:r>
      <w:r w:rsidR="00E16A04">
        <w:t xml:space="preserve">31, </w:t>
      </w:r>
      <w:r w:rsidR="00AB08E7">
        <w:t>32, 33, 34, 35, 36, 38,</w:t>
      </w:r>
      <w:r w:rsidR="00E16A04">
        <w:t xml:space="preserve"> 39,</w:t>
      </w:r>
      <w:r w:rsidR="00AB08E7">
        <w:t xml:space="preserve"> 40, 41, 46</w:t>
      </w:r>
      <w:r w:rsidR="00A35C48">
        <w:t xml:space="preserve">, </w:t>
      </w:r>
      <w:r w:rsidR="00A46830">
        <w:t xml:space="preserve">47, </w:t>
      </w:r>
      <w:r w:rsidR="00A35C48">
        <w:t xml:space="preserve">51, 52, più altri </w:t>
      </w:r>
      <w:r w:rsidR="00A46830">
        <w:t>tre</w:t>
      </w:r>
      <w:r w:rsidR="00A35C48">
        <w:t xml:space="preserve"> capitoli a scelta dello studente)</w:t>
      </w:r>
      <w:r w:rsidR="00026703">
        <w:t xml:space="preserve"> </w:t>
      </w:r>
      <w:hyperlink r:id="rId10" w:history="1">
        <w:r w:rsidR="00026703" w:rsidRPr="00026703">
          <w:rPr>
            <w:rStyle w:val="Collegamentoipertestuale"/>
            <w:rFonts w:ascii="Times New Roman" w:hAnsi="Times New Roman"/>
            <w:i/>
            <w:sz w:val="16"/>
            <w:szCs w:val="16"/>
          </w:rPr>
          <w:t>Acquista da VP</w:t>
        </w:r>
      </w:hyperlink>
    </w:p>
    <w:p w14:paraId="7AB63B6C" w14:textId="14A854D8" w:rsidR="006F41B1" w:rsidRDefault="006F41B1" w:rsidP="00744A16">
      <w:pPr>
        <w:pStyle w:val="Testo1"/>
        <w:numPr>
          <w:ilvl w:val="0"/>
          <w:numId w:val="11"/>
        </w:numPr>
        <w:spacing w:before="0"/>
        <w:ind w:left="284" w:hanging="284"/>
      </w:pPr>
      <w:r>
        <w:t xml:space="preserve">E. Durkheim, </w:t>
      </w:r>
      <w:r w:rsidRPr="000F4261">
        <w:rPr>
          <w:i/>
          <w:iCs/>
        </w:rPr>
        <w:t>Il suicidio</w:t>
      </w:r>
      <w:r>
        <w:t xml:space="preserve">, </w:t>
      </w:r>
      <w:r w:rsidR="00C23EDE">
        <w:t>BUR, Milano 2014 (</w:t>
      </w:r>
      <w:r w:rsidR="001002E9">
        <w:t>parte da preparare: da pag. 223 a pag. 410</w:t>
      </w:r>
      <w:r w:rsidR="00C23EDE">
        <w:t>)</w:t>
      </w:r>
      <w:r w:rsidR="00026703">
        <w:t xml:space="preserve"> </w:t>
      </w:r>
      <w:hyperlink r:id="rId11" w:history="1">
        <w:r w:rsidR="00026703" w:rsidRPr="00026703">
          <w:rPr>
            <w:rStyle w:val="Collegamentoipertestuale"/>
            <w:rFonts w:ascii="Times New Roman" w:hAnsi="Times New Roman"/>
            <w:i/>
            <w:sz w:val="16"/>
            <w:szCs w:val="16"/>
          </w:rPr>
          <w:t>Acquista da VP</w:t>
        </w:r>
      </w:hyperlink>
    </w:p>
    <w:p w14:paraId="772473A4" w14:textId="05C5E2D1" w:rsidR="00011841" w:rsidRDefault="006F41B1" w:rsidP="00744A16">
      <w:pPr>
        <w:pStyle w:val="Testo1"/>
        <w:numPr>
          <w:ilvl w:val="0"/>
          <w:numId w:val="11"/>
        </w:numPr>
        <w:spacing w:before="0"/>
        <w:ind w:left="284" w:hanging="284"/>
      </w:pPr>
      <w:r>
        <w:t xml:space="preserve">E. Goffman, </w:t>
      </w:r>
      <w:r w:rsidRPr="000F4261">
        <w:rPr>
          <w:i/>
          <w:iCs/>
        </w:rPr>
        <w:t>La vita quotidiana come rappresentazione</w:t>
      </w:r>
      <w:r>
        <w:t>, Il Mulino, Bologna 1997 (</w:t>
      </w:r>
      <w:r w:rsidR="001002E9">
        <w:t>tutto</w:t>
      </w:r>
      <w:r>
        <w:t>)</w:t>
      </w:r>
      <w:r w:rsidR="00026703">
        <w:t xml:space="preserve"> </w:t>
      </w:r>
      <w:hyperlink r:id="rId12" w:history="1">
        <w:r w:rsidR="00026703" w:rsidRPr="00026703">
          <w:rPr>
            <w:rStyle w:val="Collegamentoipertestuale"/>
            <w:rFonts w:ascii="Times New Roman" w:hAnsi="Times New Roman"/>
            <w:i/>
            <w:sz w:val="16"/>
            <w:szCs w:val="16"/>
          </w:rPr>
          <w:t>Acquista da VP</w:t>
        </w:r>
      </w:hyperlink>
      <w:bookmarkStart w:id="0" w:name="_GoBack"/>
      <w:bookmarkEnd w:id="0"/>
    </w:p>
    <w:p w14:paraId="4A7C5B2F" w14:textId="77777777" w:rsidR="00011841" w:rsidRDefault="00011841" w:rsidP="00011841">
      <w:pPr>
        <w:spacing w:before="240" w:after="120"/>
        <w:rPr>
          <w:b/>
          <w:i/>
          <w:sz w:val="18"/>
        </w:rPr>
      </w:pPr>
      <w:r>
        <w:rPr>
          <w:b/>
          <w:i/>
          <w:sz w:val="18"/>
        </w:rPr>
        <w:t>DIDATTICA DEL CORSO</w:t>
      </w:r>
    </w:p>
    <w:p w14:paraId="1FC2E9CD" w14:textId="77777777" w:rsidR="00011841" w:rsidRPr="00011841" w:rsidRDefault="00011841" w:rsidP="00011841">
      <w:pPr>
        <w:pStyle w:val="Testo2"/>
        <w:rPr>
          <w:sz w:val="20"/>
        </w:rPr>
      </w:pPr>
      <w:r w:rsidRPr="005338AA">
        <w:t>Il corso si avvarrà di differenti m</w:t>
      </w:r>
      <w:r>
        <w:t xml:space="preserve">odalità didattiche. </w:t>
      </w:r>
      <w:r w:rsidRPr="004B0D6E">
        <w:t>In entrambi i semestri</w:t>
      </w:r>
      <w:r>
        <w:t xml:space="preserve"> prevarrà la modalità frontale, integrata con l’ausilio di proiezioni audio-video e letture in aula a cura del docente.</w:t>
      </w:r>
    </w:p>
    <w:p w14:paraId="13901B24" w14:textId="77777777" w:rsidR="00011841" w:rsidRDefault="00011841" w:rsidP="00011841">
      <w:pPr>
        <w:spacing w:before="240" w:after="120"/>
        <w:rPr>
          <w:b/>
          <w:i/>
          <w:sz w:val="18"/>
        </w:rPr>
      </w:pPr>
      <w:r>
        <w:rPr>
          <w:b/>
          <w:i/>
          <w:sz w:val="18"/>
        </w:rPr>
        <w:t>METODO E CRITERI DI VALUTAZIONE</w:t>
      </w:r>
    </w:p>
    <w:p w14:paraId="1A6DFA5D" w14:textId="77777777" w:rsidR="00011841" w:rsidRPr="00011841" w:rsidRDefault="00011841" w:rsidP="00011841">
      <w:pPr>
        <w:pStyle w:val="Testo2"/>
        <w:rPr>
          <w:i/>
        </w:rPr>
      </w:pPr>
      <w:r w:rsidRPr="00011841">
        <w:rPr>
          <w:i/>
        </w:rPr>
        <w:t>Per gli studenti che seguono il programma di tipo A:</w:t>
      </w:r>
    </w:p>
    <w:p w14:paraId="54BDAE3A" w14:textId="2BC3CC55" w:rsidR="00C93B89" w:rsidRDefault="00F240D1" w:rsidP="00011841">
      <w:pPr>
        <w:pStyle w:val="Testo2"/>
      </w:pPr>
      <w:r>
        <w:t xml:space="preserve">Il voto complessivo sarà la risultante di quattro differenti azioni valutative che consentiranno di </w:t>
      </w:r>
      <w:r w:rsidR="003713BD">
        <w:t>saggiare</w:t>
      </w:r>
      <w:r>
        <w:t xml:space="preserve"> le competenze </w:t>
      </w:r>
      <w:r w:rsidR="003713BD">
        <w:t xml:space="preserve">acquisite </w:t>
      </w:r>
      <w:r>
        <w:t>e il raggiungimento de</w:t>
      </w:r>
      <w:r w:rsidR="003713BD">
        <w:t xml:space="preserve">gli </w:t>
      </w:r>
      <w:r>
        <w:t>obiettivi che il corso si propone</w:t>
      </w:r>
      <w:r w:rsidR="00C93B89">
        <w:t xml:space="preserve"> di raggiungere</w:t>
      </w:r>
      <w:r>
        <w:t xml:space="preserve">. Tali azioni consistono in </w:t>
      </w:r>
      <w:r w:rsidRPr="00926CBB">
        <w:rPr>
          <w:u w:val="single"/>
        </w:rPr>
        <w:t>due prove scritte</w:t>
      </w:r>
      <w:r>
        <w:t xml:space="preserve"> (in modalità test), una relativa al programma del </w:t>
      </w:r>
      <w:r w:rsidR="003713BD">
        <w:t>I</w:t>
      </w:r>
      <w:r>
        <w:t xml:space="preserve"> semestre, l’altra relativa al programma del </w:t>
      </w:r>
      <w:r w:rsidR="003713BD">
        <w:t>II</w:t>
      </w:r>
      <w:r>
        <w:t xml:space="preserve"> semestre</w:t>
      </w:r>
      <w:r w:rsidR="00C93B89">
        <w:t xml:space="preserve">, ai quali si aggiungono </w:t>
      </w:r>
      <w:r w:rsidR="00C93B89" w:rsidRPr="00B64B2A">
        <w:rPr>
          <w:u w:val="single"/>
        </w:rPr>
        <w:t xml:space="preserve">due lavori scritti </w:t>
      </w:r>
      <w:r w:rsidR="00B64B2A" w:rsidRPr="00B64B2A">
        <w:rPr>
          <w:u w:val="single"/>
        </w:rPr>
        <w:t>(paper)</w:t>
      </w:r>
      <w:r w:rsidR="00B64B2A">
        <w:t xml:space="preserve"> </w:t>
      </w:r>
      <w:r w:rsidR="00926CBB">
        <w:t>da produrre in gruppo (i gruppi saranno formati dal docente all’inizio del corso); anche in questo caso un paper verrà prodotto nel primo semestre, un secondo paper nel secondo semestre.</w:t>
      </w:r>
    </w:p>
    <w:p w14:paraId="49819E69" w14:textId="6F94B387" w:rsidR="00C93B89" w:rsidRDefault="00C93B89" w:rsidP="00011841">
      <w:pPr>
        <w:pStyle w:val="Testo2"/>
      </w:pPr>
      <w:r w:rsidRPr="00476AC1">
        <w:rPr>
          <w:i/>
          <w:iCs/>
          <w:u w:val="single"/>
        </w:rPr>
        <w:t>Prove scritte</w:t>
      </w:r>
      <w:r w:rsidR="00476AC1">
        <w:t>:</w:t>
      </w:r>
      <w:r>
        <w:t xml:space="preserve"> </w:t>
      </w:r>
      <w:r w:rsidR="00476AC1">
        <w:t>l</w:t>
      </w:r>
      <w:r>
        <w:t xml:space="preserve">a prova test relativa al I semestre sarà composta di 13 domande, ciascuna delle quali assegnerà 2/30, per un totale di 26/30. La prova test relativa al II semestre sarà invece composta di 12 domande, ciascuna delle quali assegna 2/30 per un totale di 24/30. </w:t>
      </w:r>
      <w:r w:rsidR="007C4C2B">
        <w:t>Per preparare le prove lo studente dovrà fare riferimento sia agli appunti del corso, sia alle slides e ai</w:t>
      </w:r>
      <w:r w:rsidR="00B64B2A">
        <w:t xml:space="preserve"> testi e</w:t>
      </w:r>
      <w:r w:rsidR="007C4C2B">
        <w:t xml:space="preserve"> materiali </w:t>
      </w:r>
      <w:r w:rsidR="00B64B2A">
        <w:t>indicati</w:t>
      </w:r>
      <w:r w:rsidR="007C4C2B">
        <w:t xml:space="preserve"> dal docente a lezione, sia </w:t>
      </w:r>
      <w:r w:rsidR="00B64B2A">
        <w:t>al</w:t>
      </w:r>
      <w:r w:rsidR="00910B70">
        <w:t>le parti assegnate del</w:t>
      </w:r>
      <w:r w:rsidR="00B64B2A">
        <w:t xml:space="preserve"> manuale di R. Bichi in</w:t>
      </w:r>
      <w:r w:rsidR="007C4C2B">
        <w:t>dicat</w:t>
      </w:r>
      <w:r w:rsidR="00B64B2A">
        <w:t>o</w:t>
      </w:r>
      <w:r w:rsidR="007C4C2B">
        <w:t xml:space="preserve"> in bibliografia (programma tipo A)</w:t>
      </w:r>
      <w:r w:rsidR="00476AC1">
        <w:t xml:space="preserve">. Le prove scritte avranno una </w:t>
      </w:r>
      <w:r w:rsidR="00476AC1" w:rsidRPr="00C27C41">
        <w:rPr>
          <w:u w:val="single"/>
        </w:rPr>
        <w:t>durata di 25 minuti</w:t>
      </w:r>
      <w:r w:rsidR="00476AC1">
        <w:t xml:space="preserve">. La prova relativa al I semestre potrà essere </w:t>
      </w:r>
      <w:r w:rsidR="003977F9">
        <w:t>sostenuta</w:t>
      </w:r>
      <w:r w:rsidR="00476AC1">
        <w:t xml:space="preserve"> come “prova intermedia” durante il periodo del calendario acccademico che la Facoltà di Scienze Politiche e Sociali dedica a queste attività (gennaio-febbraio 2022). </w:t>
      </w:r>
      <w:r w:rsidR="003977F9">
        <w:t>Gli studenti che non superassero la prova intermedia potranno recuperarla negli appelli ufficiali del II semestre</w:t>
      </w:r>
      <w:r w:rsidR="00C762F5">
        <w:t xml:space="preserve"> insieme a quella relativa al II semestre</w:t>
      </w:r>
      <w:r w:rsidR="003977F9">
        <w:t xml:space="preserve">. Coloro che intendessero rifutare il voto della prova intermedia dovranno comunicare la decisione al docente entro 5 giorni dalla data di svolgimento della prova stessa. La prova relativa al II semestre, invece, potrà essere data solo in un appello d’esame ufficiale. </w:t>
      </w:r>
      <w:r w:rsidR="00B64B2A">
        <w:t>Indicazioni più dettagliate sullo svolgimento delle prove verranno fornite all’inizio del corso dal docente.</w:t>
      </w:r>
    </w:p>
    <w:p w14:paraId="5CB1A33A" w14:textId="4F5547B7" w:rsidR="00C93B89" w:rsidRDefault="00C93B89" w:rsidP="00011841">
      <w:pPr>
        <w:pStyle w:val="Testo2"/>
      </w:pPr>
      <w:r w:rsidRPr="00476AC1">
        <w:rPr>
          <w:i/>
          <w:iCs/>
          <w:u w:val="single"/>
        </w:rPr>
        <w:lastRenderedPageBreak/>
        <w:t>Paper</w:t>
      </w:r>
      <w:r>
        <w:t xml:space="preserve">: il paper relativo al I semestre assegna da 0/30 fino a un massimo di 5/30; il paper relativo al II semestre assegna da 0/30 fino a un massimo di 7/30. Le indicazioni sulla composizione dei paper saranno comunicate dal docente, insieme ai rispettivi critetri di valutazione, durante lo svolgimento delle lezioni. </w:t>
      </w:r>
      <w:r w:rsidR="00476AC1">
        <w:t xml:space="preserve">I paper andranno consegnati </w:t>
      </w:r>
      <w:r w:rsidR="00772F58">
        <w:t xml:space="preserve">via posta elettronica </w:t>
      </w:r>
      <w:r w:rsidR="00476AC1">
        <w:t xml:space="preserve">al docente secondo le scadenze che verranno comunicate a lezione e, in linea di massima, 15 giorni prima della </w:t>
      </w:r>
      <w:r w:rsidR="003977F9">
        <w:t xml:space="preserve">prova intermedia (per il paper del I semestre) e della </w:t>
      </w:r>
      <w:r w:rsidR="00476AC1">
        <w:t>data del primo appello d’esame</w:t>
      </w:r>
      <w:r w:rsidR="003977F9">
        <w:t xml:space="preserve"> (per il paper del II semestre).</w:t>
      </w:r>
      <w:r w:rsidR="00476AC1">
        <w:t xml:space="preserve"> </w:t>
      </w:r>
    </w:p>
    <w:p w14:paraId="69573D7A" w14:textId="77777777" w:rsidR="00011841" w:rsidRPr="00011841" w:rsidRDefault="00011841" w:rsidP="00011841">
      <w:pPr>
        <w:pStyle w:val="Testo2"/>
        <w:spacing w:before="120"/>
        <w:rPr>
          <w:i/>
        </w:rPr>
      </w:pPr>
      <w:r w:rsidRPr="00011841">
        <w:rPr>
          <w:i/>
        </w:rPr>
        <w:t>Per gli studenti che seguono il programma di tipo B:</w:t>
      </w:r>
    </w:p>
    <w:p w14:paraId="12AA89A1" w14:textId="401C04B6" w:rsidR="00A947D0" w:rsidRDefault="00A947D0" w:rsidP="00011841">
      <w:pPr>
        <w:pStyle w:val="Testo2"/>
      </w:pPr>
      <w:r>
        <w:t xml:space="preserve">Il voto complessivo sarà la risultante dei voti riportati </w:t>
      </w:r>
      <w:r w:rsidR="00772F58">
        <w:t>in</w:t>
      </w:r>
      <w:r>
        <w:t xml:space="preserve"> due </w:t>
      </w:r>
      <w:r w:rsidR="00772F58">
        <w:t xml:space="preserve">differenti </w:t>
      </w:r>
      <w:r>
        <w:t>azioni valutative: una prova scritta e un colloquio orale.</w:t>
      </w:r>
    </w:p>
    <w:p w14:paraId="1E03F8F8" w14:textId="322D823A" w:rsidR="001C0897" w:rsidRDefault="00A947D0" w:rsidP="00011841">
      <w:pPr>
        <w:pStyle w:val="Testo2"/>
      </w:pPr>
      <w:r w:rsidRPr="00772F58">
        <w:rPr>
          <w:u w:val="single"/>
        </w:rPr>
        <w:t>Prova scritta</w:t>
      </w:r>
      <w:r>
        <w:t>: la prova scritta sarà composta da</w:t>
      </w:r>
      <w:r w:rsidR="00001DC7">
        <w:t xml:space="preserve"> </w:t>
      </w:r>
      <w:r w:rsidR="00C27C41">
        <w:t>1</w:t>
      </w:r>
      <w:r w:rsidR="001C0897">
        <w:t>8</w:t>
      </w:r>
      <w:r w:rsidR="00C27C41">
        <w:t xml:space="preserve"> </w:t>
      </w:r>
      <w:r w:rsidR="00011841">
        <w:t>domande a risposta chiusa</w:t>
      </w:r>
      <w:r w:rsidR="00001DC7">
        <w:t>, ognuna delle quali assegna 1</w:t>
      </w:r>
      <w:r w:rsidR="00011841">
        <w:t>/30</w:t>
      </w:r>
      <w:r w:rsidR="00555C49">
        <w:t xml:space="preserve"> </w:t>
      </w:r>
      <w:r w:rsidR="00011841">
        <w:t xml:space="preserve">e </w:t>
      </w:r>
      <w:r>
        <w:t xml:space="preserve">da </w:t>
      </w:r>
      <w:r w:rsidR="00C27C41">
        <w:t>2</w:t>
      </w:r>
      <w:r w:rsidR="00011841">
        <w:t xml:space="preserve"> domande a risposta aperta</w:t>
      </w:r>
      <w:r w:rsidR="00C27C41">
        <w:t>, ciascuna delle quali assegna da 0/30 fino a un massimo di 3/30</w:t>
      </w:r>
      <w:r w:rsidR="00555C49">
        <w:t xml:space="preserve">. </w:t>
      </w:r>
      <w:r w:rsidR="001C0897">
        <w:t>Sia le domande chiuse sia le domande aperte vert</w:t>
      </w:r>
      <w:r w:rsidR="00772F58">
        <w:t>e</w:t>
      </w:r>
      <w:r w:rsidR="001C0897">
        <w:t>ranno su</w:t>
      </w:r>
      <w:r w:rsidR="00FD365B">
        <w:t>l</w:t>
      </w:r>
      <w:r w:rsidR="00910B70">
        <w:t>le parti indicate del</w:t>
      </w:r>
      <w:r w:rsidR="00FD365B">
        <w:t xml:space="preserve"> manuale di R. Bichi indicato in bibliografia (programma “tipo B”)</w:t>
      </w:r>
      <w:r w:rsidR="001C0897">
        <w:t xml:space="preserve">. </w:t>
      </w:r>
      <w:r w:rsidR="00C27C41">
        <w:t>La durata della prova scritta è di</w:t>
      </w:r>
      <w:r w:rsidR="000842BA">
        <w:t xml:space="preserve"> </w:t>
      </w:r>
      <w:r w:rsidR="00772F58">
        <w:t>4</w:t>
      </w:r>
      <w:r w:rsidR="00910B70">
        <w:t>5</w:t>
      </w:r>
      <w:r w:rsidR="000842BA">
        <w:t xml:space="preserve"> minuti</w:t>
      </w:r>
      <w:r w:rsidR="00011841">
        <w:t xml:space="preserve">. </w:t>
      </w:r>
    </w:p>
    <w:p w14:paraId="6C09DF46" w14:textId="7A86A665" w:rsidR="001C0897" w:rsidRDefault="001C0897" w:rsidP="00011841">
      <w:pPr>
        <w:pStyle w:val="Testo2"/>
      </w:pPr>
      <w:r w:rsidRPr="0039231E">
        <w:rPr>
          <w:u w:val="single"/>
        </w:rPr>
        <w:t>Colloquio orale</w:t>
      </w:r>
      <w:r>
        <w:t>: il colloquio orale assegna fino a un massimo di 7/30. Le domande del colloquio orale vert</w:t>
      </w:r>
      <w:r w:rsidR="00772F58">
        <w:t>e</w:t>
      </w:r>
      <w:r>
        <w:t>ranno nuovamente su</w:t>
      </w:r>
      <w:r w:rsidR="00FD365B">
        <w:t>l</w:t>
      </w:r>
      <w:r w:rsidR="00910B70">
        <w:t>le parti assegnate del</w:t>
      </w:r>
      <w:r w:rsidR="00FD365B">
        <w:t xml:space="preserve"> manuale di R. Bichi e sugli altri</w:t>
      </w:r>
      <w:r>
        <w:t xml:space="preserve"> </w:t>
      </w:r>
      <w:r w:rsidR="00FD365B">
        <w:t>testi indicati nella</w:t>
      </w:r>
      <w:r>
        <w:t xml:space="preserve"> bibliografia </w:t>
      </w:r>
      <w:r w:rsidR="00FD365B">
        <w:t xml:space="preserve">del </w:t>
      </w:r>
      <w:r>
        <w:t xml:space="preserve">programma </w:t>
      </w:r>
      <w:r w:rsidR="00FD365B">
        <w:t>“</w:t>
      </w:r>
      <w:r>
        <w:t>tipo B</w:t>
      </w:r>
      <w:r w:rsidR="00FD365B">
        <w:t>”</w:t>
      </w:r>
      <w:r>
        <w:t>).</w:t>
      </w:r>
      <w:r w:rsidR="00772F58">
        <w:t xml:space="preserve"> Il colloquio orale, salvo imprevisti e contigenze logistiche, si svolger</w:t>
      </w:r>
      <w:r w:rsidR="00FD0A85">
        <w:t>à</w:t>
      </w:r>
      <w:r w:rsidR="00772F58">
        <w:t xml:space="preserve"> lo stesso giorno della prova scritta. </w:t>
      </w:r>
    </w:p>
    <w:p w14:paraId="3A34992C" w14:textId="77777777" w:rsidR="00011841" w:rsidRDefault="00011841" w:rsidP="00011841">
      <w:pPr>
        <w:spacing w:before="240" w:after="120" w:line="240" w:lineRule="exact"/>
        <w:rPr>
          <w:b/>
          <w:i/>
          <w:sz w:val="18"/>
        </w:rPr>
      </w:pPr>
      <w:r>
        <w:rPr>
          <w:b/>
          <w:i/>
          <w:sz w:val="18"/>
        </w:rPr>
        <w:t>AVVERTENZE E PREREQUISITI</w:t>
      </w:r>
    </w:p>
    <w:p w14:paraId="0EE50002" w14:textId="77777777" w:rsidR="00011841" w:rsidRDefault="00011841" w:rsidP="00011841">
      <w:pPr>
        <w:pStyle w:val="Testo2"/>
      </w:pPr>
      <w:r w:rsidRPr="00A45539">
        <w:t>Essendo un corso fondamentale del primo anno, non si evidenziano pre-requisiti</w:t>
      </w:r>
    </w:p>
    <w:p w14:paraId="023E0A19" w14:textId="77279D76" w:rsidR="00341E06" w:rsidRDefault="00341E06" w:rsidP="00011841">
      <w:pPr>
        <w:pStyle w:val="Testo2"/>
      </w:pPr>
      <w:r>
        <w:t xml:space="preserve">L’attività didattica avrà come suo supporto digitale la piattaforma d’ateneo Blackbard, che </w:t>
      </w:r>
      <w:r w:rsidR="00927F09">
        <w:t xml:space="preserve">gli studenti </w:t>
      </w:r>
      <w:r>
        <w:t>sar</w:t>
      </w:r>
      <w:r w:rsidR="00927F09">
        <w:t>anno</w:t>
      </w:r>
      <w:r>
        <w:t xml:space="preserve"> </w:t>
      </w:r>
      <w:r w:rsidR="00CB028E">
        <w:t>tenuti</w:t>
      </w:r>
      <w:r>
        <w:t xml:space="preserve"> a monitorare costantemente. La Blackboard è da intendersi sia come strumento di comunicazione tra gli studenti e il docente sia come archivio di </w:t>
      </w:r>
      <w:r w:rsidR="00CB028E">
        <w:t xml:space="preserve">alcuni dei </w:t>
      </w:r>
      <w:r>
        <w:t xml:space="preserve">materiali che il docente riterrà opportuno </w:t>
      </w:r>
      <w:r w:rsidR="00E9032B">
        <w:t>mettere a disposizione</w:t>
      </w:r>
      <w:r>
        <w:t>.</w:t>
      </w:r>
      <w:r w:rsidR="00927F09">
        <w:t xml:space="preserve"> Sono tenuti </w:t>
      </w:r>
      <w:r w:rsidR="00E9032B">
        <w:t>al costante e frequente</w:t>
      </w:r>
      <w:r w:rsidR="00927F09">
        <w:t xml:space="preserve"> monitoraggio della Blackboard, anche se per finalità differenti, sia gli studenti che opteranno per il programma di tipo A (studenti che possono frequentare) sia gli studenti che opteranno per il programma di tipo B (studenti che </w:t>
      </w:r>
      <w:r w:rsidR="000C22A5">
        <w:t>sono impossibilitati a</w:t>
      </w:r>
      <w:r w:rsidR="00927F09">
        <w:t xml:space="preserve"> frequentare)</w:t>
      </w:r>
      <w:r w:rsidR="000C22A5">
        <w:t>.</w:t>
      </w:r>
    </w:p>
    <w:p w14:paraId="65C3B345" w14:textId="01145DDD" w:rsidR="00001DC7" w:rsidRPr="00011841" w:rsidRDefault="001D6F43" w:rsidP="00011841">
      <w:pPr>
        <w:pStyle w:val="Testo2"/>
      </w:pPr>
      <w:r>
        <w:t>Nel caso in cui l’emergenza sanitaria relativa alla pandemia</w:t>
      </w:r>
      <w:r w:rsidR="00E9032B">
        <w:t xml:space="preserve"> da Covid 19 lo richiedesse,</w:t>
      </w:r>
      <w:r>
        <w:t xml:space="preserve"> </w:t>
      </w:r>
      <w:r w:rsidR="00E9032B">
        <w:t xml:space="preserve">l’erogazione della didattica e delle prove di esame seguirà le indicazioni di Ateneo e di Facoltà </w:t>
      </w:r>
      <w:r>
        <w:t>che verranno comunicate in tempo utile agli studenti.</w:t>
      </w:r>
      <w:r w:rsidR="00BF7E5F">
        <w:t xml:space="preserve"> </w:t>
      </w:r>
    </w:p>
    <w:p w14:paraId="1FC14E63" w14:textId="77777777" w:rsidR="00011841" w:rsidRPr="00011841" w:rsidRDefault="00011841" w:rsidP="00011841">
      <w:pPr>
        <w:pStyle w:val="Testo2"/>
        <w:spacing w:before="120"/>
        <w:rPr>
          <w:i/>
        </w:rPr>
      </w:pPr>
      <w:r>
        <w:rPr>
          <w:i/>
        </w:rPr>
        <w:t>O</w:t>
      </w:r>
      <w:r w:rsidR="00744A16">
        <w:rPr>
          <w:i/>
        </w:rPr>
        <w:t>rario e luogo di ricevimento</w:t>
      </w:r>
    </w:p>
    <w:p w14:paraId="55E8EA28" w14:textId="2F746A4F" w:rsidR="00011841" w:rsidRPr="005856F2" w:rsidRDefault="00011841" w:rsidP="00011841">
      <w:pPr>
        <w:pStyle w:val="Testo2"/>
      </w:pPr>
      <w:r w:rsidRPr="005856F2">
        <w:t xml:space="preserve">Il Prof. Fabio Introini è sempre disponibile a ricevere gli studenti prima e dopo l’orario delle lezioni. Durante la pausa didattica o per colloqui più estesi il docente riceve gli studenti presso il dipartimento di Sociologia (edificio Franciscanum, III piano ammezzato) previo appuntamento scrivendo a </w:t>
      </w:r>
      <w:hyperlink r:id="rId13" w:history="1">
        <w:r w:rsidR="00E9032B" w:rsidRPr="0031408D">
          <w:rPr>
            <w:rStyle w:val="Collegamentoipertestuale"/>
            <w:rFonts w:ascii="Times New Roman" w:hAnsi="Times New Roman"/>
            <w:i/>
          </w:rPr>
          <w:t>fabio.introini@unicatt.it</w:t>
        </w:r>
      </w:hyperlink>
      <w:r w:rsidR="005570CD">
        <w:rPr>
          <w:rFonts w:ascii="Times New Roman" w:hAnsi="Times New Roman"/>
          <w:i/>
        </w:rPr>
        <w:t xml:space="preserve">. </w:t>
      </w:r>
    </w:p>
    <w:sectPr w:rsidR="00011841" w:rsidRPr="005856F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AEF2C" w14:textId="77777777" w:rsidR="00722B73" w:rsidRDefault="00722B73" w:rsidP="004B50FA">
      <w:pPr>
        <w:spacing w:line="240" w:lineRule="auto"/>
      </w:pPr>
      <w:r>
        <w:separator/>
      </w:r>
    </w:p>
  </w:endnote>
  <w:endnote w:type="continuationSeparator" w:id="0">
    <w:p w14:paraId="3521CC45" w14:textId="77777777" w:rsidR="00722B73" w:rsidRDefault="00722B73" w:rsidP="004B5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1E77E" w14:textId="77777777" w:rsidR="00722B73" w:rsidRDefault="00722B73" w:rsidP="004B50FA">
      <w:pPr>
        <w:spacing w:line="240" w:lineRule="auto"/>
      </w:pPr>
      <w:r>
        <w:separator/>
      </w:r>
    </w:p>
  </w:footnote>
  <w:footnote w:type="continuationSeparator" w:id="0">
    <w:p w14:paraId="25A5F46B" w14:textId="77777777" w:rsidR="00722B73" w:rsidRDefault="00722B73" w:rsidP="004B50FA">
      <w:pPr>
        <w:spacing w:line="240" w:lineRule="auto"/>
      </w:pPr>
      <w:r>
        <w:continuationSeparator/>
      </w:r>
    </w:p>
  </w:footnote>
  <w:footnote w:id="1">
    <w:p w14:paraId="7ACAA488" w14:textId="3746BF69" w:rsidR="00026703" w:rsidRDefault="0002670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12E7"/>
    <w:multiLevelType w:val="hybridMultilevel"/>
    <w:tmpl w:val="9D2AD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E53A42"/>
    <w:multiLevelType w:val="hybridMultilevel"/>
    <w:tmpl w:val="820687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890429"/>
    <w:multiLevelType w:val="hybridMultilevel"/>
    <w:tmpl w:val="8042E4F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B24F18"/>
    <w:multiLevelType w:val="hybridMultilevel"/>
    <w:tmpl w:val="3F96D1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8EC77A2"/>
    <w:multiLevelType w:val="hybridMultilevel"/>
    <w:tmpl w:val="C520DC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696425"/>
    <w:multiLevelType w:val="hybridMultilevel"/>
    <w:tmpl w:val="63F42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E10668"/>
    <w:multiLevelType w:val="hybridMultilevel"/>
    <w:tmpl w:val="DBF623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43708DE"/>
    <w:multiLevelType w:val="hybridMultilevel"/>
    <w:tmpl w:val="9AE607F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A44E4B"/>
    <w:multiLevelType w:val="hybridMultilevel"/>
    <w:tmpl w:val="813A1E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306005"/>
    <w:multiLevelType w:val="hybridMultilevel"/>
    <w:tmpl w:val="333AB7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FE322AA"/>
    <w:multiLevelType w:val="hybridMultilevel"/>
    <w:tmpl w:val="1EF604F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5"/>
  </w:num>
  <w:num w:numId="6">
    <w:abstractNumId w:val="4"/>
  </w:num>
  <w:num w:numId="7">
    <w:abstractNumId w:val="6"/>
  </w:num>
  <w:num w:numId="8">
    <w:abstractNumId w:val="3"/>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0A"/>
    <w:rsid w:val="00001DC7"/>
    <w:rsid w:val="00011841"/>
    <w:rsid w:val="00026703"/>
    <w:rsid w:val="00042694"/>
    <w:rsid w:val="000842BA"/>
    <w:rsid w:val="00087FAC"/>
    <w:rsid w:val="00091661"/>
    <w:rsid w:val="00091B16"/>
    <w:rsid w:val="000B254C"/>
    <w:rsid w:val="000C22A5"/>
    <w:rsid w:val="000F4261"/>
    <w:rsid w:val="001002E9"/>
    <w:rsid w:val="00110C1E"/>
    <w:rsid w:val="001111DA"/>
    <w:rsid w:val="00145597"/>
    <w:rsid w:val="00187B99"/>
    <w:rsid w:val="001920D0"/>
    <w:rsid w:val="001A002E"/>
    <w:rsid w:val="001A7B6F"/>
    <w:rsid w:val="001C0897"/>
    <w:rsid w:val="001D6F43"/>
    <w:rsid w:val="001E610D"/>
    <w:rsid w:val="002014DD"/>
    <w:rsid w:val="002C7DEC"/>
    <w:rsid w:val="002D5E17"/>
    <w:rsid w:val="002D6F69"/>
    <w:rsid w:val="003021A3"/>
    <w:rsid w:val="00313931"/>
    <w:rsid w:val="00341E06"/>
    <w:rsid w:val="0036387C"/>
    <w:rsid w:val="003713BD"/>
    <w:rsid w:val="0039231E"/>
    <w:rsid w:val="003977F9"/>
    <w:rsid w:val="003A77D6"/>
    <w:rsid w:val="00405ACA"/>
    <w:rsid w:val="00476AC1"/>
    <w:rsid w:val="004B50FA"/>
    <w:rsid w:val="004D1217"/>
    <w:rsid w:val="004D6008"/>
    <w:rsid w:val="004F154E"/>
    <w:rsid w:val="00555C49"/>
    <w:rsid w:val="005570CD"/>
    <w:rsid w:val="005C6B8F"/>
    <w:rsid w:val="005E60BB"/>
    <w:rsid w:val="00620988"/>
    <w:rsid w:val="006375E9"/>
    <w:rsid w:val="00640794"/>
    <w:rsid w:val="006811D3"/>
    <w:rsid w:val="006B298A"/>
    <w:rsid w:val="006B6AE6"/>
    <w:rsid w:val="006E3123"/>
    <w:rsid w:val="006F1772"/>
    <w:rsid w:val="006F41B1"/>
    <w:rsid w:val="0070467D"/>
    <w:rsid w:val="00722B73"/>
    <w:rsid w:val="007432ED"/>
    <w:rsid w:val="00744A16"/>
    <w:rsid w:val="00772F58"/>
    <w:rsid w:val="007B4A5B"/>
    <w:rsid w:val="007C4C2B"/>
    <w:rsid w:val="00887382"/>
    <w:rsid w:val="008942E7"/>
    <w:rsid w:val="008A1204"/>
    <w:rsid w:val="008A3EBC"/>
    <w:rsid w:val="008B66D0"/>
    <w:rsid w:val="00900CCA"/>
    <w:rsid w:val="00910B70"/>
    <w:rsid w:val="00924B77"/>
    <w:rsid w:val="00926CBB"/>
    <w:rsid w:val="00927F09"/>
    <w:rsid w:val="0093236E"/>
    <w:rsid w:val="00940DA2"/>
    <w:rsid w:val="00955DCE"/>
    <w:rsid w:val="009856CE"/>
    <w:rsid w:val="009B3A45"/>
    <w:rsid w:val="009D5AA0"/>
    <w:rsid w:val="009E055C"/>
    <w:rsid w:val="00A35C48"/>
    <w:rsid w:val="00A46830"/>
    <w:rsid w:val="00A74F6F"/>
    <w:rsid w:val="00A947D0"/>
    <w:rsid w:val="00AA1941"/>
    <w:rsid w:val="00AB08E7"/>
    <w:rsid w:val="00AD7557"/>
    <w:rsid w:val="00AF1C3D"/>
    <w:rsid w:val="00B50C5D"/>
    <w:rsid w:val="00B51253"/>
    <w:rsid w:val="00B525CC"/>
    <w:rsid w:val="00B64B2A"/>
    <w:rsid w:val="00BB02A6"/>
    <w:rsid w:val="00BC076E"/>
    <w:rsid w:val="00BD5F21"/>
    <w:rsid w:val="00BF7E5F"/>
    <w:rsid w:val="00C23EDE"/>
    <w:rsid w:val="00C27C41"/>
    <w:rsid w:val="00C53CA5"/>
    <w:rsid w:val="00C762F5"/>
    <w:rsid w:val="00C92DC6"/>
    <w:rsid w:val="00C93B89"/>
    <w:rsid w:val="00CB028E"/>
    <w:rsid w:val="00CC10FF"/>
    <w:rsid w:val="00CF4916"/>
    <w:rsid w:val="00D404F2"/>
    <w:rsid w:val="00DF41B9"/>
    <w:rsid w:val="00E16A04"/>
    <w:rsid w:val="00E607E6"/>
    <w:rsid w:val="00E9032B"/>
    <w:rsid w:val="00EA482A"/>
    <w:rsid w:val="00EE4D9F"/>
    <w:rsid w:val="00F17D0A"/>
    <w:rsid w:val="00F240D1"/>
    <w:rsid w:val="00F6589F"/>
    <w:rsid w:val="00FB12A9"/>
    <w:rsid w:val="00FD0A85"/>
    <w:rsid w:val="00FD3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7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11841"/>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011841"/>
    <w:rPr>
      <w:color w:val="0563C1" w:themeColor="hyperlink"/>
      <w:u w:val="single"/>
    </w:rPr>
  </w:style>
  <w:style w:type="paragraph" w:styleId="Testonotaapidipagina">
    <w:name w:val="footnote text"/>
    <w:basedOn w:val="Normale"/>
    <w:link w:val="TestonotaapidipaginaCarattere"/>
    <w:rsid w:val="004B50FA"/>
    <w:pPr>
      <w:spacing w:line="240" w:lineRule="auto"/>
    </w:pPr>
    <w:rPr>
      <w:szCs w:val="20"/>
    </w:rPr>
  </w:style>
  <w:style w:type="character" w:customStyle="1" w:styleId="TestonotaapidipaginaCarattere">
    <w:name w:val="Testo nota a piè di pagina Carattere"/>
    <w:basedOn w:val="Carpredefinitoparagrafo"/>
    <w:link w:val="Testonotaapidipagina"/>
    <w:rsid w:val="004B50FA"/>
  </w:style>
  <w:style w:type="character" w:styleId="Rimandonotaapidipagina">
    <w:name w:val="footnote reference"/>
    <w:basedOn w:val="Carpredefinitoparagrafo"/>
    <w:rsid w:val="004B50FA"/>
    <w:rPr>
      <w:vertAlign w:val="superscript"/>
    </w:rPr>
  </w:style>
  <w:style w:type="paragraph" w:styleId="Intestazione">
    <w:name w:val="header"/>
    <w:basedOn w:val="Normale"/>
    <w:link w:val="IntestazioneCarattere"/>
    <w:unhideWhenUsed/>
    <w:rsid w:val="0014559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145597"/>
    <w:rPr>
      <w:szCs w:val="24"/>
    </w:rPr>
  </w:style>
  <w:style w:type="paragraph" w:styleId="Pidipagina">
    <w:name w:val="footer"/>
    <w:basedOn w:val="Normale"/>
    <w:link w:val="PidipaginaCarattere"/>
    <w:unhideWhenUsed/>
    <w:rsid w:val="0014559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45597"/>
    <w:rPr>
      <w:szCs w:val="24"/>
    </w:rPr>
  </w:style>
  <w:style w:type="character" w:customStyle="1" w:styleId="UnresolvedMention">
    <w:name w:val="Unresolved Mention"/>
    <w:basedOn w:val="Carpredefinitoparagrafo"/>
    <w:uiPriority w:val="99"/>
    <w:semiHidden/>
    <w:unhideWhenUsed/>
    <w:rsid w:val="00E903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11841"/>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011841"/>
    <w:rPr>
      <w:color w:val="0563C1" w:themeColor="hyperlink"/>
      <w:u w:val="single"/>
    </w:rPr>
  </w:style>
  <w:style w:type="paragraph" w:styleId="Testonotaapidipagina">
    <w:name w:val="footnote text"/>
    <w:basedOn w:val="Normale"/>
    <w:link w:val="TestonotaapidipaginaCarattere"/>
    <w:rsid w:val="004B50FA"/>
    <w:pPr>
      <w:spacing w:line="240" w:lineRule="auto"/>
    </w:pPr>
    <w:rPr>
      <w:szCs w:val="20"/>
    </w:rPr>
  </w:style>
  <w:style w:type="character" w:customStyle="1" w:styleId="TestonotaapidipaginaCarattere">
    <w:name w:val="Testo nota a piè di pagina Carattere"/>
    <w:basedOn w:val="Carpredefinitoparagrafo"/>
    <w:link w:val="Testonotaapidipagina"/>
    <w:rsid w:val="004B50FA"/>
  </w:style>
  <w:style w:type="character" w:styleId="Rimandonotaapidipagina">
    <w:name w:val="footnote reference"/>
    <w:basedOn w:val="Carpredefinitoparagrafo"/>
    <w:rsid w:val="004B50FA"/>
    <w:rPr>
      <w:vertAlign w:val="superscript"/>
    </w:rPr>
  </w:style>
  <w:style w:type="paragraph" w:styleId="Intestazione">
    <w:name w:val="header"/>
    <w:basedOn w:val="Normale"/>
    <w:link w:val="IntestazioneCarattere"/>
    <w:unhideWhenUsed/>
    <w:rsid w:val="0014559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145597"/>
    <w:rPr>
      <w:szCs w:val="24"/>
    </w:rPr>
  </w:style>
  <w:style w:type="paragraph" w:styleId="Pidipagina">
    <w:name w:val="footer"/>
    <w:basedOn w:val="Normale"/>
    <w:link w:val="PidipaginaCarattere"/>
    <w:unhideWhenUsed/>
    <w:rsid w:val="0014559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45597"/>
    <w:rPr>
      <w:szCs w:val="24"/>
    </w:rPr>
  </w:style>
  <w:style w:type="character" w:customStyle="1" w:styleId="UnresolvedMention">
    <w:name w:val="Unresolved Mention"/>
    <w:basedOn w:val="Carpredefinitoparagrafo"/>
    <w:uiPriority w:val="99"/>
    <w:semiHidden/>
    <w:unhideWhenUsed/>
    <w:rsid w:val="00E90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io.introini@unicatt.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erving-goffman/la-vita-quotidiana-come-rappresentazione-9788815059628-20696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il-suicidio-studio-di-sociologia-9788817071390-18839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rita-bichi/sociologia-generale-9788834348277-708841.html" TargetMode="External"/><Relationship Id="rId4" Type="http://schemas.microsoft.com/office/2007/relationships/stylesWithEffects" Target="stylesWithEffects.xml"/><Relationship Id="rId9" Type="http://schemas.openxmlformats.org/officeDocument/2006/relationships/hyperlink" Target="https://librerie.unicatt.it/scheda-libro/rita-bichi/sociologia-generale-9788834348277-70884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DAC67-C564-4EF9-A294-02AEEFDD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1577</Words>
  <Characters>9288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2022-06-07T09:21:00Z</dcterms:created>
  <dcterms:modified xsi:type="dcterms:W3CDTF">2022-07-19T13:56:00Z</dcterms:modified>
</cp:coreProperties>
</file>