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44FC" w14:textId="35ECCD9E" w:rsidR="00EB4520" w:rsidRPr="001569EC" w:rsidRDefault="00EB4520" w:rsidP="00EB4520">
      <w:pPr>
        <w:pStyle w:val="Titolo1"/>
      </w:pPr>
      <w:r w:rsidRPr="001569EC">
        <w:t xml:space="preserve">Politics in </w:t>
      </w:r>
      <w:r w:rsidR="008206B7" w:rsidRPr="001569EC">
        <w:t>M</w:t>
      </w:r>
      <w:r w:rsidRPr="001569EC">
        <w:t>edia</w:t>
      </w:r>
    </w:p>
    <w:p w14:paraId="611F7B0B" w14:textId="77777777" w:rsidR="00EB4520" w:rsidRPr="001569EC" w:rsidRDefault="00EB4520" w:rsidP="00EB4520">
      <w:pPr>
        <w:pStyle w:val="Titolo2"/>
      </w:pPr>
      <w:r w:rsidRPr="001569EC">
        <w:t>Prof. Giovanna Mascheroni</w:t>
      </w:r>
    </w:p>
    <w:p w14:paraId="0FC04CCF" w14:textId="77777777" w:rsidR="00EB4520" w:rsidRPr="007F171D" w:rsidRDefault="00EB4520" w:rsidP="00697A45">
      <w:pPr>
        <w:spacing w:before="240" w:after="120"/>
        <w:rPr>
          <w:b/>
          <w:bCs/>
          <w:sz w:val="18"/>
          <w:szCs w:val="18"/>
          <w:lang w:val="en-GB"/>
        </w:rPr>
      </w:pPr>
      <w:r w:rsidRPr="007F171D">
        <w:rPr>
          <w:b/>
          <w:bCs/>
          <w:i/>
          <w:iCs/>
          <w:sz w:val="18"/>
          <w:szCs w:val="18"/>
          <w:lang w:val="en-GB"/>
        </w:rPr>
        <w:t>COURSE AIMS</w:t>
      </w:r>
      <w:r w:rsidR="00697A45" w:rsidRPr="007F171D">
        <w:rPr>
          <w:b/>
          <w:bCs/>
          <w:i/>
          <w:iCs/>
          <w:sz w:val="18"/>
          <w:szCs w:val="18"/>
          <w:lang w:val="en-GB"/>
        </w:rPr>
        <w:t xml:space="preserve"> AND </w:t>
      </w:r>
      <w:r w:rsidR="004F04BD" w:rsidRPr="007F171D">
        <w:rPr>
          <w:b/>
          <w:bCs/>
          <w:i/>
          <w:iCs/>
          <w:sz w:val="18"/>
          <w:szCs w:val="18"/>
          <w:lang w:val="en-GB"/>
        </w:rPr>
        <w:t>INTENDED</w:t>
      </w:r>
      <w:r w:rsidR="00697A45" w:rsidRPr="007F171D">
        <w:rPr>
          <w:b/>
          <w:bCs/>
          <w:i/>
          <w:iCs/>
          <w:sz w:val="18"/>
          <w:szCs w:val="18"/>
          <w:lang w:val="en-GB"/>
        </w:rPr>
        <w:t xml:space="preserve"> </w:t>
      </w:r>
      <w:r w:rsidR="000D4D8D" w:rsidRPr="007F171D">
        <w:rPr>
          <w:b/>
          <w:bCs/>
          <w:i/>
          <w:iCs/>
          <w:sz w:val="18"/>
          <w:szCs w:val="18"/>
          <w:lang w:val="en-GB"/>
        </w:rPr>
        <w:t xml:space="preserve">LEARNING </w:t>
      </w:r>
      <w:r w:rsidR="00697A45" w:rsidRPr="007F171D">
        <w:rPr>
          <w:b/>
          <w:bCs/>
          <w:i/>
          <w:iCs/>
          <w:sz w:val="18"/>
          <w:szCs w:val="18"/>
          <w:lang w:val="en-GB"/>
        </w:rPr>
        <w:t>OUTCOMES</w:t>
      </w:r>
    </w:p>
    <w:p w14:paraId="5F4F65AF" w14:textId="77777777" w:rsidR="00EB4520" w:rsidRDefault="00EB4520" w:rsidP="00EB4520">
      <w:pPr>
        <w:rPr>
          <w:noProof/>
          <w:lang w:val="en-GB"/>
        </w:rPr>
      </w:pPr>
      <w:r w:rsidRPr="007F171D">
        <w:rPr>
          <w:noProof/>
          <w:lang w:val="en-GB"/>
        </w:rPr>
        <w:t>The purpose of this course is to provide an understanding of the role of the media</w:t>
      </w:r>
      <w:r w:rsidR="00B25D57">
        <w:rPr>
          <w:noProof/>
          <w:lang w:val="en-GB"/>
        </w:rPr>
        <w:t xml:space="preserve"> – and the relationship between media and power -</w:t>
      </w:r>
      <w:r w:rsidRPr="007F171D">
        <w:rPr>
          <w:noProof/>
          <w:lang w:val="en-GB"/>
        </w:rPr>
        <w:t xml:space="preserve"> in contemporary democracies. Accordingly, the course examines the links between the media, power and politics in theory and practice, from a comparative perspective. Moreover, it aims to offer a critical review of key aspects of contemporary theory and research in political communication, media and audience studies, internet studies.</w:t>
      </w:r>
    </w:p>
    <w:p w14:paraId="03FCC52B" w14:textId="77777777" w:rsidR="00DE5CE6" w:rsidRDefault="00DE5CE6" w:rsidP="00EB4520">
      <w:pPr>
        <w:rPr>
          <w:noProof/>
          <w:lang w:val="en-GB"/>
        </w:rPr>
      </w:pPr>
    </w:p>
    <w:p w14:paraId="1324A6E4" w14:textId="77777777" w:rsidR="00DE5CE6" w:rsidRPr="00DE5CE6" w:rsidRDefault="00DE5CE6" w:rsidP="00DE5CE6">
      <w:pPr>
        <w:rPr>
          <w:i/>
          <w:lang w:val="en-GB"/>
        </w:rPr>
      </w:pPr>
      <w:r w:rsidRPr="00443E94">
        <w:rPr>
          <w:i/>
          <w:lang w:val="en-GB"/>
        </w:rPr>
        <w:t>Intended Learning Outcomes (knowledge and understanding)</w:t>
      </w:r>
    </w:p>
    <w:p w14:paraId="00232903" w14:textId="77777777" w:rsidR="00DE5CE6" w:rsidRDefault="0089153E" w:rsidP="00EB4520">
      <w:pPr>
        <w:rPr>
          <w:noProof/>
          <w:lang w:val="en-GB"/>
        </w:rPr>
      </w:pPr>
      <w:r w:rsidRPr="007F171D">
        <w:rPr>
          <w:noProof/>
          <w:lang w:val="en-GB"/>
        </w:rPr>
        <w:t xml:space="preserve">As a result of the </w:t>
      </w:r>
      <w:r w:rsidR="00304EE0" w:rsidRPr="007F171D">
        <w:rPr>
          <w:noProof/>
          <w:lang w:val="en-GB"/>
        </w:rPr>
        <w:t>course the students will be able to</w:t>
      </w:r>
      <w:r w:rsidR="00404DCD" w:rsidRPr="007F171D">
        <w:rPr>
          <w:noProof/>
          <w:lang w:val="en-GB"/>
        </w:rPr>
        <w:t xml:space="preserve"> understand the main theories, and</w:t>
      </w:r>
      <w:r w:rsidR="00304EE0" w:rsidRPr="007F171D">
        <w:rPr>
          <w:noProof/>
          <w:lang w:val="en-GB"/>
        </w:rPr>
        <w:t xml:space="preserve"> evaluate the strengths and the weaknesses of the various approaches that aim to explain the compex relationship between the media system and the political system. </w:t>
      </w:r>
    </w:p>
    <w:p w14:paraId="5FE903B2" w14:textId="77777777" w:rsidR="00DE5CE6" w:rsidRDefault="00DE5CE6" w:rsidP="00EB4520">
      <w:pPr>
        <w:rPr>
          <w:noProof/>
          <w:lang w:val="en-GB"/>
        </w:rPr>
      </w:pPr>
    </w:p>
    <w:p w14:paraId="093FB8EF" w14:textId="77777777" w:rsidR="00DE5CE6" w:rsidRPr="00DE5CE6" w:rsidRDefault="00DE5CE6" w:rsidP="00DE5CE6">
      <w:pPr>
        <w:rPr>
          <w:i/>
          <w:lang w:val="en-GB"/>
        </w:rPr>
      </w:pPr>
      <w:r w:rsidRPr="00443E94">
        <w:rPr>
          <w:i/>
          <w:lang w:val="en-GB"/>
        </w:rPr>
        <w:t>Intended Learning Outcomes (applying knowledge and understanding)</w:t>
      </w:r>
    </w:p>
    <w:p w14:paraId="6CA64E96" w14:textId="77777777" w:rsidR="0089153E" w:rsidRPr="007F171D" w:rsidRDefault="00304EE0" w:rsidP="00EB4520">
      <w:pPr>
        <w:rPr>
          <w:noProof/>
          <w:lang w:val="en-GB"/>
        </w:rPr>
      </w:pPr>
      <w:r w:rsidRPr="007F171D">
        <w:rPr>
          <w:noProof/>
          <w:lang w:val="en-GB"/>
        </w:rPr>
        <w:t>Students will also manage to apply their knowledge to the critical evluation of key contempo</w:t>
      </w:r>
      <w:r w:rsidR="00D178F6" w:rsidRPr="007F171D">
        <w:rPr>
          <w:noProof/>
          <w:lang w:val="en-GB"/>
        </w:rPr>
        <w:t>r</w:t>
      </w:r>
      <w:r w:rsidRPr="007F171D">
        <w:rPr>
          <w:noProof/>
          <w:lang w:val="en-GB"/>
        </w:rPr>
        <w:t xml:space="preserve">ary issues such as ‘fake news’ and disinformation campaigns on social media, </w:t>
      </w:r>
      <w:r w:rsidR="00404DCD" w:rsidRPr="007F171D">
        <w:rPr>
          <w:noProof/>
          <w:lang w:val="en-GB"/>
        </w:rPr>
        <w:t xml:space="preserve">data-driven campaigns, </w:t>
      </w:r>
      <w:r w:rsidRPr="007F171D">
        <w:rPr>
          <w:noProof/>
          <w:lang w:val="en-GB"/>
        </w:rPr>
        <w:t>the mediated performance of populism, celebrity politics, digital citizenship, the consequences of datafication for citizenship right</w:t>
      </w:r>
      <w:r w:rsidR="007334BD" w:rsidRPr="007F171D">
        <w:rPr>
          <w:noProof/>
          <w:lang w:val="en-GB"/>
        </w:rPr>
        <w:t>s</w:t>
      </w:r>
      <w:r w:rsidRPr="007F171D">
        <w:rPr>
          <w:noProof/>
          <w:lang w:val="en-GB"/>
        </w:rPr>
        <w:t>.</w:t>
      </w:r>
    </w:p>
    <w:p w14:paraId="4321BF50" w14:textId="77777777" w:rsidR="00EB4520" w:rsidRPr="007F171D" w:rsidRDefault="00EB4520" w:rsidP="00EB4520">
      <w:pPr>
        <w:spacing w:before="240" w:after="120"/>
        <w:rPr>
          <w:b/>
          <w:bCs/>
          <w:i/>
          <w:iCs/>
          <w:sz w:val="18"/>
          <w:szCs w:val="18"/>
          <w:lang w:val="en-GB"/>
        </w:rPr>
      </w:pPr>
      <w:r w:rsidRPr="007F171D">
        <w:rPr>
          <w:b/>
          <w:bCs/>
          <w:i/>
          <w:iCs/>
          <w:sz w:val="18"/>
          <w:szCs w:val="18"/>
          <w:lang w:val="en-GB"/>
        </w:rPr>
        <w:t>COURSE CONTENT</w:t>
      </w:r>
    </w:p>
    <w:p w14:paraId="00B52C6B" w14:textId="77777777" w:rsidR="00EB4520" w:rsidRPr="007F171D" w:rsidRDefault="00EB4520" w:rsidP="00EB4520">
      <w:pPr>
        <w:rPr>
          <w:noProof/>
          <w:lang w:val="en-GB"/>
        </w:rPr>
      </w:pPr>
      <w:r w:rsidRPr="007F171D">
        <w:rPr>
          <w:noProof/>
          <w:lang w:val="en-GB"/>
        </w:rPr>
        <w:t>The course examines a range of issues related to media and politics</w:t>
      </w:r>
      <w:r w:rsidR="0004268E" w:rsidRPr="007F171D">
        <w:rPr>
          <w:noProof/>
          <w:lang w:val="en-GB"/>
        </w:rPr>
        <w:t>,</w:t>
      </w:r>
      <w:r w:rsidRPr="007F171D">
        <w:rPr>
          <w:noProof/>
          <w:lang w:val="en-GB"/>
        </w:rPr>
        <w:t xml:space="preserve"> including: </w:t>
      </w:r>
    </w:p>
    <w:p w14:paraId="4175BBDE" w14:textId="77777777" w:rsidR="00EB4520" w:rsidRPr="007F171D" w:rsidRDefault="00EB4520" w:rsidP="00EB4520">
      <w:pPr>
        <w:rPr>
          <w:noProof/>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t>the</w:t>
      </w:r>
      <w:r w:rsidRPr="007F171D">
        <w:rPr>
          <w:noProof/>
          <w:lang w:val="en-GB"/>
        </w:rPr>
        <w:t xml:space="preserve"> media and theories of democratic engagement; </w:t>
      </w:r>
    </w:p>
    <w:p w14:paraId="5CB519ED" w14:textId="77777777" w:rsidR="006E5DA3" w:rsidRPr="007F171D" w:rsidRDefault="006E5DA3" w:rsidP="006E5DA3">
      <w:pPr>
        <w:rPr>
          <w:noProof/>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t>the</w:t>
      </w:r>
      <w:r w:rsidRPr="007F171D">
        <w:rPr>
          <w:noProof/>
          <w:lang w:val="en-GB"/>
        </w:rPr>
        <w:t xml:space="preserve"> mediatization of politics (and society); </w:t>
      </w:r>
    </w:p>
    <w:p w14:paraId="4F94E315" w14:textId="3FD0064D" w:rsidR="0004268E" w:rsidRPr="007F171D" w:rsidRDefault="00EB4520" w:rsidP="00C6521F">
      <w:pPr>
        <w:rPr>
          <w:noProof/>
          <w:lang w:val="en-GB"/>
        </w:rPr>
      </w:pPr>
      <w:r w:rsidRPr="007F171D">
        <w:rPr>
          <w:noProof/>
          <w:lang w:val="en-GB"/>
        </w:rPr>
        <w:t>–</w:t>
      </w:r>
      <w:r w:rsidRPr="007F171D">
        <w:rPr>
          <w:noProof/>
          <w:lang w:val="en-GB"/>
        </w:rPr>
        <w:tab/>
        <w:t xml:space="preserve">the </w:t>
      </w:r>
      <w:r w:rsidR="0004268E" w:rsidRPr="007F171D">
        <w:rPr>
          <w:noProof/>
          <w:lang w:val="en-GB"/>
        </w:rPr>
        <w:t>hybrid media system and the political news cycle</w:t>
      </w:r>
      <w:r w:rsidRPr="007F171D">
        <w:rPr>
          <w:noProof/>
          <w:lang w:val="en-GB"/>
        </w:rPr>
        <w:t xml:space="preserve">; </w:t>
      </w:r>
      <w:r w:rsidR="0004268E" w:rsidRPr="007F171D">
        <w:rPr>
          <w:noProof/>
          <w:lang w:val="en-GB"/>
        </w:rPr>
        <w:t xml:space="preserve"> </w:t>
      </w:r>
    </w:p>
    <w:p w14:paraId="1DD871FA" w14:textId="77777777" w:rsidR="0004268E" w:rsidRPr="007F171D" w:rsidRDefault="00EB4520" w:rsidP="00B25D57">
      <w:pPr>
        <w:rPr>
          <w:noProof/>
          <w:lang w:val="en-GB"/>
        </w:rPr>
      </w:pPr>
      <w:r w:rsidRPr="007F171D">
        <w:rPr>
          <w:noProof/>
          <w:lang w:val="en-GB"/>
        </w:rPr>
        <w:t>–</w:t>
      </w:r>
      <w:r w:rsidRPr="007F171D">
        <w:rPr>
          <w:noProof/>
          <w:lang w:val="en-GB"/>
        </w:rPr>
        <w:tab/>
      </w:r>
      <w:r w:rsidR="0004268E" w:rsidRPr="007F171D">
        <w:rPr>
          <w:noProof/>
          <w:lang w:val="en-GB"/>
        </w:rPr>
        <w:t xml:space="preserve">celebrity politics and the popularisation of politics. </w:t>
      </w:r>
    </w:p>
    <w:p w14:paraId="13993307" w14:textId="77777777" w:rsidR="0004268E" w:rsidRPr="007F171D" w:rsidRDefault="0004268E" w:rsidP="0004268E">
      <w:pPr>
        <w:rPr>
          <w:noProof/>
          <w:lang w:val="en-GB"/>
        </w:rPr>
      </w:pPr>
      <w:r w:rsidRPr="007F171D">
        <w:rPr>
          <w:noProof/>
          <w:lang w:val="en-GB"/>
        </w:rPr>
        <w:t>–</w:t>
      </w:r>
      <w:r w:rsidRPr="007F171D">
        <w:rPr>
          <w:noProof/>
          <w:lang w:val="en-GB"/>
        </w:rPr>
        <w:tab/>
        <w:t xml:space="preserve">socially mediated publicness and networked affective publics; </w:t>
      </w:r>
    </w:p>
    <w:p w14:paraId="774757A6" w14:textId="77777777" w:rsidR="0004268E" w:rsidRPr="007F171D" w:rsidRDefault="0004268E" w:rsidP="0004268E">
      <w:pPr>
        <w:rPr>
          <w:noProof/>
          <w:lang w:val="en-GB"/>
        </w:rPr>
      </w:pPr>
      <w:r w:rsidRPr="007F171D">
        <w:rPr>
          <w:noProof/>
          <w:lang w:val="en-GB"/>
        </w:rPr>
        <w:t>–</w:t>
      </w:r>
      <w:r w:rsidRPr="007F171D">
        <w:rPr>
          <w:noProof/>
          <w:lang w:val="en-GB"/>
        </w:rPr>
        <w:tab/>
        <w:t xml:space="preserve">the logic of collective vs. connective action; </w:t>
      </w:r>
    </w:p>
    <w:p w14:paraId="06FA7FC8" w14:textId="77777777" w:rsidR="00EB4520" w:rsidRPr="007F171D" w:rsidRDefault="00EB4520" w:rsidP="00C6521F">
      <w:pPr>
        <w:ind w:left="280" w:hanging="280"/>
        <w:rPr>
          <w:noProof/>
          <w:lang w:val="en-GB"/>
        </w:rPr>
      </w:pPr>
      <w:r w:rsidRPr="007F171D">
        <w:rPr>
          <w:noProof/>
          <w:lang w:val="en-GB"/>
        </w:rPr>
        <w:t>–</w:t>
      </w:r>
      <w:r w:rsidRPr="007F171D">
        <w:rPr>
          <w:noProof/>
          <w:lang w:val="en-GB"/>
        </w:rPr>
        <w:tab/>
        <w:t>the role of social media and automation in election campaigns</w:t>
      </w:r>
      <w:r w:rsidR="0004268E" w:rsidRPr="007F171D">
        <w:rPr>
          <w:noProof/>
          <w:lang w:val="en-GB"/>
        </w:rPr>
        <w:t xml:space="preserve"> (computational propaganda)</w:t>
      </w:r>
      <w:r w:rsidRPr="007F171D">
        <w:rPr>
          <w:noProof/>
          <w:lang w:val="en-GB"/>
        </w:rPr>
        <w:t xml:space="preserve">; </w:t>
      </w:r>
    </w:p>
    <w:p w14:paraId="5304D487" w14:textId="5CC3F0EC" w:rsidR="00EB4520" w:rsidRPr="007F171D" w:rsidRDefault="00EB4520" w:rsidP="00EB4520">
      <w:pPr>
        <w:rPr>
          <w:noProof/>
          <w:lang w:val="en-GB"/>
        </w:rPr>
      </w:pPr>
      <w:r w:rsidRPr="007F171D">
        <w:rPr>
          <w:noProof/>
          <w:lang w:val="en-GB"/>
        </w:rPr>
        <w:t>–</w:t>
      </w:r>
      <w:r w:rsidRPr="007F171D">
        <w:rPr>
          <w:noProof/>
          <w:lang w:val="en-GB"/>
        </w:rPr>
        <w:tab/>
        <w:t xml:space="preserve"> </w:t>
      </w:r>
      <w:r w:rsidR="00C6521F">
        <w:rPr>
          <w:noProof/>
          <w:lang w:val="en-GB"/>
        </w:rPr>
        <w:t>mis- and disinformation</w:t>
      </w:r>
      <w:r w:rsidR="007334BD" w:rsidRPr="007F171D">
        <w:rPr>
          <w:noProof/>
          <w:lang w:val="en-GB"/>
        </w:rPr>
        <w:t>;</w:t>
      </w:r>
    </w:p>
    <w:p w14:paraId="49B310B2" w14:textId="6ABDCADA" w:rsidR="007334BD" w:rsidRPr="007F171D" w:rsidRDefault="007334BD" w:rsidP="005A13B6">
      <w:pPr>
        <w:rPr>
          <w:noProof/>
          <w:lang w:val="en-GB"/>
        </w:rPr>
      </w:pPr>
      <w:r w:rsidRPr="007F171D">
        <w:rPr>
          <w:noProof/>
          <w:lang w:val="en-GB"/>
        </w:rPr>
        <w:t>–</w:t>
      </w:r>
      <w:r w:rsidRPr="007F171D">
        <w:rPr>
          <w:noProof/>
          <w:lang w:val="en-GB"/>
        </w:rPr>
        <w:tab/>
      </w:r>
      <w:r w:rsidR="00C6521F">
        <w:rPr>
          <w:noProof/>
          <w:lang w:val="en-GB"/>
        </w:rPr>
        <w:t xml:space="preserve">datafication, algorithmic governance and </w:t>
      </w:r>
      <w:r w:rsidRPr="007F171D">
        <w:rPr>
          <w:noProof/>
          <w:lang w:val="en-GB"/>
        </w:rPr>
        <w:t>digital citizenship</w:t>
      </w:r>
      <w:r w:rsidR="005A13B6">
        <w:rPr>
          <w:noProof/>
          <w:lang w:val="en-GB"/>
        </w:rPr>
        <w:t xml:space="preserve"> in a datafied society</w:t>
      </w:r>
      <w:r w:rsidR="00B25D57">
        <w:rPr>
          <w:noProof/>
          <w:lang w:val="en-GB"/>
        </w:rPr>
        <w:t>.</w:t>
      </w:r>
      <w:r w:rsidRPr="007F171D">
        <w:rPr>
          <w:noProof/>
          <w:lang w:val="en-GB"/>
        </w:rPr>
        <w:t xml:space="preserve"> </w:t>
      </w:r>
    </w:p>
    <w:p w14:paraId="759465EF" w14:textId="77777777" w:rsidR="00EB4520" w:rsidRPr="007F171D" w:rsidRDefault="00EB4520" w:rsidP="00EB4520">
      <w:pPr>
        <w:spacing w:before="240" w:after="120"/>
        <w:rPr>
          <w:b/>
          <w:bCs/>
          <w:i/>
          <w:iCs/>
          <w:sz w:val="18"/>
          <w:szCs w:val="18"/>
          <w:lang w:val="en-GB"/>
        </w:rPr>
      </w:pPr>
      <w:r w:rsidRPr="007F171D">
        <w:rPr>
          <w:b/>
          <w:bCs/>
          <w:i/>
          <w:iCs/>
          <w:sz w:val="18"/>
          <w:szCs w:val="18"/>
          <w:lang w:val="en-GB"/>
        </w:rPr>
        <w:t>READING LIST</w:t>
      </w:r>
    </w:p>
    <w:p w14:paraId="591789E5" w14:textId="77777777" w:rsidR="00E96C68" w:rsidRPr="007F171D" w:rsidRDefault="00E96C68" w:rsidP="00EB4520">
      <w:pPr>
        <w:pStyle w:val="Testo1"/>
        <w:spacing w:before="0" w:line="240" w:lineRule="atLeast"/>
        <w:rPr>
          <w:spacing w:val="-5"/>
          <w:szCs w:val="18"/>
          <w:lang w:val="en-GB"/>
        </w:rPr>
      </w:pPr>
      <w:r w:rsidRPr="007F171D">
        <w:rPr>
          <w:spacing w:val="-5"/>
          <w:szCs w:val="18"/>
          <w:lang w:val="en-GB"/>
        </w:rPr>
        <w:t>Lecture notes and class notes (the slides will be made available on Blackboard).</w:t>
      </w:r>
    </w:p>
    <w:p w14:paraId="7711EAA2" w14:textId="77777777" w:rsidR="00987E24" w:rsidRDefault="004C5B06" w:rsidP="00987E24">
      <w:pPr>
        <w:pStyle w:val="Testo1"/>
        <w:spacing w:before="0" w:line="240" w:lineRule="atLeast"/>
        <w:rPr>
          <w:spacing w:val="-5"/>
          <w:szCs w:val="18"/>
          <w:lang w:val="en-GB"/>
        </w:rPr>
      </w:pPr>
      <w:r w:rsidRPr="007F171D">
        <w:rPr>
          <w:spacing w:val="-5"/>
          <w:szCs w:val="18"/>
          <w:lang w:val="en-GB"/>
        </w:rPr>
        <w:lastRenderedPageBreak/>
        <w:t>R</w:t>
      </w:r>
      <w:r w:rsidR="00E96C68" w:rsidRPr="007F171D">
        <w:rPr>
          <w:spacing w:val="-5"/>
          <w:szCs w:val="18"/>
          <w:lang w:val="en-GB"/>
        </w:rPr>
        <w:t>eading list</w:t>
      </w:r>
      <w:r w:rsidR="00B100C0" w:rsidRPr="007F171D">
        <w:rPr>
          <w:spacing w:val="-5"/>
          <w:szCs w:val="18"/>
          <w:lang w:val="en-GB"/>
        </w:rPr>
        <w:t xml:space="preserve"> (also available on Blackboard)</w:t>
      </w:r>
      <w:r w:rsidR="00E96C68" w:rsidRPr="007F171D">
        <w:rPr>
          <w:spacing w:val="-5"/>
          <w:szCs w:val="18"/>
          <w:lang w:val="en-GB"/>
        </w:rPr>
        <w:t>:</w:t>
      </w:r>
    </w:p>
    <w:p w14:paraId="4B4A232D" w14:textId="77777777" w:rsidR="004C5B06" w:rsidRPr="007F171D" w:rsidRDefault="004C5B06" w:rsidP="00EB4520">
      <w:pPr>
        <w:pStyle w:val="Testo1"/>
        <w:spacing w:before="0" w:line="240" w:lineRule="atLeast"/>
        <w:rPr>
          <w:spacing w:val="-5"/>
          <w:szCs w:val="18"/>
          <w:lang w:val="en-GB"/>
        </w:rPr>
      </w:pPr>
      <w:r w:rsidRPr="007F171D">
        <w:rPr>
          <w:spacing w:val="-5"/>
          <w:szCs w:val="18"/>
          <w:lang w:val="en-GB"/>
        </w:rPr>
        <w:t xml:space="preserve">Street, J. (2004). Celebrity politicians: popular culture and political representation. </w:t>
      </w:r>
      <w:r w:rsidRPr="007F171D">
        <w:rPr>
          <w:i/>
          <w:iCs/>
          <w:spacing w:val="-5"/>
          <w:szCs w:val="18"/>
          <w:lang w:val="en-GB"/>
        </w:rPr>
        <w:t>The British journal of politics and international relations, 6</w:t>
      </w:r>
      <w:r w:rsidRPr="007F171D">
        <w:rPr>
          <w:spacing w:val="-5"/>
          <w:szCs w:val="18"/>
          <w:lang w:val="en-GB"/>
        </w:rPr>
        <w:t>(4), 435-452.</w:t>
      </w:r>
    </w:p>
    <w:p w14:paraId="51DCBE71" w14:textId="77777777" w:rsidR="003914EC" w:rsidRPr="007F171D" w:rsidRDefault="003914EC" w:rsidP="00EB4520">
      <w:pPr>
        <w:pStyle w:val="Testo1"/>
        <w:spacing w:before="0" w:line="240" w:lineRule="atLeast"/>
        <w:rPr>
          <w:spacing w:val="-5"/>
          <w:szCs w:val="18"/>
          <w:lang w:val="en-GB"/>
        </w:rPr>
      </w:pPr>
      <w:r w:rsidRPr="007F171D">
        <w:rPr>
          <w:spacing w:val="-5"/>
          <w:szCs w:val="18"/>
          <w:lang w:val="en-GB"/>
        </w:rPr>
        <w:t xml:space="preserve">Bennett, W. L., &amp; Segerberg, A. (2012). The logic of connective action: Digital media and the personalization of contentious politics. </w:t>
      </w:r>
      <w:r w:rsidRPr="007F171D">
        <w:rPr>
          <w:i/>
          <w:iCs/>
          <w:spacing w:val="-5"/>
          <w:szCs w:val="18"/>
          <w:lang w:val="en-GB"/>
        </w:rPr>
        <w:t>Information, communication &amp; society, 15</w:t>
      </w:r>
      <w:r w:rsidRPr="007F171D">
        <w:rPr>
          <w:spacing w:val="-5"/>
          <w:szCs w:val="18"/>
          <w:lang w:val="en-GB"/>
        </w:rPr>
        <w:t>(5), 739-768.</w:t>
      </w:r>
    </w:p>
    <w:p w14:paraId="6A9875CB" w14:textId="11F0859A" w:rsidR="00454EC7" w:rsidRPr="007F171D" w:rsidRDefault="00454EC7" w:rsidP="00EB4520">
      <w:pPr>
        <w:pStyle w:val="Testo1"/>
        <w:spacing w:before="0" w:line="240" w:lineRule="atLeast"/>
        <w:rPr>
          <w:spacing w:val="-5"/>
          <w:szCs w:val="18"/>
          <w:lang w:val="en-GB"/>
        </w:rPr>
      </w:pPr>
      <w:r w:rsidRPr="00454EC7">
        <w:rPr>
          <w:spacing w:val="-5"/>
          <w:szCs w:val="18"/>
          <w:lang w:val="en-GB"/>
        </w:rPr>
        <w:t xml:space="preserve">Römmele, A., &amp; Gibson, R. (2020). Scientific and subversive: The two faces of the fourth era of political campaigning. </w:t>
      </w:r>
      <w:r w:rsidRPr="00454EC7">
        <w:rPr>
          <w:i/>
          <w:iCs/>
          <w:spacing w:val="-5"/>
          <w:szCs w:val="18"/>
          <w:lang w:val="en-GB"/>
        </w:rPr>
        <w:t>New Media &amp; Society, 22</w:t>
      </w:r>
      <w:r w:rsidRPr="00454EC7">
        <w:rPr>
          <w:spacing w:val="-5"/>
          <w:szCs w:val="18"/>
          <w:lang w:val="en-GB"/>
        </w:rPr>
        <w:t>(4), 595-610.</w:t>
      </w:r>
    </w:p>
    <w:p w14:paraId="5625A34D" w14:textId="77777777" w:rsidR="00466A72" w:rsidRDefault="00466A72" w:rsidP="00EB4520">
      <w:pPr>
        <w:pStyle w:val="Testo1"/>
        <w:spacing w:before="0" w:line="240" w:lineRule="atLeast"/>
        <w:rPr>
          <w:spacing w:val="-5"/>
          <w:szCs w:val="18"/>
          <w:lang w:val="en-GB"/>
        </w:rPr>
      </w:pPr>
      <w:r w:rsidRPr="007F171D">
        <w:rPr>
          <w:spacing w:val="-5"/>
          <w:szCs w:val="18"/>
          <w:lang w:val="en-GB"/>
        </w:rPr>
        <w:t xml:space="preserve">Farkas, J., &amp; Schou, J. (2018). Fake news as a floating signifier: hegemony, antagonism and the politics of falsehood. </w:t>
      </w:r>
      <w:r w:rsidRPr="007F171D">
        <w:rPr>
          <w:i/>
          <w:iCs/>
          <w:spacing w:val="-5"/>
          <w:szCs w:val="18"/>
          <w:lang w:val="en-GB"/>
        </w:rPr>
        <w:t>Javnost-The Public, 25</w:t>
      </w:r>
      <w:r w:rsidRPr="007F171D">
        <w:rPr>
          <w:spacing w:val="-5"/>
          <w:szCs w:val="18"/>
          <w:lang w:val="en-GB"/>
        </w:rPr>
        <w:t>(3), 298-314.</w:t>
      </w:r>
    </w:p>
    <w:p w14:paraId="7CF6A885" w14:textId="77777777" w:rsidR="00F51090" w:rsidRPr="007F171D" w:rsidRDefault="00F51090" w:rsidP="00EB4520">
      <w:pPr>
        <w:pStyle w:val="Testo1"/>
        <w:spacing w:before="0" w:line="240" w:lineRule="atLeast"/>
        <w:rPr>
          <w:spacing w:val="-5"/>
          <w:szCs w:val="18"/>
          <w:lang w:val="en-GB"/>
        </w:rPr>
      </w:pPr>
      <w:r w:rsidRPr="00F51090">
        <w:rPr>
          <w:spacing w:val="-5"/>
          <w:szCs w:val="18"/>
          <w:lang w:val="en-GB"/>
        </w:rPr>
        <w:t>Van Dijck, J. (2014). Datafication, dataism and dataveillance: Big Data between scientific paradigm and ideology. Surveillance &amp; Society, 12(2), 197-208.</w:t>
      </w:r>
    </w:p>
    <w:p w14:paraId="1DABF792" w14:textId="4DBF82A4" w:rsidR="007D6A34" w:rsidRPr="007F171D" w:rsidRDefault="005A13B6" w:rsidP="00EB4520">
      <w:pPr>
        <w:pStyle w:val="Testo1"/>
        <w:spacing w:before="0" w:line="240" w:lineRule="atLeast"/>
        <w:rPr>
          <w:spacing w:val="-5"/>
          <w:szCs w:val="18"/>
          <w:lang w:val="en-GB"/>
        </w:rPr>
      </w:pPr>
      <w:r w:rsidRPr="005A13B6">
        <w:rPr>
          <w:spacing w:val="-5"/>
          <w:szCs w:val="18"/>
          <w:lang w:val="en-GB"/>
        </w:rPr>
        <w:t xml:space="preserve">Persily, N., &amp; Tucker, J. (Eds.). (2020). </w:t>
      </w:r>
      <w:r w:rsidRPr="005A13B6">
        <w:rPr>
          <w:i/>
          <w:iCs/>
          <w:spacing w:val="-5"/>
          <w:szCs w:val="18"/>
          <w:lang w:val="en-GB"/>
        </w:rPr>
        <w:t>Social Media and Democracy: The State of the Field, Prospects for Reform</w:t>
      </w:r>
      <w:r>
        <w:rPr>
          <w:i/>
          <w:iCs/>
          <w:spacing w:val="-5"/>
          <w:szCs w:val="18"/>
          <w:lang w:val="en-GB"/>
        </w:rPr>
        <w:t xml:space="preserve"> </w:t>
      </w:r>
      <w:r>
        <w:rPr>
          <w:spacing w:val="-5"/>
          <w:szCs w:val="18"/>
          <w:lang w:val="en-GB"/>
        </w:rPr>
        <w:t>[only Ch. 2, 3, 4, 5, 7, 8, 9</w:t>
      </w:r>
      <w:r w:rsidR="00E717E7">
        <w:rPr>
          <w:spacing w:val="-5"/>
          <w:szCs w:val="18"/>
          <w:lang w:val="en-GB"/>
        </w:rPr>
        <w:t>, 12, 13]</w:t>
      </w:r>
      <w:r>
        <w:rPr>
          <w:spacing w:val="-5"/>
          <w:szCs w:val="18"/>
          <w:lang w:val="en-GB"/>
        </w:rPr>
        <w:t>.</w:t>
      </w:r>
      <w:r w:rsidRPr="005A13B6">
        <w:rPr>
          <w:spacing w:val="-5"/>
          <w:szCs w:val="18"/>
          <w:lang w:val="en-GB"/>
        </w:rPr>
        <w:t xml:space="preserve"> Cambridge: Cambridge University Press. doi:10.1017/9781108890960</w:t>
      </w:r>
      <w:r>
        <w:rPr>
          <w:spacing w:val="-5"/>
          <w:szCs w:val="18"/>
          <w:lang w:val="en-GB"/>
        </w:rPr>
        <w:t xml:space="preserve"> OPEN ACCESS </w:t>
      </w:r>
    </w:p>
    <w:p w14:paraId="4B32C0ED" w14:textId="77777777" w:rsidR="00EB4520" w:rsidRPr="007F171D" w:rsidRDefault="00EB4520" w:rsidP="00EB4520">
      <w:pPr>
        <w:spacing w:before="240" w:after="120"/>
        <w:rPr>
          <w:b/>
          <w:bCs/>
          <w:i/>
          <w:iCs/>
          <w:sz w:val="18"/>
          <w:szCs w:val="18"/>
          <w:lang w:val="en-GB"/>
        </w:rPr>
      </w:pPr>
      <w:r w:rsidRPr="007F171D">
        <w:rPr>
          <w:b/>
          <w:bCs/>
          <w:i/>
          <w:iCs/>
          <w:sz w:val="18"/>
          <w:szCs w:val="18"/>
          <w:lang w:val="en-GB"/>
        </w:rPr>
        <w:t>TEACHING METHOD</w:t>
      </w:r>
    </w:p>
    <w:p w14:paraId="6E375A31" w14:textId="304D3B43" w:rsidR="001A7CA3" w:rsidRPr="00A35F13" w:rsidRDefault="00EB4520" w:rsidP="00A35F13">
      <w:pPr>
        <w:pStyle w:val="Testo2"/>
        <w:ind w:firstLine="0"/>
        <w:rPr>
          <w:rStyle w:val="Nessuno"/>
          <w:rFonts w:eastAsia="Times"/>
          <w:lang w:val="en-GB"/>
        </w:rPr>
      </w:pPr>
      <w:r w:rsidRPr="007F171D">
        <w:rPr>
          <w:rFonts w:eastAsia="Times"/>
          <w:lang w:val="en-GB"/>
        </w:rPr>
        <w:t>The course is based on lectures</w:t>
      </w:r>
      <w:r w:rsidR="009149EF">
        <w:rPr>
          <w:rFonts w:eastAsia="Times"/>
          <w:lang w:val="en-GB"/>
        </w:rPr>
        <w:t>, and student</w:t>
      </w:r>
      <w:r w:rsidR="00586863">
        <w:rPr>
          <w:rFonts w:eastAsia="Times"/>
          <w:lang w:val="en-GB"/>
        </w:rPr>
        <w:t>s-led seminars (group presentations)</w:t>
      </w:r>
      <w:r w:rsidR="009149EF">
        <w:rPr>
          <w:rFonts w:eastAsia="Times"/>
          <w:lang w:val="en-GB"/>
        </w:rPr>
        <w:t xml:space="preserve">. </w:t>
      </w:r>
      <w:r w:rsidR="001A7CA3">
        <w:rPr>
          <w:rStyle w:val="Nessuno"/>
          <w:rFonts w:eastAsia="Times"/>
          <w:lang w:val="en-US"/>
        </w:rPr>
        <w:t>G</w:t>
      </w:r>
      <w:r w:rsidR="001A7CA3" w:rsidRPr="00EA53B3">
        <w:rPr>
          <w:rStyle w:val="Nessuno"/>
          <w:rFonts w:eastAsia="Times"/>
          <w:lang w:val="en-US"/>
        </w:rPr>
        <w:t xml:space="preserve">roup assignments will be planned as part of the </w:t>
      </w:r>
      <w:r w:rsidR="001A7CA3">
        <w:rPr>
          <w:rStyle w:val="Nessuno"/>
          <w:rFonts w:eastAsia="Times"/>
          <w:lang w:val="en-US"/>
        </w:rPr>
        <w:t>final evaluation</w:t>
      </w:r>
      <w:r w:rsidR="001A7CA3" w:rsidRPr="00EA53B3">
        <w:rPr>
          <w:rStyle w:val="Nessuno"/>
          <w:rFonts w:eastAsia="Times"/>
          <w:lang w:val="en-US"/>
        </w:rPr>
        <w:t>.</w:t>
      </w:r>
    </w:p>
    <w:p w14:paraId="5C8BF060" w14:textId="4ACD9F6A" w:rsidR="001A7CA3" w:rsidRPr="00EA53B3" w:rsidRDefault="001A7CA3" w:rsidP="001A7CA3">
      <w:pPr>
        <w:pStyle w:val="Testo2"/>
        <w:rPr>
          <w:rStyle w:val="Nessuno"/>
          <w:rFonts w:eastAsia="Times"/>
          <w:lang w:val="en-US"/>
        </w:rPr>
      </w:pPr>
      <w:r w:rsidRPr="00997DEA">
        <w:rPr>
          <w:rStyle w:val="Nessuno"/>
          <w:rFonts w:eastAsia="Times"/>
          <w:lang w:val="en-US"/>
        </w:rPr>
        <w:t xml:space="preserve">In case the evolution of Covid-19 pandemic does not allow teaching in presence, online lectures and </w:t>
      </w:r>
      <w:r w:rsidR="00E717E7">
        <w:rPr>
          <w:rStyle w:val="Nessuno"/>
          <w:rFonts w:eastAsia="Times"/>
          <w:lang w:val="en-US"/>
        </w:rPr>
        <w:t>remote</w:t>
      </w:r>
      <w:r w:rsidRPr="00997DEA">
        <w:rPr>
          <w:rStyle w:val="Nessuno"/>
          <w:rFonts w:eastAsia="Times"/>
          <w:lang w:val="en-US"/>
        </w:rPr>
        <w:t xml:space="preserve"> learning will be guaranteed. Channels and modalities will be communicated in due time to all students</w:t>
      </w:r>
      <w:r>
        <w:rPr>
          <w:rStyle w:val="Nessuno"/>
          <w:rFonts w:eastAsia="Times"/>
          <w:lang w:val="en-US"/>
        </w:rPr>
        <w:t>.</w:t>
      </w:r>
      <w:r w:rsidRPr="00997DEA">
        <w:rPr>
          <w:rStyle w:val="Nessuno"/>
          <w:rFonts w:eastAsia="Times"/>
          <w:lang w:val="en-US"/>
        </w:rPr>
        <w:t xml:space="preserve"> </w:t>
      </w:r>
    </w:p>
    <w:p w14:paraId="0CDB8DED" w14:textId="77777777" w:rsidR="00EB4520" w:rsidRPr="007F171D" w:rsidRDefault="00EB4520" w:rsidP="00EB4520">
      <w:pPr>
        <w:spacing w:before="240" w:after="120" w:line="220" w:lineRule="atLeast"/>
        <w:rPr>
          <w:rStyle w:val="Nessuno"/>
          <w:b/>
          <w:bCs/>
          <w:i/>
          <w:iCs/>
          <w:sz w:val="18"/>
          <w:szCs w:val="18"/>
          <w:lang w:val="en-GB"/>
        </w:rPr>
      </w:pPr>
      <w:r w:rsidRPr="007F171D">
        <w:rPr>
          <w:rStyle w:val="Nessuno"/>
          <w:b/>
          <w:bCs/>
          <w:i/>
          <w:iCs/>
          <w:sz w:val="18"/>
          <w:szCs w:val="18"/>
          <w:lang w:val="en-GB"/>
        </w:rPr>
        <w:t>ASSESSMENT METHOD</w:t>
      </w:r>
      <w:r w:rsidR="003502D3" w:rsidRPr="007F171D">
        <w:rPr>
          <w:rStyle w:val="Nessuno"/>
          <w:b/>
          <w:bCs/>
          <w:i/>
          <w:iCs/>
          <w:sz w:val="18"/>
          <w:szCs w:val="18"/>
          <w:lang w:val="en-GB"/>
        </w:rPr>
        <w:t xml:space="preserve"> AND CRITERIA</w:t>
      </w:r>
    </w:p>
    <w:p w14:paraId="5DE07A2A" w14:textId="6F4C7ADF" w:rsidR="00EB4520" w:rsidRDefault="00404DCD" w:rsidP="003B0DFC">
      <w:pPr>
        <w:pStyle w:val="Testo2"/>
        <w:rPr>
          <w:rStyle w:val="Nessuno"/>
          <w:rFonts w:eastAsia="Times"/>
          <w:lang w:val="en-GB"/>
        </w:rPr>
      </w:pPr>
      <w:r w:rsidRPr="007F171D">
        <w:rPr>
          <w:rStyle w:val="Nessuno"/>
          <w:rFonts w:eastAsia="Times"/>
          <w:lang w:val="en-GB"/>
        </w:rPr>
        <w:t>Attending students’ peformance will be assessed through a group assignment and final</w:t>
      </w:r>
      <w:r w:rsidR="00EB4520" w:rsidRPr="007F171D">
        <w:rPr>
          <w:rStyle w:val="Nessuno"/>
          <w:rFonts w:eastAsia="Times"/>
          <w:lang w:val="en-GB"/>
        </w:rPr>
        <w:t xml:space="preserve"> written exam</w:t>
      </w:r>
      <w:r w:rsidRPr="007F171D">
        <w:rPr>
          <w:rStyle w:val="Nessuno"/>
          <w:rFonts w:eastAsia="Times"/>
          <w:lang w:val="en-GB"/>
        </w:rPr>
        <w:t>. More specifically, students will be asked to</w:t>
      </w:r>
      <w:r w:rsidR="00C6521F">
        <w:rPr>
          <w:rStyle w:val="Nessuno"/>
          <w:rFonts w:eastAsia="Times"/>
          <w:lang w:val="en-GB"/>
        </w:rPr>
        <w:t xml:space="preserve"> write a short review essay: i.e., to</w:t>
      </w:r>
      <w:r w:rsidRPr="007F171D">
        <w:rPr>
          <w:rStyle w:val="Nessuno"/>
          <w:rFonts w:eastAsia="Times"/>
          <w:lang w:val="en-GB"/>
        </w:rPr>
        <w:t xml:space="preserve"> critically read, analyise and present </w:t>
      </w:r>
      <w:r w:rsidR="00493547" w:rsidRPr="007F171D">
        <w:rPr>
          <w:rStyle w:val="Nessuno"/>
          <w:rFonts w:eastAsia="Times"/>
          <w:lang w:val="en-GB"/>
        </w:rPr>
        <w:t xml:space="preserve">in small groups (3-4 persons per group) </w:t>
      </w:r>
      <w:r w:rsidR="00A35F13">
        <w:rPr>
          <w:rStyle w:val="Nessuno"/>
          <w:rFonts w:eastAsia="Times"/>
          <w:lang w:val="en-GB"/>
        </w:rPr>
        <w:t>three</w:t>
      </w:r>
      <w:r w:rsidRPr="007F171D">
        <w:rPr>
          <w:rStyle w:val="Nessuno"/>
          <w:rFonts w:eastAsia="Times"/>
          <w:lang w:val="en-GB"/>
        </w:rPr>
        <w:t xml:space="preserve"> </w:t>
      </w:r>
      <w:r w:rsidR="00C6521F">
        <w:rPr>
          <w:rStyle w:val="Nessuno"/>
          <w:rFonts w:eastAsia="Times"/>
          <w:lang w:val="en-GB"/>
        </w:rPr>
        <w:t xml:space="preserve">or four </w:t>
      </w:r>
      <w:r w:rsidRPr="007F171D">
        <w:rPr>
          <w:rStyle w:val="Nessuno"/>
          <w:rFonts w:eastAsia="Times"/>
          <w:lang w:val="en-GB"/>
        </w:rPr>
        <w:t>scientific article</w:t>
      </w:r>
      <w:r w:rsidR="00A35F13">
        <w:rPr>
          <w:rStyle w:val="Nessuno"/>
          <w:rFonts w:eastAsia="Times"/>
          <w:lang w:val="en-GB"/>
        </w:rPr>
        <w:t>s</w:t>
      </w:r>
      <w:r w:rsidR="00493547" w:rsidRPr="007F171D">
        <w:rPr>
          <w:rStyle w:val="Nessuno"/>
          <w:rFonts w:eastAsia="Times"/>
          <w:lang w:val="en-GB"/>
        </w:rPr>
        <w:t xml:space="preserve"> chosen among a list of articles provided at the beginning of the course, and on the basis of a list of questions that will guide the analysis. The assessment criteria include the ability to address all the guiding questions</w:t>
      </w:r>
      <w:r w:rsidR="00EB4520" w:rsidRPr="007F171D">
        <w:rPr>
          <w:rStyle w:val="Nessuno"/>
          <w:rFonts w:eastAsia="Times"/>
          <w:lang w:val="en-GB"/>
        </w:rPr>
        <w:t xml:space="preserve">; </w:t>
      </w:r>
      <w:r w:rsidR="00493547" w:rsidRPr="007F171D">
        <w:rPr>
          <w:rStyle w:val="Nessuno"/>
          <w:rFonts w:eastAsia="Times"/>
          <w:lang w:val="en-GB"/>
        </w:rPr>
        <w:t>the ability to make links to other theories and works in media and politics as well as in other courses; the ability to identify critical issues; soundness and clarity of the arg</w:t>
      </w:r>
      <w:r w:rsidR="00164386">
        <w:rPr>
          <w:rStyle w:val="Nessuno"/>
          <w:rFonts w:eastAsia="Times"/>
          <w:lang w:val="en-GB"/>
        </w:rPr>
        <w:t>u</w:t>
      </w:r>
      <w:r w:rsidR="00493547" w:rsidRPr="007F171D">
        <w:rPr>
          <w:rStyle w:val="Nessuno"/>
          <w:rFonts w:eastAsia="Times"/>
          <w:lang w:val="en-GB"/>
        </w:rPr>
        <w:t xml:space="preserve">mentation. </w:t>
      </w:r>
      <w:r w:rsidR="00C6521F">
        <w:rPr>
          <w:rStyle w:val="Nessuno"/>
          <w:rFonts w:eastAsia="Times"/>
          <w:lang w:val="en-GB"/>
        </w:rPr>
        <w:t xml:space="preserve">The assignment will provide 1 (if graded 25-27) or 2 (if graded 28-30) extrapoints to the final exam grade. </w:t>
      </w:r>
      <w:r w:rsidR="005C1480" w:rsidRPr="007F171D">
        <w:rPr>
          <w:rStyle w:val="Nessuno"/>
          <w:rFonts w:eastAsia="Times"/>
          <w:lang w:val="en-GB"/>
        </w:rPr>
        <w:t xml:space="preserve">The final exam will include </w:t>
      </w:r>
      <w:r w:rsidR="00A35F13">
        <w:rPr>
          <w:rStyle w:val="Nessuno"/>
          <w:rFonts w:eastAsia="Times"/>
          <w:lang w:val="en-GB"/>
        </w:rPr>
        <w:t>5</w:t>
      </w:r>
      <w:r w:rsidR="005C1480" w:rsidRPr="007F171D">
        <w:rPr>
          <w:rStyle w:val="Nessuno"/>
          <w:rFonts w:eastAsia="Times"/>
          <w:lang w:val="en-GB"/>
        </w:rPr>
        <w:t xml:space="preserve"> open ended questions</w:t>
      </w:r>
      <w:r w:rsidR="003B0DFC" w:rsidRPr="007F171D">
        <w:rPr>
          <w:rStyle w:val="Nessuno"/>
          <w:rFonts w:eastAsia="Times"/>
          <w:lang w:val="en-GB"/>
        </w:rPr>
        <w:t xml:space="preserve"> on the topics of the lectures and the reading list. Each question will be given a </w:t>
      </w:r>
      <w:r w:rsidR="00586863">
        <w:rPr>
          <w:rStyle w:val="Nessuno"/>
          <w:rFonts w:eastAsia="Times"/>
          <w:lang w:val="en-GB"/>
        </w:rPr>
        <w:t>score</w:t>
      </w:r>
      <w:r w:rsidR="003B0DFC" w:rsidRPr="007F171D">
        <w:rPr>
          <w:rStyle w:val="Nessuno"/>
          <w:rFonts w:eastAsia="Times"/>
          <w:lang w:val="en-GB"/>
        </w:rPr>
        <w:t xml:space="preserve"> from 0 (missing answer) to 6 (</w:t>
      </w:r>
      <w:r w:rsidR="00C6521F">
        <w:rPr>
          <w:rStyle w:val="Nessuno"/>
          <w:rFonts w:eastAsia="Times"/>
          <w:lang w:val="en-GB"/>
        </w:rPr>
        <w:t xml:space="preserve">=A, </w:t>
      </w:r>
      <w:r w:rsidR="003B0DFC" w:rsidRPr="007F171D">
        <w:rPr>
          <w:rStyle w:val="Nessuno"/>
          <w:rFonts w:eastAsia="Times"/>
          <w:lang w:val="en-GB"/>
        </w:rPr>
        <w:t>excellent answer). The assessment is based on the number of answers, the ability to use the correct terminol</w:t>
      </w:r>
      <w:r w:rsidR="00955945" w:rsidRPr="007F171D">
        <w:rPr>
          <w:rStyle w:val="Nessuno"/>
          <w:rFonts w:eastAsia="Times"/>
          <w:lang w:val="en-GB"/>
        </w:rPr>
        <w:t>o</w:t>
      </w:r>
      <w:r w:rsidR="003B0DFC" w:rsidRPr="007F171D">
        <w:rPr>
          <w:rStyle w:val="Nessuno"/>
          <w:rFonts w:eastAsia="Times"/>
          <w:lang w:val="en-GB"/>
        </w:rPr>
        <w:t>g</w:t>
      </w:r>
      <w:r w:rsidR="00955945" w:rsidRPr="007F171D">
        <w:rPr>
          <w:rStyle w:val="Nessuno"/>
          <w:rFonts w:eastAsia="Times"/>
          <w:lang w:val="en-GB"/>
        </w:rPr>
        <w:t>y</w:t>
      </w:r>
      <w:r w:rsidR="003B0DFC" w:rsidRPr="007F171D">
        <w:rPr>
          <w:rStyle w:val="Nessuno"/>
          <w:rFonts w:eastAsia="Times"/>
          <w:lang w:val="en-GB"/>
        </w:rPr>
        <w:t>, the reference to the appropriate concepts and theories, the identification of critical issues, the clarity and soundness of the arg</w:t>
      </w:r>
      <w:r w:rsidR="00164386">
        <w:rPr>
          <w:rStyle w:val="Nessuno"/>
          <w:rFonts w:eastAsia="Times"/>
          <w:lang w:val="en-GB"/>
        </w:rPr>
        <w:t>u</w:t>
      </w:r>
      <w:r w:rsidR="003B0DFC" w:rsidRPr="007F171D">
        <w:rPr>
          <w:rStyle w:val="Nessuno"/>
          <w:rFonts w:eastAsia="Times"/>
          <w:lang w:val="en-GB"/>
        </w:rPr>
        <w:t xml:space="preserve">mentation. </w:t>
      </w:r>
    </w:p>
    <w:p w14:paraId="07BB7886" w14:textId="35C61E8C" w:rsidR="00586863" w:rsidRDefault="00A35F13" w:rsidP="00586863">
      <w:pPr>
        <w:pStyle w:val="Testo2"/>
        <w:rPr>
          <w:rStyle w:val="Nessuno"/>
          <w:rFonts w:eastAsia="Times"/>
          <w:lang w:val="en-GB"/>
        </w:rPr>
      </w:pPr>
      <w:r>
        <w:rPr>
          <w:rStyle w:val="Nessuno"/>
          <w:rFonts w:eastAsia="Times"/>
          <w:lang w:val="en-GB"/>
        </w:rPr>
        <w:t>S</w:t>
      </w:r>
      <w:r w:rsidR="00586863">
        <w:rPr>
          <w:rStyle w:val="Nessuno"/>
          <w:rFonts w:eastAsia="Times"/>
          <w:lang w:val="en-GB"/>
        </w:rPr>
        <w:t xml:space="preserve">tudents </w:t>
      </w:r>
      <w:r>
        <w:rPr>
          <w:rStyle w:val="Nessuno"/>
          <w:rFonts w:eastAsia="Times"/>
          <w:lang w:val="en-GB"/>
        </w:rPr>
        <w:t xml:space="preserve">who did not engage in the group assignment </w:t>
      </w:r>
      <w:r w:rsidR="00586863">
        <w:rPr>
          <w:rStyle w:val="Nessuno"/>
          <w:rFonts w:eastAsia="Times"/>
          <w:lang w:val="en-GB"/>
        </w:rPr>
        <w:t xml:space="preserve">will </w:t>
      </w:r>
      <w:r>
        <w:rPr>
          <w:rStyle w:val="Nessuno"/>
          <w:rFonts w:eastAsia="Times"/>
          <w:lang w:val="en-GB"/>
        </w:rPr>
        <w:t>take</w:t>
      </w:r>
      <w:r w:rsidR="00586863">
        <w:rPr>
          <w:rStyle w:val="Nessuno"/>
          <w:rFonts w:eastAsia="Times"/>
          <w:lang w:val="en-GB"/>
        </w:rPr>
        <w:t xml:space="preserve"> a final exam including 10 open-ended questions based </w:t>
      </w:r>
      <w:r w:rsidR="00FD2DCF">
        <w:rPr>
          <w:rStyle w:val="Nessuno"/>
          <w:rFonts w:eastAsia="Times"/>
          <w:lang w:val="en-GB"/>
        </w:rPr>
        <w:t>on</w:t>
      </w:r>
      <w:r w:rsidR="00586863">
        <w:rPr>
          <w:rStyle w:val="Nessuno"/>
          <w:rFonts w:eastAsia="Times"/>
          <w:lang w:val="en-GB"/>
        </w:rPr>
        <w:t xml:space="preserve"> the reading list. Each question </w:t>
      </w:r>
      <w:r w:rsidR="00586863" w:rsidRPr="00586863">
        <w:rPr>
          <w:rStyle w:val="Nessuno"/>
          <w:rFonts w:eastAsia="Times"/>
          <w:lang w:val="en-GB"/>
        </w:rPr>
        <w:t xml:space="preserve">will be given a </w:t>
      </w:r>
      <w:r w:rsidR="00586863">
        <w:rPr>
          <w:rStyle w:val="Nessuno"/>
          <w:rFonts w:eastAsia="Times"/>
          <w:lang w:val="en-GB"/>
        </w:rPr>
        <w:t>score</w:t>
      </w:r>
      <w:r w:rsidR="00586863" w:rsidRPr="00586863">
        <w:rPr>
          <w:rStyle w:val="Nessuno"/>
          <w:rFonts w:eastAsia="Times"/>
          <w:lang w:val="en-GB"/>
        </w:rPr>
        <w:t xml:space="preserve"> from 0 (</w:t>
      </w:r>
      <w:r w:rsidR="00074DC4">
        <w:rPr>
          <w:rStyle w:val="Nessuno"/>
          <w:rFonts w:eastAsia="Times"/>
          <w:lang w:val="en-GB"/>
        </w:rPr>
        <w:t>missing answer</w:t>
      </w:r>
      <w:r w:rsidR="00586863" w:rsidRPr="00586863">
        <w:rPr>
          <w:rStyle w:val="Nessuno"/>
          <w:rFonts w:eastAsia="Times"/>
          <w:lang w:val="en-GB"/>
        </w:rPr>
        <w:t xml:space="preserve">) to </w:t>
      </w:r>
      <w:r>
        <w:rPr>
          <w:rStyle w:val="Nessuno"/>
          <w:rFonts w:eastAsia="Times"/>
          <w:lang w:val="en-GB"/>
        </w:rPr>
        <w:t>6</w:t>
      </w:r>
      <w:r w:rsidR="00586863" w:rsidRPr="00586863">
        <w:rPr>
          <w:rStyle w:val="Nessuno"/>
          <w:rFonts w:eastAsia="Times"/>
          <w:lang w:val="en-GB"/>
        </w:rPr>
        <w:t xml:space="preserve"> (</w:t>
      </w:r>
      <w:r w:rsidR="00586863">
        <w:rPr>
          <w:rStyle w:val="Nessuno"/>
          <w:rFonts w:eastAsia="Times"/>
          <w:lang w:val="en-GB"/>
        </w:rPr>
        <w:t>=A</w:t>
      </w:r>
      <w:r w:rsidR="00074DC4">
        <w:rPr>
          <w:rStyle w:val="Nessuno"/>
          <w:rFonts w:eastAsia="Times"/>
          <w:lang w:val="en-GB"/>
        </w:rPr>
        <w:t>, excellent answer</w:t>
      </w:r>
      <w:r w:rsidR="00586863" w:rsidRPr="00586863">
        <w:rPr>
          <w:rStyle w:val="Nessuno"/>
          <w:rFonts w:eastAsia="Times"/>
          <w:lang w:val="en-GB"/>
        </w:rPr>
        <w:t>).</w:t>
      </w:r>
      <w:r w:rsidR="00586863">
        <w:rPr>
          <w:rStyle w:val="Nessuno"/>
          <w:rFonts w:eastAsia="Times"/>
          <w:lang w:val="en-GB"/>
        </w:rPr>
        <w:t xml:space="preserve"> </w:t>
      </w:r>
      <w:r w:rsidR="00586863" w:rsidRPr="007F171D">
        <w:rPr>
          <w:rStyle w:val="Nessuno"/>
          <w:rFonts w:eastAsia="Times"/>
          <w:lang w:val="en-GB"/>
        </w:rPr>
        <w:t xml:space="preserve">The assessment is based on the number of answers, the ability to use the correct terminology, the reference to the appropriate concepts </w:t>
      </w:r>
      <w:r w:rsidR="00586863" w:rsidRPr="007F171D">
        <w:rPr>
          <w:rStyle w:val="Nessuno"/>
          <w:rFonts w:eastAsia="Times"/>
          <w:lang w:val="en-GB"/>
        </w:rPr>
        <w:lastRenderedPageBreak/>
        <w:t>and theories, the identification of critical issues, the clarity and soundness of the arg</w:t>
      </w:r>
      <w:r w:rsidR="00FD2DCF">
        <w:rPr>
          <w:rStyle w:val="Nessuno"/>
          <w:rFonts w:eastAsia="Times"/>
          <w:lang w:val="en-GB"/>
        </w:rPr>
        <w:t>u</w:t>
      </w:r>
      <w:r w:rsidR="00586863" w:rsidRPr="007F171D">
        <w:rPr>
          <w:rStyle w:val="Nessuno"/>
          <w:rFonts w:eastAsia="Times"/>
          <w:lang w:val="en-GB"/>
        </w:rPr>
        <w:t xml:space="preserve">mentation. </w:t>
      </w:r>
    </w:p>
    <w:p w14:paraId="56D3606D" w14:textId="77777777" w:rsidR="00F45D41" w:rsidRPr="007F171D" w:rsidRDefault="00EB4520" w:rsidP="00F45D41">
      <w:pPr>
        <w:spacing w:before="240" w:after="120"/>
        <w:rPr>
          <w:b/>
          <w:i/>
          <w:sz w:val="18"/>
          <w:lang w:val="en-GB"/>
        </w:rPr>
      </w:pPr>
      <w:r w:rsidRPr="007F171D">
        <w:rPr>
          <w:rStyle w:val="Nessuno"/>
          <w:b/>
          <w:bCs/>
          <w:i/>
          <w:iCs/>
          <w:sz w:val="18"/>
          <w:szCs w:val="18"/>
          <w:lang w:val="en-GB"/>
        </w:rPr>
        <w:t>NOTES</w:t>
      </w:r>
      <w:r w:rsidR="00F45D41" w:rsidRPr="007F171D">
        <w:rPr>
          <w:rStyle w:val="Nessuno"/>
          <w:b/>
          <w:bCs/>
          <w:i/>
          <w:iCs/>
          <w:sz w:val="18"/>
          <w:szCs w:val="18"/>
          <w:lang w:val="en-GB"/>
        </w:rPr>
        <w:t xml:space="preserve"> </w:t>
      </w:r>
      <w:r w:rsidR="00F45D41" w:rsidRPr="007F171D">
        <w:rPr>
          <w:b/>
          <w:i/>
          <w:sz w:val="18"/>
          <w:lang w:val="en-GB"/>
        </w:rPr>
        <w:t>AND PREREQUISITES</w:t>
      </w:r>
    </w:p>
    <w:p w14:paraId="06270AF2" w14:textId="77777777" w:rsidR="00EB4520" w:rsidRPr="007F171D" w:rsidRDefault="00212C6A" w:rsidP="00033095">
      <w:pPr>
        <w:spacing w:before="120" w:after="120" w:line="220" w:lineRule="atLeast"/>
        <w:rPr>
          <w:rStyle w:val="Nessuno"/>
          <w:sz w:val="18"/>
          <w:szCs w:val="18"/>
          <w:lang w:val="en-GB"/>
        </w:rPr>
      </w:pPr>
      <w:r w:rsidRPr="007F171D">
        <w:rPr>
          <w:rStyle w:val="Nessuno"/>
          <w:sz w:val="18"/>
          <w:szCs w:val="18"/>
          <w:lang w:val="en-GB"/>
        </w:rPr>
        <w:t>The course introduces the students to the study of the role of media in contemporary politics. In so doing, it will draw especially on the concepts and theories discussed in the Sociology course.</w:t>
      </w:r>
      <w:r w:rsidR="00D107A3" w:rsidRPr="007F171D">
        <w:rPr>
          <w:rStyle w:val="Nessuno"/>
          <w:sz w:val="18"/>
          <w:szCs w:val="18"/>
          <w:lang w:val="en-GB"/>
        </w:rPr>
        <w:t xml:space="preserve"> Students are therefore encouraged to review the topics and language of Sociology.</w:t>
      </w:r>
    </w:p>
    <w:p w14:paraId="22DB951F" w14:textId="77777777" w:rsidR="00EB4520" w:rsidRPr="007F171D" w:rsidRDefault="00EB4520" w:rsidP="00EB4520">
      <w:pPr>
        <w:pStyle w:val="Testo2"/>
        <w:rPr>
          <w:rStyle w:val="Nessuno"/>
          <w:rFonts w:eastAsia="Times"/>
          <w:i/>
          <w:lang w:val="en-GB"/>
        </w:rPr>
      </w:pPr>
      <w:r w:rsidRPr="007F171D">
        <w:rPr>
          <w:rStyle w:val="Nessuno"/>
          <w:rFonts w:eastAsia="Times"/>
          <w:i/>
          <w:lang w:val="en-GB"/>
        </w:rPr>
        <w:t>Place and time of consultation hours</w:t>
      </w:r>
    </w:p>
    <w:p w14:paraId="5CF48A5F" w14:textId="77777777" w:rsidR="006F1772" w:rsidRPr="007F171D" w:rsidRDefault="00460312" w:rsidP="00A35F13">
      <w:pPr>
        <w:pStyle w:val="Testo2"/>
        <w:ind w:firstLine="0"/>
        <w:rPr>
          <w:lang w:val="en-GB"/>
        </w:rPr>
      </w:pPr>
      <w:r w:rsidRPr="007F171D">
        <w:rPr>
          <w:rStyle w:val="Nessuno"/>
          <w:rFonts w:eastAsia="Times"/>
          <w:lang w:val="en-GB"/>
        </w:rPr>
        <w:t xml:space="preserve">Prof. </w:t>
      </w:r>
      <w:r w:rsidR="000C134E" w:rsidRPr="007F171D">
        <w:rPr>
          <w:rStyle w:val="Nessuno"/>
          <w:rFonts w:eastAsia="Times"/>
          <w:lang w:val="en-GB"/>
        </w:rPr>
        <w:t xml:space="preserve">Giovanna </w:t>
      </w:r>
      <w:r w:rsidRPr="007F171D">
        <w:rPr>
          <w:rStyle w:val="Nessuno"/>
          <w:rFonts w:eastAsia="Times"/>
          <w:lang w:val="en-GB"/>
        </w:rPr>
        <w:t>Ma</w:t>
      </w:r>
      <w:r w:rsidR="000C134E" w:rsidRPr="007F171D">
        <w:rPr>
          <w:rStyle w:val="Nessuno"/>
          <w:rFonts w:eastAsia="Times"/>
          <w:lang w:val="en-GB"/>
        </w:rPr>
        <w:t>s</w:t>
      </w:r>
      <w:r w:rsidRPr="007F171D">
        <w:rPr>
          <w:rStyle w:val="Nessuno"/>
          <w:rFonts w:eastAsia="Times"/>
          <w:lang w:val="en-GB"/>
        </w:rPr>
        <w:t xml:space="preserve">cheroni: </w:t>
      </w:r>
      <w:r w:rsidR="00EB4520" w:rsidRPr="007F171D">
        <w:rPr>
          <w:rStyle w:val="Nessuno"/>
          <w:rFonts w:eastAsia="Times"/>
          <w:lang w:val="en-GB"/>
        </w:rPr>
        <w:t>Monday, 1</w:t>
      </w:r>
      <w:r w:rsidR="00617E06" w:rsidRPr="007F171D">
        <w:rPr>
          <w:rStyle w:val="Nessuno"/>
          <w:rFonts w:eastAsia="Times"/>
          <w:lang w:val="en-GB"/>
        </w:rPr>
        <w:t>6</w:t>
      </w:r>
      <w:r w:rsidR="001E4CB7">
        <w:rPr>
          <w:rStyle w:val="Nessuno"/>
          <w:rFonts w:eastAsia="Times"/>
          <w:lang w:val="en-GB"/>
        </w:rPr>
        <w:t>.</w:t>
      </w:r>
      <w:r w:rsidR="00EB4520" w:rsidRPr="007F171D">
        <w:rPr>
          <w:rStyle w:val="Nessuno"/>
          <w:rFonts w:eastAsia="Times"/>
          <w:lang w:val="en-GB"/>
        </w:rPr>
        <w:t>30 – 1</w:t>
      </w:r>
      <w:r w:rsidR="00617E06" w:rsidRPr="007F171D">
        <w:rPr>
          <w:rStyle w:val="Nessuno"/>
          <w:rFonts w:eastAsia="Times"/>
          <w:lang w:val="en-GB"/>
        </w:rPr>
        <w:t>8</w:t>
      </w:r>
      <w:r w:rsidR="001E4CB7">
        <w:rPr>
          <w:rStyle w:val="Nessuno"/>
          <w:rFonts w:eastAsia="Times"/>
          <w:lang w:val="en-GB"/>
        </w:rPr>
        <w:t>.</w:t>
      </w:r>
      <w:r w:rsidR="00617E06" w:rsidRPr="007F171D">
        <w:rPr>
          <w:rStyle w:val="Nessuno"/>
          <w:rFonts w:eastAsia="Times"/>
          <w:lang w:val="en-GB"/>
        </w:rPr>
        <w:t>0</w:t>
      </w:r>
      <w:r w:rsidR="00EB4520" w:rsidRPr="007F171D">
        <w:rPr>
          <w:rStyle w:val="Nessuno"/>
          <w:rFonts w:eastAsia="Times"/>
          <w:lang w:val="en-GB"/>
        </w:rPr>
        <w:t xml:space="preserve">0, Department of </w:t>
      </w:r>
      <w:r w:rsidR="00617E06" w:rsidRPr="007F171D">
        <w:rPr>
          <w:rStyle w:val="Nessuno"/>
          <w:rFonts w:eastAsia="Times"/>
          <w:lang w:val="en-GB"/>
        </w:rPr>
        <w:t>Communication</w:t>
      </w:r>
      <w:r w:rsidR="007F171D">
        <w:rPr>
          <w:rStyle w:val="Nessuno"/>
          <w:rFonts w:eastAsia="Times"/>
          <w:lang w:val="en-GB"/>
        </w:rPr>
        <w:t>, via Sant’Agnese 2, 4</w:t>
      </w:r>
      <w:r w:rsidR="007F171D" w:rsidRPr="00E717E7">
        <w:rPr>
          <w:rStyle w:val="Nessuno"/>
          <w:rFonts w:eastAsia="Times"/>
          <w:sz w:val="22"/>
          <w:szCs w:val="32"/>
          <w:vertAlign w:val="superscript"/>
          <w:lang w:val="en-GB"/>
        </w:rPr>
        <w:t>th</w:t>
      </w:r>
      <w:r w:rsidR="007F171D" w:rsidRPr="007F171D">
        <w:rPr>
          <w:rStyle w:val="Nessuno"/>
          <w:rFonts w:eastAsia="Times"/>
          <w:sz w:val="28"/>
          <w:szCs w:val="32"/>
          <w:vertAlign w:val="superscript"/>
          <w:lang w:val="en-GB"/>
        </w:rPr>
        <w:t xml:space="preserve"> </w:t>
      </w:r>
      <w:r w:rsidR="007F171D">
        <w:rPr>
          <w:rStyle w:val="Nessuno"/>
          <w:rFonts w:eastAsia="Times"/>
          <w:lang w:val="en-GB"/>
        </w:rPr>
        <w:t>floor</w:t>
      </w:r>
      <w:r w:rsidR="00EB4520" w:rsidRPr="007F171D">
        <w:rPr>
          <w:rStyle w:val="Nessuno"/>
          <w:rFonts w:eastAsia="Times"/>
          <w:lang w:val="en-GB"/>
        </w:rPr>
        <w:t>.</w:t>
      </w:r>
    </w:p>
    <w:sectPr w:rsidR="006F1772" w:rsidRPr="007F171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ኀ"/>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82748"/>
    <w:multiLevelType w:val="hybridMultilevel"/>
    <w:tmpl w:val="4CA82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9F1C80"/>
    <w:multiLevelType w:val="hybridMultilevel"/>
    <w:tmpl w:val="AA5AB728"/>
    <w:lvl w:ilvl="0" w:tplc="621A07D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50866098">
    <w:abstractNumId w:val="0"/>
  </w:num>
  <w:num w:numId="2" w16cid:durableId="496266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33095"/>
    <w:rsid w:val="0004268E"/>
    <w:rsid w:val="00054CF1"/>
    <w:rsid w:val="00074DC4"/>
    <w:rsid w:val="000C134E"/>
    <w:rsid w:val="000D4D8D"/>
    <w:rsid w:val="001569EC"/>
    <w:rsid w:val="00164386"/>
    <w:rsid w:val="00187B99"/>
    <w:rsid w:val="00190732"/>
    <w:rsid w:val="001A7CA3"/>
    <w:rsid w:val="001C65D5"/>
    <w:rsid w:val="001E4CB7"/>
    <w:rsid w:val="002014DD"/>
    <w:rsid w:val="00212C6A"/>
    <w:rsid w:val="00304EE0"/>
    <w:rsid w:val="003502D3"/>
    <w:rsid w:val="003914EC"/>
    <w:rsid w:val="003B0DFC"/>
    <w:rsid w:val="00404DCD"/>
    <w:rsid w:val="00454EC7"/>
    <w:rsid w:val="00460312"/>
    <w:rsid w:val="00460FFB"/>
    <w:rsid w:val="00466A72"/>
    <w:rsid w:val="00493547"/>
    <w:rsid w:val="004C5B06"/>
    <w:rsid w:val="004D1217"/>
    <w:rsid w:val="004D6008"/>
    <w:rsid w:val="004F04BD"/>
    <w:rsid w:val="005027BA"/>
    <w:rsid w:val="00545215"/>
    <w:rsid w:val="00586863"/>
    <w:rsid w:val="005A13B6"/>
    <w:rsid w:val="005C1480"/>
    <w:rsid w:val="00617E06"/>
    <w:rsid w:val="00697A45"/>
    <w:rsid w:val="006E5310"/>
    <w:rsid w:val="006E5DA3"/>
    <w:rsid w:val="006F1772"/>
    <w:rsid w:val="007334BD"/>
    <w:rsid w:val="007D6A34"/>
    <w:rsid w:val="007F171D"/>
    <w:rsid w:val="008206B7"/>
    <w:rsid w:val="0086386F"/>
    <w:rsid w:val="0089153E"/>
    <w:rsid w:val="008A1204"/>
    <w:rsid w:val="00900CCA"/>
    <w:rsid w:val="009149EF"/>
    <w:rsid w:val="00924B77"/>
    <w:rsid w:val="00940DA2"/>
    <w:rsid w:val="009475AA"/>
    <w:rsid w:val="00955945"/>
    <w:rsid w:val="00962C50"/>
    <w:rsid w:val="00987E24"/>
    <w:rsid w:val="009E055C"/>
    <w:rsid w:val="00A35F13"/>
    <w:rsid w:val="00A74F6F"/>
    <w:rsid w:val="00AD7557"/>
    <w:rsid w:val="00B100C0"/>
    <w:rsid w:val="00B25BF3"/>
    <w:rsid w:val="00B25D57"/>
    <w:rsid w:val="00B51253"/>
    <w:rsid w:val="00B525CC"/>
    <w:rsid w:val="00B76704"/>
    <w:rsid w:val="00BF57A1"/>
    <w:rsid w:val="00C45A2B"/>
    <w:rsid w:val="00C6521F"/>
    <w:rsid w:val="00D107A3"/>
    <w:rsid w:val="00D178F6"/>
    <w:rsid w:val="00D404F2"/>
    <w:rsid w:val="00D912AD"/>
    <w:rsid w:val="00DE5CE6"/>
    <w:rsid w:val="00E607E6"/>
    <w:rsid w:val="00E717E7"/>
    <w:rsid w:val="00E96C68"/>
    <w:rsid w:val="00EB4520"/>
    <w:rsid w:val="00EC2AC1"/>
    <w:rsid w:val="00F45D41"/>
    <w:rsid w:val="00F51090"/>
    <w:rsid w:val="00F655FB"/>
    <w:rsid w:val="00FD2DC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B7EFE"/>
  <w15:docId w15:val="{95DCAFD6-4F0F-4CB7-9A64-E667147D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B4520"/>
    <w:pPr>
      <w:tabs>
        <w:tab w:val="clear" w:pos="284"/>
      </w:tabs>
      <w:ind w:left="720"/>
      <w:contextualSpacing/>
    </w:pPr>
    <w:rPr>
      <w:rFonts w:eastAsia="MS Mincho"/>
    </w:rPr>
  </w:style>
  <w:style w:type="character" w:customStyle="1" w:styleId="Nessuno">
    <w:name w:val="Nessuno"/>
    <w:rsid w:val="00EB4520"/>
  </w:style>
  <w:style w:type="character" w:styleId="Collegamentoipertestuale">
    <w:name w:val="Hyperlink"/>
    <w:basedOn w:val="Carpredefinitoparagrafo"/>
    <w:unhideWhenUsed/>
    <w:rsid w:val="00E717E7"/>
    <w:rPr>
      <w:color w:val="0000FF" w:themeColor="hyperlink"/>
      <w:u w:val="single"/>
    </w:rPr>
  </w:style>
  <w:style w:type="character" w:customStyle="1" w:styleId="Menzionenonrisolta1">
    <w:name w:val="Menzione non risolta1"/>
    <w:basedOn w:val="Carpredefinitoparagrafo"/>
    <w:uiPriority w:val="99"/>
    <w:semiHidden/>
    <w:unhideWhenUsed/>
    <w:rsid w:val="00E71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4803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2003-03-27T09:42:00Z</cp:lastPrinted>
  <dcterms:created xsi:type="dcterms:W3CDTF">2022-05-03T10:12:00Z</dcterms:created>
  <dcterms:modified xsi:type="dcterms:W3CDTF">2022-05-03T10:12:00Z</dcterms:modified>
</cp:coreProperties>
</file>