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BBAD" w14:textId="77777777" w:rsidR="00D866FE" w:rsidRPr="00DB1B30" w:rsidRDefault="00E30BDC" w:rsidP="00D866F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  <w:lang w:val="en-US"/>
        </w:rPr>
      </w:pPr>
      <w:r>
        <w:rPr>
          <w:rFonts w:ascii="Times" w:hAnsi="Times"/>
          <w:b/>
          <w:noProof/>
          <w:szCs w:val="20"/>
          <w:lang w:val="en-US"/>
        </w:rPr>
        <w:t>Political science</w:t>
      </w:r>
    </w:p>
    <w:p w14:paraId="2E35A5F4" w14:textId="77777777" w:rsidR="00D866FE" w:rsidRPr="00DB1B30" w:rsidRDefault="00D866FE" w:rsidP="00D866F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DB1B30">
        <w:rPr>
          <w:rFonts w:ascii="Times" w:hAnsi="Times"/>
          <w:smallCaps/>
          <w:noProof/>
          <w:sz w:val="18"/>
          <w:szCs w:val="20"/>
          <w:lang w:val="en-US"/>
        </w:rPr>
        <w:t>Prof. Martino Mazzoleni</w:t>
      </w:r>
    </w:p>
    <w:p w14:paraId="2789EC77" w14:textId="77777777" w:rsidR="00153ECC" w:rsidRPr="00514034" w:rsidRDefault="00153ECC" w:rsidP="00153EC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71416200" w14:textId="77777777" w:rsidR="00153ECC" w:rsidRPr="00D866FE" w:rsidRDefault="00153ECC" w:rsidP="00153ECC">
      <w:pPr>
        <w:tabs>
          <w:tab w:val="clear" w:pos="284"/>
        </w:tabs>
        <w:rPr>
          <w:rFonts w:eastAsiaTheme="minorHAnsi"/>
          <w:szCs w:val="20"/>
          <w:lang w:val="en-GB" w:eastAsia="en-US"/>
        </w:rPr>
      </w:pPr>
      <w:r w:rsidRPr="00DB28FD">
        <w:rPr>
          <w:rFonts w:eastAsiaTheme="minorHAnsi"/>
          <w:szCs w:val="20"/>
          <w:lang w:val="en-GB" w:eastAsia="en-US"/>
        </w:rPr>
        <w:t>This is an introductory course to the analysis of political phenomena.</w:t>
      </w:r>
      <w:r>
        <w:rPr>
          <w:rFonts w:eastAsiaTheme="minorHAnsi"/>
          <w:szCs w:val="20"/>
          <w:lang w:val="en-GB" w:eastAsia="en-US"/>
        </w:rPr>
        <w:t xml:space="preserve"> It aims to illustrate the </w:t>
      </w:r>
      <w:r w:rsidRPr="00DB28FD">
        <w:rPr>
          <w:rFonts w:eastAsiaTheme="minorHAnsi"/>
          <w:szCs w:val="20"/>
          <w:lang w:val="en-GB" w:eastAsia="en-US"/>
        </w:rPr>
        <w:t xml:space="preserve">fundamental </w:t>
      </w:r>
      <w:r>
        <w:rPr>
          <w:rFonts w:eastAsiaTheme="minorHAnsi"/>
          <w:szCs w:val="20"/>
          <w:lang w:val="en-GB" w:eastAsia="en-US"/>
        </w:rPr>
        <w:t>concept</w:t>
      </w:r>
      <w:r w:rsidRPr="00DB28FD">
        <w:rPr>
          <w:rFonts w:eastAsiaTheme="minorHAnsi"/>
          <w:szCs w:val="20"/>
          <w:lang w:val="en-GB" w:eastAsia="en-US"/>
        </w:rPr>
        <w:t xml:space="preserve">s </w:t>
      </w:r>
      <w:r>
        <w:rPr>
          <w:rFonts w:eastAsiaTheme="minorHAnsi"/>
          <w:szCs w:val="20"/>
          <w:lang w:val="en-GB" w:eastAsia="en-US"/>
        </w:rPr>
        <w:t xml:space="preserve">and processes </w:t>
      </w:r>
      <w:r w:rsidRPr="00DB28FD">
        <w:rPr>
          <w:rFonts w:eastAsiaTheme="minorHAnsi"/>
          <w:szCs w:val="20"/>
          <w:lang w:val="en-GB" w:eastAsia="en-US"/>
        </w:rPr>
        <w:t>of politic</w:t>
      </w:r>
      <w:r>
        <w:rPr>
          <w:rFonts w:eastAsiaTheme="minorHAnsi"/>
          <w:szCs w:val="20"/>
          <w:lang w:val="en-GB" w:eastAsia="en-US"/>
        </w:rPr>
        <w:t>s</w:t>
      </w:r>
      <w:r w:rsidRPr="00DB28FD">
        <w:rPr>
          <w:rFonts w:eastAsiaTheme="minorHAnsi"/>
          <w:szCs w:val="20"/>
          <w:lang w:val="en-GB" w:eastAsia="en-US"/>
        </w:rPr>
        <w:t>, with examples drawn from country-specific actors, issues, and dynamics that are designed to illustrate the basic ideas.</w:t>
      </w:r>
      <w:r>
        <w:rPr>
          <w:rFonts w:eastAsiaTheme="minorHAnsi"/>
          <w:szCs w:val="20"/>
          <w:lang w:val="en-GB" w:eastAsia="en-US"/>
        </w:rPr>
        <w:t xml:space="preserve"> It</w:t>
      </w:r>
      <w:r w:rsidRPr="00DB28FD">
        <w:rPr>
          <w:rFonts w:eastAsiaTheme="minorHAnsi"/>
          <w:szCs w:val="20"/>
          <w:lang w:val="en-GB" w:eastAsia="en-US"/>
        </w:rPr>
        <w:t xml:space="preserve"> addresses both theoretical and empirical issues on a comparative basis, mainly but not exclusively focusing on Europe.</w:t>
      </w:r>
    </w:p>
    <w:p w14:paraId="745992DB" w14:textId="77777777" w:rsidR="00153ECC" w:rsidRPr="00D866FE" w:rsidRDefault="00153ECC" w:rsidP="00153ECC">
      <w:pPr>
        <w:tabs>
          <w:tab w:val="clear" w:pos="284"/>
        </w:tabs>
        <w:rPr>
          <w:color w:val="000000"/>
          <w:szCs w:val="20"/>
          <w:lang w:val="en-GB"/>
        </w:rPr>
      </w:pPr>
      <w:r w:rsidRPr="00D866FE">
        <w:rPr>
          <w:rFonts w:eastAsiaTheme="minorHAnsi"/>
          <w:szCs w:val="20"/>
          <w:lang w:val="en-GB" w:eastAsia="en-US"/>
        </w:rPr>
        <w:t xml:space="preserve">The course aims to provide students with the basic knowledge about concepts, </w:t>
      </w:r>
      <w:proofErr w:type="gramStart"/>
      <w:r w:rsidRPr="00D866FE">
        <w:rPr>
          <w:rFonts w:eastAsiaTheme="minorHAnsi"/>
          <w:szCs w:val="20"/>
          <w:lang w:val="en-GB" w:eastAsia="en-US"/>
        </w:rPr>
        <w:t>models</w:t>
      </w:r>
      <w:proofErr w:type="gramEnd"/>
      <w:r w:rsidRPr="00D866FE">
        <w:rPr>
          <w:rFonts w:eastAsiaTheme="minorHAnsi"/>
          <w:szCs w:val="20"/>
          <w:lang w:val="en-GB" w:eastAsia="en-US"/>
        </w:rPr>
        <w:t xml:space="preserve"> and theories for the analysis of contemporary politics. </w:t>
      </w:r>
      <w:r w:rsidRPr="00D866FE">
        <w:rPr>
          <w:color w:val="000000"/>
          <w:szCs w:val="20"/>
          <w:lang w:val="en-GB"/>
        </w:rPr>
        <w:t>On completion of this course, students should a</w:t>
      </w:r>
      <w:r>
        <w:rPr>
          <w:color w:val="000000"/>
          <w:szCs w:val="20"/>
          <w:lang w:val="en-GB"/>
        </w:rPr>
        <w:t xml:space="preserve">chieve the following outcomes: </w:t>
      </w:r>
    </w:p>
    <w:p w14:paraId="2B63DB50" w14:textId="77777777" w:rsidR="00153ECC" w:rsidRDefault="00153ECC" w:rsidP="00153ECC">
      <w:pPr>
        <w:pStyle w:val="Paragrafoelenco"/>
        <w:numPr>
          <w:ilvl w:val="0"/>
          <w:numId w:val="2"/>
        </w:numPr>
        <w:tabs>
          <w:tab w:val="clear" w:pos="284"/>
        </w:tabs>
        <w:rPr>
          <w:rFonts w:eastAsiaTheme="minorHAnsi"/>
          <w:szCs w:val="20"/>
          <w:lang w:val="en-GB" w:eastAsia="en-US"/>
        </w:rPr>
      </w:pPr>
      <w:r w:rsidRPr="00E16DDC">
        <w:rPr>
          <w:bCs/>
          <w:color w:val="000000" w:themeColor="text1"/>
          <w:lang w:val="en"/>
        </w:rPr>
        <w:t xml:space="preserve">With reference to knowledge and understanding, </w:t>
      </w:r>
      <w:r>
        <w:rPr>
          <w:bCs/>
          <w:color w:val="000000" w:themeColor="text1"/>
          <w:lang w:val="en"/>
        </w:rPr>
        <w:t>they</w:t>
      </w:r>
      <w:r w:rsidRPr="00E16DDC">
        <w:rPr>
          <w:bCs/>
          <w:color w:val="000000" w:themeColor="text1"/>
          <w:lang w:val="en"/>
        </w:rPr>
        <w:t xml:space="preserve"> will be able to </w:t>
      </w:r>
      <w:r w:rsidRPr="00E16DDC">
        <w:rPr>
          <w:rFonts w:eastAsiaTheme="minorHAnsi"/>
          <w:szCs w:val="20"/>
          <w:lang w:val="en-GB" w:eastAsia="en-US"/>
        </w:rPr>
        <w:t xml:space="preserve">grasp the functioning of </w:t>
      </w:r>
      <w:r>
        <w:rPr>
          <w:rFonts w:eastAsiaTheme="minorHAnsi"/>
          <w:szCs w:val="20"/>
          <w:lang w:val="en-GB" w:eastAsia="en-US"/>
        </w:rPr>
        <w:t xml:space="preserve">institutions in </w:t>
      </w:r>
      <w:r w:rsidRPr="00E16DDC">
        <w:rPr>
          <w:rFonts w:eastAsiaTheme="minorHAnsi"/>
          <w:szCs w:val="20"/>
          <w:lang w:val="en-GB" w:eastAsia="en-US"/>
        </w:rPr>
        <w:t xml:space="preserve">the </w:t>
      </w:r>
      <w:r>
        <w:rPr>
          <w:rFonts w:eastAsiaTheme="minorHAnsi"/>
          <w:szCs w:val="20"/>
          <w:lang w:val="en-GB" w:eastAsia="en-US"/>
        </w:rPr>
        <w:t>establish</w:t>
      </w:r>
      <w:r w:rsidRPr="00E16DDC">
        <w:rPr>
          <w:rFonts w:eastAsiaTheme="minorHAnsi"/>
          <w:szCs w:val="20"/>
          <w:lang w:val="en-GB" w:eastAsia="en-US"/>
        </w:rPr>
        <w:t xml:space="preserve">ed democracies and to recognize the main developments and issues of contemporary democratic competition. </w:t>
      </w:r>
    </w:p>
    <w:p w14:paraId="30E15A5D" w14:textId="77777777" w:rsidR="00153ECC" w:rsidRPr="00E16DDC" w:rsidRDefault="00153ECC" w:rsidP="00153ECC">
      <w:pPr>
        <w:pStyle w:val="Paragrafoelenco"/>
        <w:numPr>
          <w:ilvl w:val="0"/>
          <w:numId w:val="2"/>
        </w:numPr>
        <w:tabs>
          <w:tab w:val="clear" w:pos="284"/>
        </w:tabs>
        <w:rPr>
          <w:rFonts w:eastAsiaTheme="minorHAnsi"/>
          <w:szCs w:val="20"/>
          <w:lang w:val="en-GB" w:eastAsia="en-US"/>
        </w:rPr>
      </w:pPr>
      <w:r w:rsidRPr="00E16DDC">
        <w:rPr>
          <w:bCs/>
          <w:color w:val="000000" w:themeColor="text1"/>
          <w:lang w:val="en"/>
        </w:rPr>
        <w:t xml:space="preserve">As for applying this knowledge and understanding, </w:t>
      </w:r>
      <w:r>
        <w:rPr>
          <w:bCs/>
          <w:color w:val="000000" w:themeColor="text1"/>
          <w:lang w:val="en"/>
        </w:rPr>
        <w:t>students</w:t>
      </w:r>
      <w:r w:rsidRPr="00E16DDC">
        <w:rPr>
          <w:bCs/>
          <w:color w:val="000000" w:themeColor="text1"/>
          <w:lang w:val="en"/>
        </w:rPr>
        <w:t xml:space="preserve"> will be able to </w:t>
      </w:r>
      <w:r w:rsidRPr="00E16DDC">
        <w:rPr>
          <w:rFonts w:eastAsiaTheme="minorHAnsi"/>
          <w:szCs w:val="20"/>
          <w:lang w:val="en-GB" w:eastAsia="en-US"/>
        </w:rPr>
        <w:t>use the concepts and analytical tools, illustrated in the course, to carry out a basic analysis of political systems.</w:t>
      </w:r>
      <w:r>
        <w:rPr>
          <w:rFonts w:eastAsiaTheme="minorHAnsi"/>
          <w:szCs w:val="20"/>
          <w:lang w:val="en-GB" w:eastAsia="en-US"/>
        </w:rPr>
        <w:t xml:space="preserve"> </w:t>
      </w:r>
    </w:p>
    <w:p w14:paraId="50547481" w14:textId="77777777" w:rsidR="00153ECC" w:rsidRPr="00514034" w:rsidRDefault="00153ECC" w:rsidP="00153EC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53066715" w14:textId="77777777" w:rsidR="00153ECC" w:rsidRPr="006E7855" w:rsidRDefault="00153ECC" w:rsidP="00153ECC">
      <w:pPr>
        <w:tabs>
          <w:tab w:val="clear" w:pos="284"/>
        </w:tabs>
        <w:spacing w:before="120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mallCaps/>
          <w:color w:val="000000" w:themeColor="text1"/>
          <w:sz w:val="18"/>
          <w:szCs w:val="18"/>
          <w:lang w:val="en-GB"/>
        </w:rPr>
        <w:t>F</w:t>
      </w:r>
      <w:r w:rsidRPr="006E7855">
        <w:rPr>
          <w:smallCaps/>
          <w:color w:val="000000" w:themeColor="text1"/>
          <w:sz w:val="18"/>
          <w:szCs w:val="18"/>
          <w:lang w:val="en-GB"/>
        </w:rPr>
        <w:t xml:space="preserve">irst term: Politics, </w:t>
      </w:r>
      <w:r>
        <w:rPr>
          <w:smallCaps/>
          <w:color w:val="000000" w:themeColor="text1"/>
          <w:sz w:val="18"/>
          <w:szCs w:val="18"/>
          <w:lang w:val="en-GB"/>
        </w:rPr>
        <w:t>regimes, and governments</w:t>
      </w:r>
    </w:p>
    <w:p w14:paraId="37AD71E3" w14:textId="77777777" w:rsidR="00153ECC" w:rsidRPr="00DB28FD" w:rsidRDefault="00153ECC" w:rsidP="00153ECC">
      <w:pPr>
        <w:tabs>
          <w:tab w:val="clear" w:pos="284"/>
        </w:tabs>
        <w:spacing w:before="120"/>
        <w:rPr>
          <w:i/>
          <w:color w:val="000000" w:themeColor="text1"/>
          <w:szCs w:val="20"/>
          <w:lang w:val="en-GB"/>
        </w:rPr>
      </w:pPr>
      <w:r w:rsidRPr="00DB28FD">
        <w:rPr>
          <w:i/>
          <w:color w:val="000000" w:themeColor="text1"/>
          <w:szCs w:val="20"/>
          <w:lang w:val="en-GB"/>
        </w:rPr>
        <w:t xml:space="preserve">What is politics? </w:t>
      </w:r>
    </w:p>
    <w:p w14:paraId="13F6E277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>basic political concepts</w:t>
      </w:r>
    </w:p>
    <w:p w14:paraId="015AB046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>the state</w:t>
      </w:r>
    </w:p>
    <w:p w14:paraId="0F291405" w14:textId="77777777" w:rsidR="00153ECC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>political systems, processes, and functions</w:t>
      </w:r>
    </w:p>
    <w:p w14:paraId="35F1CC33" w14:textId="77777777" w:rsidR="00153ECC" w:rsidRPr="00DB28FD" w:rsidRDefault="00153ECC" w:rsidP="00153ECC">
      <w:pPr>
        <w:tabs>
          <w:tab w:val="clear" w:pos="284"/>
        </w:tabs>
        <w:spacing w:before="120"/>
        <w:rPr>
          <w:smallCaps/>
          <w:color w:val="000000" w:themeColor="text1"/>
          <w:szCs w:val="20"/>
          <w:lang w:val="en-GB"/>
        </w:rPr>
      </w:pPr>
      <w:r w:rsidRPr="00DB28FD">
        <w:rPr>
          <w:i/>
          <w:smallCaps/>
          <w:color w:val="000000" w:themeColor="text1"/>
          <w:szCs w:val="20"/>
          <w:lang w:val="en-GB"/>
        </w:rPr>
        <w:t>P</w:t>
      </w:r>
      <w:r w:rsidRPr="00DB28FD">
        <w:rPr>
          <w:i/>
          <w:color w:val="000000" w:themeColor="text1"/>
          <w:szCs w:val="20"/>
          <w:lang w:val="en-GB"/>
        </w:rPr>
        <w:t xml:space="preserve">olitical regimes </w:t>
      </w:r>
    </w:p>
    <w:p w14:paraId="18339157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authoritarian regimes </w:t>
      </w:r>
    </w:p>
    <w:p w14:paraId="0D5B7972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democracy and democratization </w:t>
      </w:r>
    </w:p>
    <w:p w14:paraId="094EBECB" w14:textId="77777777" w:rsidR="00153ECC" w:rsidRPr="00DB28FD" w:rsidRDefault="00153ECC" w:rsidP="00153ECC">
      <w:pPr>
        <w:tabs>
          <w:tab w:val="clear" w:pos="284"/>
        </w:tabs>
        <w:spacing w:before="120"/>
        <w:rPr>
          <w:smallCaps/>
          <w:color w:val="000000" w:themeColor="text1"/>
          <w:szCs w:val="20"/>
          <w:lang w:val="en-GB"/>
        </w:rPr>
      </w:pPr>
      <w:r w:rsidRPr="00DB28FD">
        <w:rPr>
          <w:i/>
          <w:color w:val="000000" w:themeColor="text1"/>
          <w:szCs w:val="20"/>
          <w:lang w:val="en-GB"/>
        </w:rPr>
        <w:t>Democratic governments and institutions</w:t>
      </w:r>
    </w:p>
    <w:p w14:paraId="2CFA23F3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zCs w:val="20"/>
          <w:lang w:val="en-GB"/>
        </w:rPr>
        <w:t>systems of government</w:t>
      </w:r>
    </w:p>
    <w:p w14:paraId="1341EF95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before="120"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zCs w:val="20"/>
          <w:lang w:val="en-GB"/>
        </w:rPr>
        <w:t>legislatures</w:t>
      </w:r>
    </w:p>
    <w:p w14:paraId="6390D37C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before="120"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zCs w:val="20"/>
          <w:lang w:val="en-GB"/>
        </w:rPr>
        <w:t>executives and bureaucracies</w:t>
      </w:r>
    </w:p>
    <w:p w14:paraId="460E2A44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before="120"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>
        <w:rPr>
          <w:szCs w:val="20"/>
          <w:lang w:val="en-GB"/>
        </w:rPr>
        <w:t xml:space="preserve">federalism and local </w:t>
      </w:r>
      <w:r w:rsidRPr="00DB28FD">
        <w:rPr>
          <w:szCs w:val="20"/>
          <w:lang w:val="en-GB"/>
        </w:rPr>
        <w:t xml:space="preserve">government </w:t>
      </w:r>
    </w:p>
    <w:p w14:paraId="287853F6" w14:textId="77777777" w:rsidR="00153ECC" w:rsidRPr="006E7855" w:rsidRDefault="00153ECC" w:rsidP="00153ECC">
      <w:pPr>
        <w:tabs>
          <w:tab w:val="clear" w:pos="284"/>
        </w:tabs>
        <w:spacing w:before="120"/>
        <w:rPr>
          <w:i/>
          <w:color w:val="000000" w:themeColor="text1"/>
          <w:sz w:val="18"/>
          <w:szCs w:val="18"/>
          <w:lang w:val="en-GB"/>
        </w:rPr>
      </w:pPr>
      <w:r w:rsidRPr="006E7855">
        <w:rPr>
          <w:smallCaps/>
          <w:color w:val="000000" w:themeColor="text1"/>
          <w:sz w:val="18"/>
          <w:szCs w:val="18"/>
          <w:lang w:val="en-GB"/>
        </w:rPr>
        <w:t xml:space="preserve">Second term: </w:t>
      </w:r>
      <w:r w:rsidRPr="006E7855">
        <w:rPr>
          <w:iCs/>
          <w:smallCaps/>
          <w:color w:val="000000" w:themeColor="text1"/>
          <w:sz w:val="18"/>
          <w:szCs w:val="18"/>
          <w:lang w:val="en-GB"/>
        </w:rPr>
        <w:t>Political participation</w:t>
      </w:r>
      <w:r w:rsidRPr="006E7855">
        <w:rPr>
          <w:i/>
          <w:color w:val="000000" w:themeColor="text1"/>
          <w:sz w:val="18"/>
          <w:szCs w:val="18"/>
          <w:lang w:val="en-GB"/>
        </w:rPr>
        <w:t xml:space="preserve"> </w:t>
      </w:r>
    </w:p>
    <w:p w14:paraId="2B39D55E" w14:textId="77777777" w:rsidR="00153ECC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>
        <w:rPr>
          <w:szCs w:val="20"/>
          <w:lang w:val="en-GB"/>
        </w:rPr>
        <w:t>political participation</w:t>
      </w:r>
    </w:p>
    <w:p w14:paraId="64BB382F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lastRenderedPageBreak/>
        <w:t>political parties</w:t>
      </w:r>
    </w:p>
    <w:p w14:paraId="7D675663" w14:textId="77777777" w:rsidR="00153ECC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electoral systems </w:t>
      </w:r>
    </w:p>
    <w:p w14:paraId="006A02B7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>
        <w:rPr>
          <w:szCs w:val="20"/>
          <w:lang w:val="en-GB"/>
        </w:rPr>
        <w:t>referendums</w:t>
      </w:r>
    </w:p>
    <w:p w14:paraId="7DF6C592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voting </w:t>
      </w:r>
      <w:r>
        <w:rPr>
          <w:szCs w:val="20"/>
          <w:lang w:val="en-GB"/>
        </w:rPr>
        <w:t>behaviour</w:t>
      </w:r>
    </w:p>
    <w:p w14:paraId="7F0680DA" w14:textId="77777777" w:rsidR="00153ECC" w:rsidRPr="00DB28FD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interest groups </w:t>
      </w:r>
      <w:r>
        <w:rPr>
          <w:szCs w:val="20"/>
          <w:lang w:val="en-GB"/>
        </w:rPr>
        <w:t>and lobbying</w:t>
      </w:r>
    </w:p>
    <w:p w14:paraId="378A1B5D" w14:textId="77777777" w:rsidR="00153ECC" w:rsidRPr="009E212F" w:rsidRDefault="00153ECC" w:rsidP="00153ECC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color w:val="000000" w:themeColor="text1"/>
          <w:szCs w:val="20"/>
          <w:lang w:val="en-GB"/>
        </w:rPr>
      </w:pPr>
      <w:r w:rsidRPr="009E212F">
        <w:rPr>
          <w:color w:val="000000" w:themeColor="text1"/>
          <w:szCs w:val="20"/>
          <w:lang w:val="en-GB"/>
        </w:rPr>
        <w:t>public policy and policymaking</w:t>
      </w:r>
    </w:p>
    <w:p w14:paraId="764F92CF" w14:textId="3E0A3D13" w:rsidR="00D866FE" w:rsidRPr="00D866FE" w:rsidRDefault="00D866FE" w:rsidP="00D866FE">
      <w:pPr>
        <w:spacing w:before="240" w:after="120"/>
        <w:rPr>
          <w:b/>
          <w:i/>
          <w:sz w:val="18"/>
          <w:lang w:val="en-US"/>
        </w:rPr>
      </w:pPr>
      <w:r w:rsidRPr="00D866FE">
        <w:rPr>
          <w:b/>
          <w:i/>
          <w:sz w:val="18"/>
          <w:lang w:val="en-US"/>
        </w:rPr>
        <w:t>READING LIST</w:t>
      </w:r>
      <w:r w:rsidR="000309FF">
        <w:rPr>
          <w:rStyle w:val="Rimandonotaapidipagina"/>
          <w:b/>
          <w:i/>
          <w:sz w:val="18"/>
          <w:lang w:val="en-US"/>
        </w:rPr>
        <w:footnoteReference w:id="1"/>
      </w:r>
    </w:p>
    <w:p w14:paraId="08032E70" w14:textId="7089C5F9" w:rsidR="009475D6" w:rsidRDefault="0095438A" w:rsidP="00D866FE">
      <w:pPr>
        <w:pStyle w:val="Testo1"/>
        <w:rPr>
          <w:lang w:val="en-GB"/>
        </w:rPr>
      </w:pPr>
      <w:r w:rsidRPr="000309FF">
        <w:rPr>
          <w:smallCaps/>
          <w:sz w:val="16"/>
          <w:lang w:val="en-US"/>
        </w:rPr>
        <w:t xml:space="preserve">J. </w:t>
      </w:r>
      <w:r w:rsidR="009475D6" w:rsidRPr="000309FF">
        <w:rPr>
          <w:smallCaps/>
          <w:sz w:val="16"/>
          <w:lang w:val="en-US"/>
        </w:rPr>
        <w:t>McCormick</w:t>
      </w:r>
      <w:r w:rsidR="009475D6" w:rsidRPr="000309FF">
        <w:rPr>
          <w:sz w:val="16"/>
          <w:lang w:val="en-US"/>
        </w:rPr>
        <w:t xml:space="preserve"> </w:t>
      </w:r>
      <w:r w:rsidR="009475D6" w:rsidRPr="000309FF">
        <w:rPr>
          <w:lang w:val="en-US"/>
        </w:rPr>
        <w:t xml:space="preserve">(2022). </w:t>
      </w:r>
      <w:r w:rsidR="009475D6" w:rsidRPr="000309FF">
        <w:rPr>
          <w:rStyle w:val="Enfasicorsivo"/>
          <w:lang w:val="en-US"/>
        </w:rPr>
        <w:t>Comparative Government and Politics. An Introduction</w:t>
      </w:r>
      <w:r w:rsidR="009475D6" w:rsidRPr="000309FF">
        <w:rPr>
          <w:lang w:val="en-US"/>
        </w:rPr>
        <w:t xml:space="preserve"> (12th Edition). Bloomsbury.</w:t>
      </w:r>
    </w:p>
    <w:p w14:paraId="75E2DD8B" w14:textId="77777777" w:rsidR="00153ECC" w:rsidRPr="00514034" w:rsidRDefault="00153ECC" w:rsidP="00153ECC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1B5A208C" w14:textId="77777777" w:rsidR="00153ECC" w:rsidRDefault="00153ECC" w:rsidP="00153ECC">
      <w:pPr>
        <w:pStyle w:val="Testo2"/>
        <w:rPr>
          <w:rFonts w:eastAsiaTheme="minorHAnsi"/>
          <w:lang w:val="en-US"/>
        </w:rPr>
      </w:pPr>
      <w:r w:rsidRPr="00E30BDC">
        <w:rPr>
          <w:rFonts w:eastAsiaTheme="minorHAnsi"/>
          <w:lang w:val="en-US"/>
        </w:rPr>
        <w:t>Active participation is strongly encouraged</w:t>
      </w:r>
      <w:r>
        <w:rPr>
          <w:rFonts w:eastAsiaTheme="minorHAnsi"/>
          <w:lang w:val="en-US"/>
        </w:rPr>
        <w:t xml:space="preserve"> during the lectures</w:t>
      </w:r>
      <w:r w:rsidRPr="00E30BDC">
        <w:rPr>
          <w:rFonts w:eastAsiaTheme="minorHAnsi"/>
          <w:lang w:val="en-US"/>
        </w:rPr>
        <w:t xml:space="preserve">: students are expected to participate constructively with comments and questions. The presentations </w:t>
      </w:r>
      <w:r>
        <w:rPr>
          <w:rFonts w:eastAsiaTheme="minorHAnsi"/>
          <w:lang w:val="en-US"/>
        </w:rPr>
        <w:t xml:space="preserve">(slides) of the lectures </w:t>
      </w:r>
      <w:r w:rsidRPr="00E30BDC">
        <w:rPr>
          <w:rFonts w:eastAsiaTheme="minorHAnsi"/>
          <w:lang w:val="en-US"/>
        </w:rPr>
        <w:t>will be available through the online platform Blackboard.</w:t>
      </w:r>
      <w:r>
        <w:rPr>
          <w:rFonts w:eastAsiaTheme="minorHAnsi"/>
          <w:lang w:val="en-US"/>
        </w:rPr>
        <w:t xml:space="preserve"> </w:t>
      </w:r>
    </w:p>
    <w:p w14:paraId="6B9F68DB" w14:textId="77777777" w:rsidR="00153ECC" w:rsidRPr="008A56C7" w:rsidRDefault="00153ECC" w:rsidP="00153ECC">
      <w:pPr>
        <w:pStyle w:val="Testo2"/>
        <w:rPr>
          <w:rFonts w:cs="Times"/>
          <w:szCs w:val="18"/>
          <w:lang w:val="en-GB"/>
        </w:rPr>
      </w:pPr>
      <w:r w:rsidRPr="008A56C7">
        <w:rPr>
          <w:rFonts w:cs="Times"/>
          <w:szCs w:val="18"/>
          <w:shd w:val="clear" w:color="auto" w:fill="FFFFFF"/>
          <w:lang w:val="en-GB"/>
        </w:rPr>
        <w:t xml:space="preserve">In case the evolution of Covid-19 pandemic </w:t>
      </w:r>
      <w:r>
        <w:rPr>
          <w:rFonts w:cs="Times"/>
          <w:szCs w:val="18"/>
          <w:shd w:val="clear" w:color="auto" w:fill="FFFFFF"/>
          <w:lang w:val="en-GB"/>
        </w:rPr>
        <w:t>will</w:t>
      </w:r>
      <w:r w:rsidRPr="008A56C7">
        <w:rPr>
          <w:rFonts w:cs="Times"/>
          <w:szCs w:val="18"/>
          <w:shd w:val="clear" w:color="auto" w:fill="FFFFFF"/>
          <w:lang w:val="en-GB"/>
        </w:rPr>
        <w:t xml:space="preserve"> not allow teaching in presence, online lectures and distance learning will be guaranteed. Channels and modalities will be communicated in due </w:t>
      </w:r>
      <w:r w:rsidRPr="008A56C7">
        <w:rPr>
          <w:rFonts w:cs="Times"/>
          <w:szCs w:val="18"/>
          <w:bdr w:val="none" w:sz="0" w:space="0" w:color="auto" w:frame="1"/>
          <w:lang w:val="en-GB"/>
        </w:rPr>
        <w:t>time</w:t>
      </w:r>
      <w:r w:rsidRPr="008A56C7">
        <w:rPr>
          <w:rFonts w:cs="Times"/>
          <w:szCs w:val="18"/>
          <w:shd w:val="clear" w:color="auto" w:fill="FFFFFF"/>
          <w:lang w:val="en-GB"/>
        </w:rPr>
        <w:t xml:space="preserve"> to students</w:t>
      </w:r>
      <w:r>
        <w:rPr>
          <w:rFonts w:cs="Times"/>
          <w:szCs w:val="18"/>
          <w:shd w:val="clear" w:color="auto" w:fill="FFFFFF"/>
          <w:lang w:val="en-GB"/>
        </w:rPr>
        <w:t xml:space="preserve">. </w:t>
      </w:r>
    </w:p>
    <w:p w14:paraId="5D869D22" w14:textId="77777777" w:rsidR="00153ECC" w:rsidRPr="00906645" w:rsidRDefault="00153ECC" w:rsidP="00153ECC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046F9B2" w14:textId="77777777" w:rsidR="00153ECC" w:rsidRPr="00DB28FD" w:rsidRDefault="00153ECC" w:rsidP="00153ECC">
      <w:pPr>
        <w:pStyle w:val="Testo2"/>
        <w:rPr>
          <w:lang w:val="en-GB"/>
        </w:rPr>
      </w:pPr>
      <w:r w:rsidRPr="00DB28FD">
        <w:rPr>
          <w:lang w:val="en-GB"/>
        </w:rPr>
        <w:t>The</w:t>
      </w:r>
      <w:r>
        <w:rPr>
          <w:lang w:val="en-GB"/>
        </w:rPr>
        <w:t>re</w:t>
      </w:r>
      <w:r w:rsidRPr="00DB28FD">
        <w:rPr>
          <w:lang w:val="en-GB"/>
        </w:rPr>
        <w:t xml:space="preserve"> will be a written exam with </w:t>
      </w:r>
      <w:r>
        <w:rPr>
          <w:lang w:val="en-GB"/>
        </w:rPr>
        <w:t>multiple-choice questions</w:t>
      </w:r>
      <w:r w:rsidRPr="00DB28FD">
        <w:rPr>
          <w:lang w:val="en-GB"/>
        </w:rPr>
        <w:t xml:space="preserve"> </w:t>
      </w:r>
      <w:r>
        <w:rPr>
          <w:lang w:val="en-GB"/>
        </w:rPr>
        <w:t xml:space="preserve">(up to 20% if the grade; 1 point for each correct answer) </w:t>
      </w:r>
      <w:r w:rsidRPr="00DB28FD">
        <w:rPr>
          <w:lang w:val="en-GB"/>
        </w:rPr>
        <w:t>and open-ended questions</w:t>
      </w:r>
      <w:r>
        <w:rPr>
          <w:lang w:val="en-GB"/>
        </w:rPr>
        <w:t>, whose</w:t>
      </w:r>
      <w:r w:rsidRPr="00DB28FD">
        <w:rPr>
          <w:lang w:val="en-GB"/>
        </w:rPr>
        <w:t xml:space="preserve"> assessment will centre on: the accuracy of knowledge</w:t>
      </w:r>
      <w:r>
        <w:rPr>
          <w:lang w:val="en-GB"/>
        </w:rPr>
        <w:t xml:space="preserve"> shown by students</w:t>
      </w:r>
      <w:r w:rsidRPr="00DB28FD">
        <w:rPr>
          <w:lang w:val="en-GB"/>
        </w:rPr>
        <w:t>; the congruence of the</w:t>
      </w:r>
      <w:r>
        <w:rPr>
          <w:lang w:val="en-GB"/>
        </w:rPr>
        <w:t>ir</w:t>
      </w:r>
      <w:r w:rsidRPr="00DB28FD">
        <w:rPr>
          <w:lang w:val="en-GB"/>
        </w:rPr>
        <w:t xml:space="preserve"> answers with the open-ended questions; and the</w:t>
      </w:r>
      <w:r>
        <w:rPr>
          <w:lang w:val="en-GB"/>
        </w:rPr>
        <w:t>ir</w:t>
      </w:r>
      <w:r w:rsidRPr="00DB28FD">
        <w:rPr>
          <w:lang w:val="en-GB"/>
        </w:rPr>
        <w:t xml:space="preserve"> capacity to critically use the concepts illustrated in the course and in the textbook in order to provide original answers. </w:t>
      </w:r>
    </w:p>
    <w:p w14:paraId="0DE5DB10" w14:textId="77777777" w:rsidR="00153ECC" w:rsidRPr="00DB28FD" w:rsidRDefault="00153ECC" w:rsidP="00153ECC">
      <w:pPr>
        <w:pStyle w:val="Testo2"/>
        <w:rPr>
          <w:lang w:val="en-GB"/>
        </w:rPr>
      </w:pPr>
      <w:r w:rsidRPr="00DB28FD">
        <w:rPr>
          <w:lang w:val="en-GB"/>
        </w:rPr>
        <w:t>For attending students, the exam may be divided into a mi</w:t>
      </w:r>
      <w:r>
        <w:rPr>
          <w:lang w:val="en-GB"/>
        </w:rPr>
        <w:t>d-term session and a final one.</w:t>
      </w:r>
    </w:p>
    <w:p w14:paraId="4611AD88" w14:textId="77777777" w:rsidR="00153ECC" w:rsidRPr="00514034" w:rsidRDefault="00153ECC" w:rsidP="00153EC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F3B2781" w14:textId="77777777" w:rsidR="00153ECC" w:rsidRDefault="00153ECC" w:rsidP="00153ECC">
      <w:pPr>
        <w:pStyle w:val="Testo2"/>
        <w:rPr>
          <w:lang w:val="en-GB"/>
        </w:rPr>
      </w:pPr>
      <w:r>
        <w:rPr>
          <w:lang w:val="en-GB"/>
        </w:rPr>
        <w:t xml:space="preserve">This is an introductory course and, hence, no prerequisite is necessary. </w:t>
      </w:r>
    </w:p>
    <w:p w14:paraId="0B674553" w14:textId="77777777" w:rsidR="00153ECC" w:rsidRDefault="00153ECC" w:rsidP="00153ECC">
      <w:pPr>
        <w:pStyle w:val="Testo2"/>
        <w:rPr>
          <w:lang w:val="en-GB"/>
        </w:rPr>
      </w:pPr>
      <w:r>
        <w:rPr>
          <w:lang w:val="en-GB"/>
        </w:rPr>
        <w:t xml:space="preserve">All news and updating will be made available on Blackboard. Students are kindly invited to register on the platform and consult it on a regular basis. </w:t>
      </w:r>
      <w:r w:rsidRPr="00DB28FD">
        <w:rPr>
          <w:lang w:val="en-GB"/>
        </w:rPr>
        <w:t>Further information</w:t>
      </w:r>
      <w:r>
        <w:rPr>
          <w:lang w:val="en-GB"/>
        </w:rPr>
        <w:t xml:space="preserve"> and office hours</w:t>
      </w:r>
      <w:r w:rsidRPr="00DB28FD">
        <w:rPr>
          <w:lang w:val="en-GB"/>
        </w:rPr>
        <w:t xml:space="preserve"> can be found on the lecturer's webpage. </w:t>
      </w:r>
    </w:p>
    <w:p w14:paraId="13DB433E" w14:textId="77777777" w:rsidR="00153ECC" w:rsidRDefault="00153ECC" w:rsidP="00153ECC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val="en-GB"/>
        </w:rPr>
      </w:pPr>
      <w:r>
        <w:rPr>
          <w:lang w:val="en-GB"/>
        </w:rPr>
        <w:br w:type="page"/>
      </w:r>
    </w:p>
    <w:p w14:paraId="5DAF5CF1" w14:textId="77777777" w:rsidR="00153ECC" w:rsidRPr="00153ECC" w:rsidRDefault="00153ECC" w:rsidP="00153ECC">
      <w:pPr>
        <w:pStyle w:val="Testo2"/>
        <w:ind w:firstLine="0"/>
        <w:rPr>
          <w:b/>
          <w:sz w:val="20"/>
          <w:lang w:val="en-US"/>
        </w:rPr>
      </w:pPr>
      <w:r w:rsidRPr="00153ECC">
        <w:rPr>
          <w:b/>
          <w:sz w:val="20"/>
          <w:lang w:val="en-US"/>
        </w:rPr>
        <w:lastRenderedPageBreak/>
        <w:t>Lab on policies for sustainability</w:t>
      </w:r>
    </w:p>
    <w:p w14:paraId="2B8D64F7" w14:textId="77777777" w:rsidR="00153ECC" w:rsidRPr="00DB1B30" w:rsidRDefault="00153ECC" w:rsidP="00153ECC">
      <w:pPr>
        <w:rPr>
          <w:rFonts w:ascii="Times" w:hAnsi="Times"/>
          <w:smallCaps/>
          <w:noProof/>
          <w:sz w:val="18"/>
          <w:szCs w:val="20"/>
          <w:lang w:val="en-US"/>
        </w:rPr>
      </w:pPr>
      <w:r w:rsidRPr="00DB1B30">
        <w:rPr>
          <w:rFonts w:ascii="Times" w:hAnsi="Times"/>
          <w:smallCaps/>
          <w:noProof/>
          <w:sz w:val="18"/>
          <w:szCs w:val="20"/>
          <w:lang w:val="en-US"/>
        </w:rPr>
        <w:t>Prof. Mar</w:t>
      </w:r>
      <w:r>
        <w:rPr>
          <w:rFonts w:ascii="Times" w:hAnsi="Times"/>
          <w:smallCaps/>
          <w:noProof/>
          <w:sz w:val="18"/>
          <w:szCs w:val="20"/>
          <w:lang w:val="en-US"/>
        </w:rPr>
        <w:t>c</w:t>
      </w:r>
      <w:r w:rsidRPr="00DB1B30">
        <w:rPr>
          <w:rFonts w:ascii="Times" w:hAnsi="Times"/>
          <w:smallCaps/>
          <w:noProof/>
          <w:sz w:val="18"/>
          <w:szCs w:val="20"/>
          <w:lang w:val="en-US"/>
        </w:rPr>
        <w:t xml:space="preserve">o </w:t>
      </w:r>
      <w:r>
        <w:rPr>
          <w:rFonts w:ascii="Times" w:hAnsi="Times"/>
          <w:smallCaps/>
          <w:noProof/>
          <w:sz w:val="18"/>
          <w:szCs w:val="20"/>
          <w:lang w:val="en-US"/>
        </w:rPr>
        <w:t>Ricchett</w:t>
      </w:r>
      <w:r w:rsidRPr="00DB1B30">
        <w:rPr>
          <w:rFonts w:ascii="Times" w:hAnsi="Times"/>
          <w:smallCaps/>
          <w:noProof/>
          <w:sz w:val="18"/>
          <w:szCs w:val="20"/>
          <w:lang w:val="en-US"/>
        </w:rPr>
        <w:t>i</w:t>
      </w:r>
    </w:p>
    <w:p w14:paraId="6A672248" w14:textId="77777777" w:rsidR="00153ECC" w:rsidRPr="00B9268E" w:rsidRDefault="00153ECC" w:rsidP="00153ECC">
      <w:pPr>
        <w:spacing w:before="240" w:after="120"/>
        <w:rPr>
          <w:b/>
          <w:bCs/>
          <w:sz w:val="18"/>
          <w:szCs w:val="18"/>
          <w:u w:color="7F7F7F"/>
          <w:lang w:val="en-GB"/>
        </w:rPr>
      </w:pPr>
      <w:r w:rsidRPr="00B9268E">
        <w:rPr>
          <w:b/>
          <w:bCs/>
          <w:i/>
          <w:iCs/>
          <w:sz w:val="18"/>
          <w:szCs w:val="18"/>
          <w:u w:color="7F7F7F"/>
          <w:lang w:val="en-GB"/>
        </w:rPr>
        <w:t xml:space="preserve">COURSE AIMS AND INTENDED LEARNING OUTCOMES </w:t>
      </w:r>
    </w:p>
    <w:p w14:paraId="119B1A19" w14:textId="77777777" w:rsidR="00153ECC" w:rsidRPr="00B9268E" w:rsidRDefault="00153ECC" w:rsidP="00153ECC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 xml:space="preserve">Understanding the principles of sustainability and circular economy business model and the impact of the sustainability paradigm shift </w:t>
      </w:r>
    </w:p>
    <w:p w14:paraId="0644E0D1" w14:textId="77777777" w:rsidR="00153ECC" w:rsidRPr="00B9268E" w:rsidRDefault="00153ECC" w:rsidP="00153ECC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 xml:space="preserve">Understanding the role of business enterprises' voluntary commitments, NGOs' </w:t>
      </w:r>
      <w:proofErr w:type="gramStart"/>
      <w:r w:rsidRPr="00B9268E">
        <w:rPr>
          <w:szCs w:val="20"/>
          <w:u w:color="7F7F7F"/>
          <w:lang w:val="en-GB"/>
        </w:rPr>
        <w:t>pressure</w:t>
      </w:r>
      <w:proofErr w:type="gramEnd"/>
      <w:r w:rsidRPr="00B9268E">
        <w:rPr>
          <w:szCs w:val="20"/>
          <w:u w:color="7F7F7F"/>
          <w:lang w:val="en-GB"/>
        </w:rPr>
        <w:t xml:space="preserve"> and market regulation policies in the sustainability journey</w:t>
      </w:r>
    </w:p>
    <w:p w14:paraId="1B715A17" w14:textId="77777777" w:rsidR="00153ECC" w:rsidRPr="00B9268E" w:rsidRDefault="00153ECC" w:rsidP="00153ECC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 xml:space="preserve">Getting to know key policy frameworks for </w:t>
      </w:r>
      <w:proofErr w:type="gramStart"/>
      <w:r w:rsidRPr="00B9268E">
        <w:rPr>
          <w:szCs w:val="20"/>
          <w:u w:color="7F7F7F"/>
          <w:lang w:val="en-GB"/>
        </w:rPr>
        <w:t>sustainability</w:t>
      </w:r>
      <w:proofErr w:type="gramEnd"/>
      <w:r w:rsidRPr="00B9268E">
        <w:rPr>
          <w:szCs w:val="20"/>
          <w:u w:color="7F7F7F"/>
          <w:lang w:val="en-GB"/>
        </w:rPr>
        <w:t xml:space="preserve"> </w:t>
      </w:r>
    </w:p>
    <w:p w14:paraId="6699E59E" w14:textId="77777777" w:rsidR="00153ECC" w:rsidRPr="00B9268E" w:rsidRDefault="00153ECC" w:rsidP="00153ECC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>Grasping current and future development and trends in fashion and food business sustainability</w:t>
      </w:r>
      <w:r>
        <w:rPr>
          <w:szCs w:val="20"/>
          <w:u w:color="7F7F7F"/>
          <w:lang w:val="en-GB"/>
        </w:rPr>
        <w:t>.</w:t>
      </w:r>
    </w:p>
    <w:p w14:paraId="6C7E5FFE" w14:textId="77777777" w:rsidR="00153ECC" w:rsidRPr="005403CD" w:rsidRDefault="00153ECC" w:rsidP="00153ECC">
      <w:pPr>
        <w:spacing w:before="240" w:after="120"/>
        <w:rPr>
          <w:b/>
          <w:bCs/>
          <w:i/>
          <w:iCs/>
          <w:sz w:val="18"/>
          <w:szCs w:val="18"/>
          <w:u w:color="7F7F7F"/>
        </w:rPr>
      </w:pPr>
      <w:r w:rsidRPr="005403CD">
        <w:rPr>
          <w:b/>
          <w:bCs/>
          <w:i/>
          <w:iCs/>
          <w:sz w:val="18"/>
          <w:szCs w:val="18"/>
          <w:u w:color="7F7F7F"/>
        </w:rPr>
        <w:t>LAB CONTENT</w:t>
      </w:r>
    </w:p>
    <w:p w14:paraId="47358012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>Principles of and approaches to sustainability</w:t>
      </w:r>
    </w:p>
    <w:p w14:paraId="6A7F027C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>The circular economy business model</w:t>
      </w:r>
    </w:p>
    <w:p w14:paraId="258F47FC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>Development of the sustainability principles and policies: from the social costs of business enterprises to the triple bottom line</w:t>
      </w:r>
    </w:p>
    <w:p w14:paraId="04C94878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 xml:space="preserve">Why now? The upspring of sustainability concerns in the fashion and food industry in the last decade, </w:t>
      </w:r>
    </w:p>
    <w:p w14:paraId="38EDE6BB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</w:rPr>
      </w:pPr>
      <w:r w:rsidRPr="00B9268E">
        <w:rPr>
          <w:szCs w:val="20"/>
          <w:u w:color="7F7F7F"/>
        </w:rPr>
        <w:t xml:space="preserve">The UN Agenda 2030, </w:t>
      </w:r>
    </w:p>
    <w:p w14:paraId="19B9642F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>The ILO labour standards and conventions</w:t>
      </w:r>
    </w:p>
    <w:p w14:paraId="78452727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>Voluntary commitments to sustainability: the Fashion Pact, main certification standards and labels</w:t>
      </w:r>
    </w:p>
    <w:p w14:paraId="0FFBF955" w14:textId="77777777" w:rsidR="00153ECC" w:rsidRPr="00B9268E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 xml:space="preserve">The EU Green Deal and the European strategy for a sustainable and circular textile </w:t>
      </w:r>
    </w:p>
    <w:p w14:paraId="5098F696" w14:textId="77777777" w:rsidR="00153ECC" w:rsidRDefault="00153ECC" w:rsidP="00153EC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contextualSpacing w:val="0"/>
        <w:rPr>
          <w:szCs w:val="20"/>
          <w:u w:color="7F7F7F"/>
          <w:lang w:val="en-GB"/>
        </w:rPr>
      </w:pPr>
      <w:r w:rsidRPr="00B9268E">
        <w:rPr>
          <w:szCs w:val="20"/>
          <w:u w:color="7F7F7F"/>
          <w:lang w:val="en-GB"/>
        </w:rPr>
        <w:t>Case studies on leading companies in the sustainability journey: fashion and food industries</w:t>
      </w:r>
      <w:r>
        <w:rPr>
          <w:szCs w:val="20"/>
          <w:u w:color="7F7F7F"/>
          <w:lang w:val="en-GB"/>
        </w:rPr>
        <w:t>.</w:t>
      </w:r>
    </w:p>
    <w:p w14:paraId="785CF32C" w14:textId="77777777" w:rsidR="00153ECC" w:rsidRPr="005403CD" w:rsidRDefault="00153ECC" w:rsidP="00153ECC">
      <w:pPr>
        <w:spacing w:before="240" w:after="120"/>
        <w:rPr>
          <w:b/>
          <w:bCs/>
          <w:i/>
          <w:iCs/>
          <w:sz w:val="18"/>
          <w:szCs w:val="18"/>
          <w:u w:color="7F7F7F"/>
        </w:rPr>
      </w:pPr>
      <w:r w:rsidRPr="005403CD">
        <w:rPr>
          <w:b/>
          <w:bCs/>
          <w:i/>
          <w:iCs/>
          <w:sz w:val="18"/>
          <w:szCs w:val="18"/>
          <w:u w:color="7F7F7F"/>
        </w:rPr>
        <w:t>READING LIST</w:t>
      </w:r>
    </w:p>
    <w:p w14:paraId="20E9DD04" w14:textId="77777777" w:rsidR="00153ECC" w:rsidRPr="00B9268E" w:rsidRDefault="00153ECC" w:rsidP="00153ECC">
      <w:pPr>
        <w:pStyle w:val="Testo1"/>
        <w:rPr>
          <w:lang w:val="en-GB"/>
        </w:rPr>
      </w:pPr>
      <w:r>
        <w:rPr>
          <w:u w:color="7F7F7F"/>
          <w:lang w:val="en-GB"/>
        </w:rPr>
        <w:t>S</w:t>
      </w:r>
      <w:r w:rsidRPr="00B9268E">
        <w:rPr>
          <w:u w:color="7F7F7F"/>
          <w:lang w:val="en-GB"/>
        </w:rPr>
        <w:t>upporting material suggested during the lab</w:t>
      </w:r>
      <w:r>
        <w:rPr>
          <w:u w:color="7F7F7F"/>
          <w:lang w:val="en-GB"/>
        </w:rPr>
        <w:t>.</w:t>
      </w:r>
      <w:r w:rsidRPr="00B9268E">
        <w:rPr>
          <w:u w:color="7F7F7F"/>
          <w:lang w:val="en-GB"/>
        </w:rPr>
        <w:t xml:space="preserve"> </w:t>
      </w:r>
    </w:p>
    <w:p w14:paraId="6293D570" w14:textId="77777777" w:rsidR="00153ECC" w:rsidRPr="005403CD" w:rsidRDefault="00153ECC" w:rsidP="00153ECC">
      <w:pPr>
        <w:spacing w:before="240" w:after="120"/>
        <w:rPr>
          <w:rStyle w:val="Nessuno"/>
          <w:b/>
          <w:bCs/>
          <w:i/>
          <w:iCs/>
          <w:sz w:val="18"/>
          <w:szCs w:val="18"/>
          <w:u w:color="7F7F7F"/>
        </w:rPr>
      </w:pPr>
      <w:r w:rsidRPr="005403CD">
        <w:rPr>
          <w:rStyle w:val="Nessuno"/>
          <w:b/>
          <w:bCs/>
          <w:i/>
          <w:iCs/>
          <w:sz w:val="18"/>
          <w:szCs w:val="18"/>
          <w:u w:color="7F7F7F"/>
        </w:rPr>
        <w:t>TEACHING METHOD</w:t>
      </w:r>
    </w:p>
    <w:p w14:paraId="5C700F97" w14:textId="77777777" w:rsidR="00153ECC" w:rsidRPr="005403CD" w:rsidRDefault="00153ECC" w:rsidP="00153ECC">
      <w:pPr>
        <w:pStyle w:val="Testo2"/>
        <w:rPr>
          <w:rStyle w:val="Nessuno"/>
          <w:u w:color="7F7F7F"/>
          <w:lang w:val="en-GB"/>
        </w:rPr>
      </w:pPr>
      <w:r w:rsidRPr="005403CD">
        <w:rPr>
          <w:rStyle w:val="Nessuno"/>
          <w:u w:color="7F7F7F"/>
          <w:lang w:val="en-GB"/>
        </w:rPr>
        <w:t>The lectures will include an introduction to the topic or the case study followed by assignments (workgroup) and presentations.</w:t>
      </w:r>
    </w:p>
    <w:p w14:paraId="3B639544" w14:textId="77777777" w:rsidR="00153ECC" w:rsidRPr="00DC3784" w:rsidRDefault="00153ECC" w:rsidP="00153ECC">
      <w:pPr>
        <w:spacing w:before="240" w:after="120"/>
        <w:rPr>
          <w:rStyle w:val="Nessuno"/>
          <w:b/>
          <w:bCs/>
          <w:i/>
          <w:iCs/>
          <w:sz w:val="18"/>
          <w:szCs w:val="18"/>
          <w:u w:color="7F7F7F"/>
          <w:lang w:val="en-GB"/>
        </w:rPr>
      </w:pPr>
      <w:r w:rsidRPr="00DC3784">
        <w:rPr>
          <w:rStyle w:val="Nessuno"/>
          <w:b/>
          <w:bCs/>
          <w:i/>
          <w:iCs/>
          <w:sz w:val="18"/>
          <w:szCs w:val="18"/>
          <w:u w:color="7F7F7F"/>
          <w:lang w:val="en-GB"/>
        </w:rPr>
        <w:t>ASSESSMENT METHOD AND CRITERIA</w:t>
      </w:r>
    </w:p>
    <w:p w14:paraId="766235E1" w14:textId="77777777" w:rsidR="00153ECC" w:rsidRPr="00B9268E" w:rsidRDefault="00153ECC" w:rsidP="00153ECC">
      <w:pPr>
        <w:pStyle w:val="Testo2"/>
        <w:rPr>
          <w:rStyle w:val="Nessuno"/>
          <w:u w:color="7F7F7F"/>
          <w:lang w:val="en-GB"/>
        </w:rPr>
      </w:pPr>
      <w:r w:rsidRPr="00B9268E">
        <w:rPr>
          <w:rStyle w:val="Nessuno"/>
          <w:u w:color="7F7F7F"/>
          <w:lang w:val="en-GB"/>
        </w:rPr>
        <w:t>30% quality and intensity of interaction; 60% evaluation of in class assignments.</w:t>
      </w:r>
    </w:p>
    <w:sectPr w:rsidR="00153ECC" w:rsidRPr="00B926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8241" w14:textId="77777777" w:rsidR="000309FF" w:rsidRDefault="000309FF" w:rsidP="000309FF">
      <w:pPr>
        <w:spacing w:line="240" w:lineRule="auto"/>
      </w:pPr>
      <w:r>
        <w:separator/>
      </w:r>
    </w:p>
  </w:endnote>
  <w:endnote w:type="continuationSeparator" w:id="0">
    <w:p w14:paraId="627B80DF" w14:textId="77777777" w:rsidR="000309FF" w:rsidRDefault="000309FF" w:rsidP="00030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2EFE" w14:textId="77777777" w:rsidR="000309FF" w:rsidRDefault="000309FF" w:rsidP="000309FF">
      <w:pPr>
        <w:spacing w:line="240" w:lineRule="auto"/>
      </w:pPr>
      <w:r>
        <w:separator/>
      </w:r>
    </w:p>
  </w:footnote>
  <w:footnote w:type="continuationSeparator" w:id="0">
    <w:p w14:paraId="6E21082A" w14:textId="77777777" w:rsidR="000309FF" w:rsidRDefault="000309FF" w:rsidP="000309FF">
      <w:pPr>
        <w:spacing w:line="240" w:lineRule="auto"/>
      </w:pPr>
      <w:r>
        <w:continuationSeparator/>
      </w:r>
    </w:p>
  </w:footnote>
  <w:footnote w:id="1">
    <w:p w14:paraId="29D5E509" w14:textId="2FFE7892" w:rsidR="000309FF" w:rsidRDefault="000309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999"/>
    <w:multiLevelType w:val="hybridMultilevel"/>
    <w:tmpl w:val="D646CD1C"/>
    <w:lvl w:ilvl="0" w:tplc="E5604F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736"/>
    <w:multiLevelType w:val="hybridMultilevel"/>
    <w:tmpl w:val="2A101706"/>
    <w:lvl w:ilvl="0" w:tplc="6EECF0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C2AA4"/>
    <w:multiLevelType w:val="hybridMultilevel"/>
    <w:tmpl w:val="1EDEAE50"/>
    <w:lvl w:ilvl="0" w:tplc="6EECF0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F58EC"/>
    <w:multiLevelType w:val="hybridMultilevel"/>
    <w:tmpl w:val="2F82D71A"/>
    <w:lvl w:ilvl="0" w:tplc="007C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17600">
    <w:abstractNumId w:val="0"/>
  </w:num>
  <w:num w:numId="2" w16cid:durableId="1822774522">
    <w:abstractNumId w:val="3"/>
  </w:num>
  <w:num w:numId="3" w16cid:durableId="836657409">
    <w:abstractNumId w:val="1"/>
  </w:num>
  <w:num w:numId="4" w16cid:durableId="98797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6FE"/>
    <w:rsid w:val="000309FF"/>
    <w:rsid w:val="001239AE"/>
    <w:rsid w:val="00153ECC"/>
    <w:rsid w:val="00187B99"/>
    <w:rsid w:val="001B7979"/>
    <w:rsid w:val="002014DD"/>
    <w:rsid w:val="002D5E17"/>
    <w:rsid w:val="002F4D51"/>
    <w:rsid w:val="003306A1"/>
    <w:rsid w:val="003C7088"/>
    <w:rsid w:val="00445C68"/>
    <w:rsid w:val="004D1217"/>
    <w:rsid w:val="004D6008"/>
    <w:rsid w:val="00507B0D"/>
    <w:rsid w:val="00554734"/>
    <w:rsid w:val="00640794"/>
    <w:rsid w:val="006E7855"/>
    <w:rsid w:val="006F1772"/>
    <w:rsid w:val="00790953"/>
    <w:rsid w:val="007E586B"/>
    <w:rsid w:val="008942E7"/>
    <w:rsid w:val="008A1204"/>
    <w:rsid w:val="008A27D4"/>
    <w:rsid w:val="008A56C7"/>
    <w:rsid w:val="00900CCA"/>
    <w:rsid w:val="00924B77"/>
    <w:rsid w:val="00940DA2"/>
    <w:rsid w:val="009475D6"/>
    <w:rsid w:val="0095438A"/>
    <w:rsid w:val="009E055C"/>
    <w:rsid w:val="009E212F"/>
    <w:rsid w:val="00A74F6F"/>
    <w:rsid w:val="00AD7557"/>
    <w:rsid w:val="00B50C5D"/>
    <w:rsid w:val="00B51253"/>
    <w:rsid w:val="00B525CC"/>
    <w:rsid w:val="00C83019"/>
    <w:rsid w:val="00D3115A"/>
    <w:rsid w:val="00D404F2"/>
    <w:rsid w:val="00D866FE"/>
    <w:rsid w:val="00E16DDC"/>
    <w:rsid w:val="00E30BD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41AA"/>
  <w15:docId w15:val="{53C43DC1-0BE9-42D4-BF6A-7D77E68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66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99"/>
    <w:qFormat/>
    <w:rsid w:val="00D866F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475D6"/>
    <w:rPr>
      <w:i/>
      <w:iCs/>
    </w:rPr>
  </w:style>
  <w:style w:type="paragraph" w:styleId="Testonotaapidipagina">
    <w:name w:val="footnote text"/>
    <w:basedOn w:val="Normale"/>
    <w:link w:val="TestonotaapidipaginaCarattere"/>
    <w:rsid w:val="000309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09FF"/>
  </w:style>
  <w:style w:type="character" w:styleId="Rimandonotaapidipagina">
    <w:name w:val="footnote reference"/>
    <w:basedOn w:val="Carpredefinitoparagrafo"/>
    <w:rsid w:val="000309FF"/>
    <w:rPr>
      <w:vertAlign w:val="superscript"/>
    </w:rPr>
  </w:style>
  <w:style w:type="character" w:customStyle="1" w:styleId="Nessuno">
    <w:name w:val="Nessuno"/>
    <w:uiPriority w:val="99"/>
    <w:rsid w:val="0015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220D-AB52-416C-AB6A-9980627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2022-05-10T09:35:00Z</dcterms:created>
  <dcterms:modified xsi:type="dcterms:W3CDTF">2023-02-07T15:54:00Z</dcterms:modified>
</cp:coreProperties>
</file>