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35CA9" w14:textId="77777777" w:rsidR="00225A86" w:rsidRDefault="00225A86" w:rsidP="00225A86">
      <w:pPr>
        <w:pStyle w:val="Titolo1"/>
      </w:pPr>
      <w:r>
        <w:t>Economia e gestione delle risorse umane</w:t>
      </w:r>
    </w:p>
    <w:p w14:paraId="592675CB" w14:textId="77777777" w:rsidR="00225A86" w:rsidRDefault="00225A86" w:rsidP="00225A86">
      <w:pPr>
        <w:pStyle w:val="Titolo2"/>
      </w:pPr>
      <w:r>
        <w:t>Prof. Mario Nosvelli; Prof. Maurizio Agnesa</w:t>
      </w:r>
    </w:p>
    <w:p w14:paraId="3381C1A4" w14:textId="77777777" w:rsidR="004B29D6" w:rsidRPr="004B29D6" w:rsidRDefault="004B29D6" w:rsidP="004B29D6">
      <w:pPr>
        <w:spacing w:before="240"/>
        <w:rPr>
          <w:sz w:val="14"/>
        </w:rPr>
      </w:pPr>
      <w:r w:rsidRPr="00D64949">
        <w:rPr>
          <w:smallCaps/>
          <w:sz w:val="18"/>
        </w:rPr>
        <w:t xml:space="preserve">I </w:t>
      </w:r>
      <w:r>
        <w:rPr>
          <w:smallCaps/>
          <w:sz w:val="18"/>
        </w:rPr>
        <w:t>M</w:t>
      </w:r>
      <w:r w:rsidRPr="00D64949">
        <w:rPr>
          <w:smallCaps/>
          <w:sz w:val="18"/>
        </w:rPr>
        <w:t>odulo</w:t>
      </w:r>
      <w:r>
        <w:rPr>
          <w:smallCaps/>
          <w:sz w:val="18"/>
        </w:rPr>
        <w:t>:</w:t>
      </w:r>
      <w:r w:rsidRPr="00D64949">
        <w:rPr>
          <w:i/>
          <w:sz w:val="18"/>
        </w:rPr>
        <w:t xml:space="preserve"> </w:t>
      </w:r>
      <w:r w:rsidRPr="002C1351">
        <w:rPr>
          <w:i/>
          <w:szCs w:val="20"/>
        </w:rPr>
        <w:t>Economia delle risorse umane</w:t>
      </w:r>
      <w:r w:rsidRPr="002C1351">
        <w:rPr>
          <w:i/>
          <w:sz w:val="14"/>
        </w:rPr>
        <w:t xml:space="preserve"> </w:t>
      </w:r>
      <w:r w:rsidRPr="002C1351">
        <w:rPr>
          <w:sz w:val="14"/>
        </w:rPr>
        <w:t>(</w:t>
      </w:r>
      <w:r w:rsidRPr="002C1351">
        <w:rPr>
          <w:szCs w:val="20"/>
        </w:rPr>
        <w:t>Prof. Mario Nosvelli)</w:t>
      </w:r>
    </w:p>
    <w:p w14:paraId="13EE82B4" w14:textId="77777777" w:rsidR="002D5E17" w:rsidRDefault="004B29D6" w:rsidP="00225A86">
      <w:pPr>
        <w:spacing w:before="240" w:after="120" w:line="240" w:lineRule="exact"/>
        <w:rPr>
          <w:b/>
          <w:sz w:val="18"/>
        </w:rPr>
      </w:pPr>
      <w:r>
        <w:rPr>
          <w:b/>
          <w:i/>
          <w:sz w:val="18"/>
        </w:rPr>
        <w:t>OBIETTIVO DEL CORSO</w:t>
      </w:r>
      <w:r w:rsidR="00225A86">
        <w:rPr>
          <w:b/>
          <w:i/>
          <w:sz w:val="18"/>
        </w:rPr>
        <w:t xml:space="preserve"> E RISULTATI DI APPRENDIMENTO ATTESI</w:t>
      </w:r>
    </w:p>
    <w:p w14:paraId="214B34E5" w14:textId="65835152" w:rsidR="00935CE8" w:rsidRPr="00935CE8" w:rsidRDefault="00935CE8" w:rsidP="00935CE8">
      <w:pPr>
        <w:rPr>
          <w:i/>
        </w:rPr>
      </w:pPr>
      <w:r w:rsidRPr="00AF0C3B">
        <w:rPr>
          <w:i/>
          <w:color w:val="000000"/>
        </w:rPr>
        <w:t>Conoscenza e comprensione</w:t>
      </w:r>
    </w:p>
    <w:p w14:paraId="4018E9DD" w14:textId="79D396EB" w:rsidR="004B29D6" w:rsidRDefault="004B29D6" w:rsidP="00F75B94">
      <w:pPr>
        <w:spacing w:line="240" w:lineRule="exact"/>
      </w:pPr>
      <w:r>
        <w:t xml:space="preserve">L’insegnamento si propone di </w:t>
      </w:r>
      <w:r w:rsidRPr="008C4D25">
        <w:t xml:space="preserve">fornire </w:t>
      </w:r>
      <w:r w:rsidR="00294E4D">
        <w:t>una generale</w:t>
      </w:r>
      <w:r w:rsidRPr="008C4D25">
        <w:t xml:space="preserve"> compren</w:t>
      </w:r>
      <w:r>
        <w:t xml:space="preserve">sione degli aspetti applicativi, delle </w:t>
      </w:r>
      <w:r w:rsidRPr="008C4D25">
        <w:t xml:space="preserve">principali teorie </w:t>
      </w:r>
      <w:r>
        <w:t>e del ruolo delle istituzioni n</w:t>
      </w:r>
      <w:r w:rsidRPr="008C4D25">
        <w:t xml:space="preserve">ell’analisi delle risorse umane </w:t>
      </w:r>
      <w:r>
        <w:t>nel mercato del lavoro</w:t>
      </w:r>
      <w:r w:rsidRPr="008C4D25">
        <w:t>.</w:t>
      </w:r>
      <w:r>
        <w:t xml:space="preserve"> L’obiettivo generale è di affrontare, con i metodi e i riferimenti empirici adeguati,</w:t>
      </w:r>
      <w:r w:rsidR="00294E4D">
        <w:t xml:space="preserve"> </w:t>
      </w:r>
      <w:r w:rsidR="000033F9">
        <w:t>le principali dinamiche</w:t>
      </w:r>
      <w:r>
        <w:t xml:space="preserve"> del mercato del lavoro e </w:t>
      </w:r>
      <w:r w:rsidR="000033F9">
        <w:t xml:space="preserve">al </w:t>
      </w:r>
      <w:r>
        <w:t>ruolo di lavoratori, imprese e</w:t>
      </w:r>
      <w:r w:rsidR="000033F9">
        <w:t>d</w:t>
      </w:r>
      <w:r>
        <w:t xml:space="preserve"> istituzioni.</w:t>
      </w:r>
    </w:p>
    <w:p w14:paraId="560FE784" w14:textId="73F69D72" w:rsidR="00935CE8" w:rsidRPr="00935CE8" w:rsidRDefault="00935CE8" w:rsidP="00935CE8">
      <w:pPr>
        <w:rPr>
          <w:i/>
        </w:rPr>
      </w:pPr>
      <w:r w:rsidRPr="00AF0C3B">
        <w:rPr>
          <w:i/>
          <w:color w:val="000000"/>
        </w:rPr>
        <w:t>Capacità di applicare conoscenza e comprensione</w:t>
      </w:r>
    </w:p>
    <w:p w14:paraId="16D09F26" w14:textId="7249FBC1" w:rsidR="004B29D6" w:rsidRDefault="004B29D6" w:rsidP="00F75B94">
      <w:pPr>
        <w:spacing w:line="240" w:lineRule="exact"/>
      </w:pPr>
      <w:r>
        <w:t xml:space="preserve">Al termine dell’insegnamento lo studente sarà in grado di descrivere, </w:t>
      </w:r>
      <w:r w:rsidR="00B2207C">
        <w:t>esaminare</w:t>
      </w:r>
      <w:r>
        <w:t xml:space="preserve"> e discutere il funzionamento del mercato del lavoro e </w:t>
      </w:r>
      <w:r w:rsidR="00B2207C">
        <w:t>apprezzare la rilevanza del</w:t>
      </w:r>
      <w:r>
        <w:t xml:space="preserve">le sue principali caratteristiche in base alle teorie di carattere micro e macroeconomico e all’analisi del ruolo delle istituzioni. Con le conoscenze a disposizione sarà in grado di inquadrare ed interpretare gli elementi essenziali dei fenomeni economici relativi al mercato del lavoro e alle scelte dei vari soggetti coinvolti </w:t>
      </w:r>
      <w:r w:rsidR="00B2207C">
        <w:t>nelle relazioni indust</w:t>
      </w:r>
      <w:r w:rsidR="00935CE8">
        <w:t>r</w:t>
      </w:r>
      <w:r w:rsidR="00B2207C">
        <w:t>iali e nella</w:t>
      </w:r>
      <w:r>
        <w:t xml:space="preserve"> </w:t>
      </w:r>
      <w:r w:rsidR="00B2207C">
        <w:t xml:space="preserve">impostazione </w:t>
      </w:r>
      <w:r>
        <w:t>delle policy</w:t>
      </w:r>
    </w:p>
    <w:p w14:paraId="5C7642CE" w14:textId="77777777" w:rsidR="004B29D6" w:rsidRDefault="004B29D6" w:rsidP="00F75B94">
      <w:pPr>
        <w:spacing w:line="240" w:lineRule="exact"/>
      </w:pPr>
      <w:r>
        <w:t>Le competenze applicative acquisite dallo studente alla fine del corso gli consentiranno: la comprensione di</w:t>
      </w:r>
      <w:r w:rsidRPr="00583638">
        <w:t xml:space="preserve"> </w:t>
      </w:r>
      <w:r>
        <w:t xml:space="preserve">buona parte degli articoli scientifici e divulgativi riguardanti le risorse umane e il mercato del lavoro, la costruzione di indicatori e relazioni statistiche di base del mercato del lavoro e l’applicazione di metodologie </w:t>
      </w:r>
      <w:r w:rsidRPr="00B97491">
        <w:rPr>
          <w:i/>
        </w:rPr>
        <w:t>problem solving</w:t>
      </w:r>
      <w:r>
        <w:t xml:space="preserve"> a questioni di natura lavoristica.</w:t>
      </w:r>
    </w:p>
    <w:p w14:paraId="3FEDB60C" w14:textId="77777777" w:rsidR="00225A86" w:rsidRDefault="004B29D6" w:rsidP="004B29D6">
      <w:pPr>
        <w:spacing w:before="240" w:after="120" w:line="240" w:lineRule="exact"/>
        <w:rPr>
          <w:b/>
          <w:sz w:val="18"/>
        </w:rPr>
      </w:pPr>
      <w:r>
        <w:rPr>
          <w:b/>
          <w:i/>
          <w:sz w:val="18"/>
        </w:rPr>
        <w:t>PROGRAMMA DEL CORSO</w:t>
      </w:r>
    </w:p>
    <w:p w14:paraId="1D6DC2B4" w14:textId="77777777" w:rsidR="004B29D6" w:rsidRPr="008C4D25" w:rsidRDefault="004B29D6" w:rsidP="00F75B94">
      <w:pPr>
        <w:spacing w:line="240" w:lineRule="exact"/>
        <w:rPr>
          <w:i/>
          <w:iCs/>
          <w:caps/>
          <w:smallCaps/>
        </w:rPr>
      </w:pPr>
      <w:r w:rsidRPr="008C4D25">
        <w:rPr>
          <w:iCs/>
          <w:smallCaps/>
          <w:sz w:val="18"/>
        </w:rPr>
        <w:t>Prima parte</w:t>
      </w:r>
      <w:r w:rsidRPr="008C4D25">
        <w:rPr>
          <w:iCs/>
        </w:rPr>
        <w:t>.</w:t>
      </w:r>
      <w:r w:rsidRPr="008C4D25">
        <w:rPr>
          <w:i/>
          <w:iCs/>
        </w:rPr>
        <w:t xml:space="preserve"> Il </w:t>
      </w:r>
      <w:r w:rsidRPr="008C4D25">
        <w:rPr>
          <w:i/>
        </w:rPr>
        <w:t>mercato del lavoro: descrizione ed analisi economica</w:t>
      </w:r>
    </w:p>
    <w:p w14:paraId="16D32CCA" w14:textId="77777777" w:rsidR="004B29D6" w:rsidRPr="008C4D25" w:rsidRDefault="004B29D6" w:rsidP="00F75B94">
      <w:pPr>
        <w:spacing w:line="240" w:lineRule="exact"/>
        <w:rPr>
          <w:szCs w:val="20"/>
        </w:rPr>
      </w:pPr>
      <w:r w:rsidRPr="008C4D25">
        <w:rPr>
          <w:szCs w:val="20"/>
        </w:rPr>
        <w:t xml:space="preserve">Si propone </w:t>
      </w:r>
      <w:r>
        <w:rPr>
          <w:szCs w:val="20"/>
        </w:rPr>
        <w:t xml:space="preserve">la misurazione e la conoscenza del funzionamento </w:t>
      </w:r>
      <w:r w:rsidRPr="008C4D25">
        <w:rPr>
          <w:szCs w:val="20"/>
        </w:rPr>
        <w:t xml:space="preserve">mercato del lavoro </w:t>
      </w:r>
      <w:r>
        <w:rPr>
          <w:szCs w:val="20"/>
        </w:rPr>
        <w:t xml:space="preserve">e delle sue componenti </w:t>
      </w:r>
      <w:r w:rsidRPr="008C4D25">
        <w:rPr>
          <w:szCs w:val="20"/>
        </w:rPr>
        <w:t xml:space="preserve">attraverso gli indici e gli strumenti statistici maggiormente impiegati per descriverne gli stock e la dinamica. </w:t>
      </w:r>
      <w:r>
        <w:rPr>
          <w:szCs w:val="20"/>
        </w:rPr>
        <w:t>Sul piano teorico s</w:t>
      </w:r>
      <w:r w:rsidRPr="008C4D25">
        <w:rPr>
          <w:szCs w:val="20"/>
        </w:rPr>
        <w:t>i analizzano gli aspetti cruciali dell’analisi economica</w:t>
      </w:r>
      <w:r>
        <w:rPr>
          <w:szCs w:val="20"/>
        </w:rPr>
        <w:t xml:space="preserve"> del mercato del lavoro - domanda, offerta ed equilibrio – con le loro implicazioni di carattere applicativo.</w:t>
      </w:r>
    </w:p>
    <w:p w14:paraId="3E69FA1B" w14:textId="77777777" w:rsidR="004B29D6" w:rsidRPr="008C4D25" w:rsidRDefault="004B29D6" w:rsidP="00F75B94">
      <w:pPr>
        <w:spacing w:before="120" w:line="240" w:lineRule="exact"/>
        <w:rPr>
          <w:caps/>
        </w:rPr>
      </w:pPr>
      <w:r w:rsidRPr="008C4D25">
        <w:rPr>
          <w:iCs/>
          <w:smallCaps/>
          <w:noProof/>
          <w:sz w:val="18"/>
          <w:szCs w:val="20"/>
        </w:rPr>
        <w:t>Seconda parte</w:t>
      </w:r>
      <w:r w:rsidRPr="008C4D25">
        <w:rPr>
          <w:iCs/>
          <w:smallCaps/>
          <w:noProof/>
          <w:szCs w:val="20"/>
        </w:rPr>
        <w:t>.</w:t>
      </w:r>
      <w:r w:rsidRPr="008C4D25">
        <w:rPr>
          <w:i/>
          <w:iCs/>
        </w:rPr>
        <w:t xml:space="preserve"> D</w:t>
      </w:r>
      <w:r w:rsidRPr="008C4D25">
        <w:rPr>
          <w:i/>
        </w:rPr>
        <w:t>isoccupazione, politiche ed istituzioni del mercato del lavoro</w:t>
      </w:r>
    </w:p>
    <w:p w14:paraId="02ACA48C" w14:textId="6E3E8E4C" w:rsidR="004B29D6" w:rsidRDefault="004B29D6" w:rsidP="00F75B94">
      <w:pPr>
        <w:spacing w:line="240" w:lineRule="exact"/>
      </w:pPr>
      <w:r w:rsidRPr="008C4D25">
        <w:t xml:space="preserve">L’obiettivo è di analizzare le condizioni di </w:t>
      </w:r>
      <w:r w:rsidR="00861E30">
        <w:t>criticità</w:t>
      </w:r>
      <w:r w:rsidRPr="008C4D25">
        <w:t xml:space="preserve"> del mercato e le cause alle quali le principali scuole attribuiscono il mancato raggiungimento dell’equilibrio di piena occupazione. Si </w:t>
      </w:r>
      <w:r>
        <w:t>affrontano</w:t>
      </w:r>
      <w:r w:rsidRPr="008C4D25">
        <w:t xml:space="preserve"> poi gli aspetti istituzionali e delle regole relative </w:t>
      </w:r>
      <w:r w:rsidRPr="008C4D25">
        <w:lastRenderedPageBreak/>
        <w:t>al mercato del lavoro cercando di evidenziare come poss</w:t>
      </w:r>
      <w:r>
        <w:t>a</w:t>
      </w:r>
      <w:r w:rsidRPr="008C4D25">
        <w:t xml:space="preserve">no influenzarne l’efficienza. Una sezione </w:t>
      </w:r>
      <w:r>
        <w:t>è</w:t>
      </w:r>
      <w:r w:rsidRPr="008C4D25">
        <w:t xml:space="preserve"> dedicata alle relazioni industriali e </w:t>
      </w:r>
      <w:r>
        <w:t>al</w:t>
      </w:r>
      <w:r w:rsidRPr="008C4D25">
        <w:t>l’analisi ec</w:t>
      </w:r>
      <w:r>
        <w:t xml:space="preserve">onomica del sindacato. </w:t>
      </w:r>
      <w:r w:rsidR="00C15EB4">
        <w:t>Infine,</w:t>
      </w:r>
      <w:r>
        <w:t xml:space="preserve"> si affronta</w:t>
      </w:r>
      <w:r w:rsidRPr="008C4D25">
        <w:t xml:space="preserve"> </w:t>
      </w:r>
      <w:r>
        <w:t>il ruolo delle politiche del lavoro, la loro evoluzione e le questioni economiche di fondo che presiedono l’adozione dei diversi strumenti di policy</w:t>
      </w:r>
      <w:r w:rsidRPr="008C4D25">
        <w:t>.</w:t>
      </w:r>
    </w:p>
    <w:p w14:paraId="4E010B66" w14:textId="4A90C9F3" w:rsidR="00861E30" w:rsidRPr="00861E30" w:rsidRDefault="00861E30" w:rsidP="009A7BC8">
      <w:pPr>
        <w:spacing w:before="120" w:line="240" w:lineRule="exact"/>
      </w:pPr>
      <w:r>
        <w:rPr>
          <w:iCs/>
          <w:smallCaps/>
          <w:noProof/>
          <w:sz w:val="18"/>
          <w:szCs w:val="20"/>
        </w:rPr>
        <w:t>Letture</w:t>
      </w:r>
      <w:r w:rsidRPr="008C4D25">
        <w:rPr>
          <w:iCs/>
          <w:smallCaps/>
          <w:noProof/>
          <w:szCs w:val="20"/>
        </w:rPr>
        <w:t>.</w:t>
      </w:r>
      <w:r w:rsidRPr="008C4D25">
        <w:rPr>
          <w:i/>
          <w:iCs/>
        </w:rPr>
        <w:t xml:space="preserve"> </w:t>
      </w:r>
      <w:r>
        <w:rPr>
          <w:iCs/>
        </w:rPr>
        <w:t xml:space="preserve">I temi trattati saranno accompagnati dalla lettura di articoli in grado di fornire un legame tra analisi teorica e dinamiche fattuali recenti. La capacità di leggere l’attualità a partire dall’analisi teorica rappresenta uno degli stimoli all’approfondimento forniti agli studenti. </w:t>
      </w:r>
      <w:r w:rsidR="000D35A6">
        <w:rPr>
          <w:iCs/>
        </w:rPr>
        <w:t>Queste letture saranno proposte in anticipo agli studenti. con un corredo di domande che saranno successivamente base della discussione in aula.</w:t>
      </w:r>
    </w:p>
    <w:p w14:paraId="34312DF5" w14:textId="290ECA33" w:rsidR="004B29D6" w:rsidRPr="00F75B94" w:rsidRDefault="004B29D6" w:rsidP="00F75B94">
      <w:pPr>
        <w:spacing w:before="240" w:after="120"/>
        <w:rPr>
          <w:b/>
          <w:i/>
          <w:sz w:val="18"/>
        </w:rPr>
      </w:pPr>
      <w:r>
        <w:rPr>
          <w:b/>
          <w:i/>
          <w:sz w:val="18"/>
        </w:rPr>
        <w:t>BIBLIOGRAFIA</w:t>
      </w:r>
      <w:r w:rsidR="00310686">
        <w:rPr>
          <w:rStyle w:val="Rimandonotaapidipagina"/>
          <w:b/>
          <w:i/>
          <w:sz w:val="18"/>
        </w:rPr>
        <w:footnoteReference w:id="1"/>
      </w:r>
    </w:p>
    <w:p w14:paraId="5DBCD217" w14:textId="77777777" w:rsidR="004B29D6" w:rsidRPr="004B29D6" w:rsidRDefault="004B29D6" w:rsidP="004B29D6">
      <w:pPr>
        <w:pStyle w:val="Testo1"/>
      </w:pPr>
      <w:r w:rsidRPr="004B29D6">
        <w:t>I materiali fondamentali per la preparazione dell’esame sono messi a disposizione dal docente su Blackbord contestualmente allo sviluppo del corso. Tali materiali constano di tre parti.</w:t>
      </w:r>
    </w:p>
    <w:p w14:paraId="2FD4B524" w14:textId="77777777" w:rsidR="004B29D6" w:rsidRPr="004B29D6" w:rsidRDefault="004B29D6" w:rsidP="004B29D6">
      <w:pPr>
        <w:pStyle w:val="Testo1"/>
      </w:pPr>
      <w:r w:rsidRPr="004B29D6">
        <w:t xml:space="preserve">La prima parte riguarda i lucidi presentati nelle lezioni che costituiscono il materiale di base e definiscono le parti teoriche del programma da apprendere nel dettaglio per affrontare l’esame. </w:t>
      </w:r>
    </w:p>
    <w:p w14:paraId="0E35F86D" w14:textId="77777777" w:rsidR="004B29D6" w:rsidRPr="004B29D6" w:rsidRDefault="004B29D6" w:rsidP="004B29D6">
      <w:pPr>
        <w:pStyle w:val="Testo1"/>
      </w:pPr>
      <w:r w:rsidRPr="004B29D6">
        <w:t>La seconda parte dei materiali riguarda gli esercizi risolti in aula che rappresentano la parte applicativa del corso sopra descritta e valutata in sede d’esame.</w:t>
      </w:r>
    </w:p>
    <w:p w14:paraId="478838FA" w14:textId="55A0360D" w:rsidR="004B29D6" w:rsidRPr="004B29D6" w:rsidRDefault="004B29D6" w:rsidP="004B29D6">
      <w:pPr>
        <w:pStyle w:val="Testo1"/>
      </w:pPr>
      <w:r w:rsidRPr="004B29D6">
        <w:t xml:space="preserve">La terza parte concerne le letture, cioè articoli scientifici </w:t>
      </w:r>
      <w:r w:rsidR="00935CE8">
        <w:t>e/</w:t>
      </w:r>
      <w:r w:rsidRPr="004B29D6">
        <w:t>o divulgativi che toccano aspetti di attualità dei temi teorici trattati nel corso e oggetto d’esame.</w:t>
      </w:r>
    </w:p>
    <w:p w14:paraId="4FFE9E52" w14:textId="77777777" w:rsidR="004B29D6" w:rsidRPr="004B29D6" w:rsidRDefault="004B29D6" w:rsidP="004B29D6">
      <w:pPr>
        <w:pStyle w:val="Testo1"/>
      </w:pPr>
      <w:r w:rsidRPr="004B29D6">
        <w:t xml:space="preserve">Una dispensa cartacea disponibile presso l’Ufficio Fotocopie è il supporto bibliografico essenziale per lo studio delle slide teoriche. Essa è utile per tutti gli studenti ed in particolare per i non frequentati in quanto non dispongono degli appunti delle lezioni a supporto delle slide teoriche stesse. </w:t>
      </w:r>
    </w:p>
    <w:p w14:paraId="760C7EE9" w14:textId="77777777" w:rsidR="004B29D6" w:rsidRPr="004B29D6" w:rsidRDefault="004B29D6" w:rsidP="004B29D6">
      <w:pPr>
        <w:pStyle w:val="Testo1"/>
      </w:pPr>
      <w:r w:rsidRPr="004B29D6">
        <w:t>Si segnalano, comunque, di seguito, i testi di riferimento principali, sebbene non esaustivi delle tamatiche affrontate nel corso.</w:t>
      </w:r>
    </w:p>
    <w:p w14:paraId="586DA9A7" w14:textId="50083779" w:rsidR="004B29D6" w:rsidRPr="004B29D6" w:rsidRDefault="004B29D6" w:rsidP="004B29D6">
      <w:pPr>
        <w:pStyle w:val="Testo1"/>
        <w:spacing w:before="0" w:line="240" w:lineRule="atLeast"/>
        <w:rPr>
          <w:spacing w:val="-5"/>
        </w:rPr>
      </w:pPr>
      <w:r w:rsidRPr="004B29D6">
        <w:rPr>
          <w:smallCaps/>
          <w:spacing w:val="-5"/>
          <w:sz w:val="16"/>
        </w:rPr>
        <w:t>G. Antonelli-G. Guidetti,</w:t>
      </w:r>
      <w:r w:rsidRPr="004B29D6">
        <w:rPr>
          <w:i/>
          <w:spacing w:val="-5"/>
        </w:rPr>
        <w:t xml:space="preserve"> Economia del lavoro e delle risorse umane,</w:t>
      </w:r>
      <w:r w:rsidRPr="004B29D6">
        <w:rPr>
          <w:spacing w:val="-5"/>
        </w:rPr>
        <w:t xml:space="preserve"> UTET Università, Milano, 2009.</w:t>
      </w:r>
      <w:r w:rsidR="00310686">
        <w:rPr>
          <w:spacing w:val="-5"/>
        </w:rPr>
        <w:t xml:space="preserve"> </w:t>
      </w:r>
      <w:hyperlink r:id="rId8" w:history="1">
        <w:r w:rsidR="00310686" w:rsidRPr="00310686">
          <w:rPr>
            <w:rStyle w:val="Collegamentoipertestuale"/>
            <w:rFonts w:ascii="Times New Roman" w:hAnsi="Times New Roman"/>
            <w:i/>
            <w:sz w:val="16"/>
            <w:szCs w:val="16"/>
          </w:rPr>
          <w:t>Acquista da VP</w:t>
        </w:r>
      </w:hyperlink>
      <w:bookmarkStart w:id="0" w:name="_GoBack"/>
      <w:bookmarkEnd w:id="0"/>
    </w:p>
    <w:p w14:paraId="02125300" w14:textId="77777777" w:rsidR="004B29D6" w:rsidRPr="00F75B94" w:rsidRDefault="004B29D6" w:rsidP="004B29D6">
      <w:pPr>
        <w:pStyle w:val="Testo1"/>
        <w:spacing w:before="0" w:line="240" w:lineRule="atLeast"/>
        <w:rPr>
          <w:spacing w:val="-5"/>
          <w:lang w:val="en-US"/>
        </w:rPr>
      </w:pPr>
      <w:r w:rsidRPr="00F75B94">
        <w:rPr>
          <w:smallCaps/>
          <w:spacing w:val="-5"/>
          <w:sz w:val="16"/>
          <w:lang w:val="en-US"/>
        </w:rPr>
        <w:t>G.J. Borjas,</w:t>
      </w:r>
      <w:r w:rsidRPr="00F75B94">
        <w:rPr>
          <w:i/>
          <w:spacing w:val="-5"/>
          <w:lang w:val="en-US"/>
        </w:rPr>
        <w:t xml:space="preserve"> Labor Economics,</w:t>
      </w:r>
      <w:r w:rsidRPr="00F75B94">
        <w:rPr>
          <w:spacing w:val="-5"/>
          <w:lang w:val="en-US"/>
        </w:rPr>
        <w:t xml:space="preserve"> Mc Graw-Hill, Boston, 2005.</w:t>
      </w:r>
    </w:p>
    <w:p w14:paraId="1406C69F" w14:textId="77777777" w:rsidR="004B29D6" w:rsidRDefault="004B29D6" w:rsidP="004B29D6">
      <w:pPr>
        <w:spacing w:before="240" w:after="120"/>
        <w:rPr>
          <w:b/>
          <w:i/>
          <w:sz w:val="18"/>
        </w:rPr>
      </w:pPr>
      <w:r>
        <w:rPr>
          <w:b/>
          <w:i/>
          <w:sz w:val="18"/>
        </w:rPr>
        <w:t>DIDATTICA DEL CORSO</w:t>
      </w:r>
    </w:p>
    <w:p w14:paraId="62FE8E44" w14:textId="55AAF915" w:rsidR="004B29D6" w:rsidRPr="004B29D6" w:rsidRDefault="004B29D6" w:rsidP="004B29D6">
      <w:pPr>
        <w:pStyle w:val="Testo2"/>
      </w:pPr>
      <w:r w:rsidRPr="004B29D6">
        <w:t>Lezioni</w:t>
      </w:r>
      <w:r w:rsidR="00A067A6">
        <w:t xml:space="preserve"> frontali</w:t>
      </w:r>
      <w:r w:rsidRPr="004B29D6">
        <w:t xml:space="preserve"> in aula sia per le parti teoriche che per quelle applicate.</w:t>
      </w:r>
    </w:p>
    <w:p w14:paraId="5AA4A2A4" w14:textId="77777777" w:rsidR="004B29D6" w:rsidRDefault="004B29D6" w:rsidP="004B29D6">
      <w:pPr>
        <w:spacing w:before="240" w:after="120"/>
        <w:rPr>
          <w:b/>
          <w:i/>
          <w:sz w:val="18"/>
        </w:rPr>
      </w:pPr>
      <w:r>
        <w:rPr>
          <w:b/>
          <w:i/>
          <w:sz w:val="18"/>
        </w:rPr>
        <w:lastRenderedPageBreak/>
        <w:t>METODO E CRITERI DI VALUTAZIONE</w:t>
      </w:r>
    </w:p>
    <w:p w14:paraId="64E03D55" w14:textId="43957A34" w:rsidR="00935CE8" w:rsidRPr="00935CE8" w:rsidRDefault="00935CE8" w:rsidP="00935CE8">
      <w:pPr>
        <w:pStyle w:val="Testo2"/>
        <w:rPr>
          <w:i/>
        </w:rPr>
      </w:pPr>
      <w:r w:rsidRPr="00BA08BC">
        <w:rPr>
          <w:i/>
        </w:rPr>
        <w:t>Metodo di valutazione</w:t>
      </w:r>
    </w:p>
    <w:p w14:paraId="7900428B" w14:textId="5FEEBD47" w:rsidR="004B29D6" w:rsidRPr="004B29D6" w:rsidRDefault="004B29D6" w:rsidP="004B29D6">
      <w:pPr>
        <w:pStyle w:val="Testo2"/>
      </w:pPr>
      <w:r w:rsidRPr="004B29D6">
        <w:t>L’esame si compone di una prova scritta della durata di un’ora e trenta minuti.</w:t>
      </w:r>
    </w:p>
    <w:p w14:paraId="1A05CDF4" w14:textId="1438CFAD" w:rsidR="004B29D6" w:rsidRPr="004B29D6" w:rsidRDefault="004B29D6" w:rsidP="004B29D6">
      <w:pPr>
        <w:pStyle w:val="Testo2"/>
      </w:pPr>
      <w:r w:rsidRPr="004B29D6">
        <w:t>La prova scritta si articola in due parti, una teorica</w:t>
      </w:r>
      <w:r w:rsidR="006679B9">
        <w:t>,</w:t>
      </w:r>
      <w:r w:rsidRPr="004B29D6">
        <w:t xml:space="preserve"> valutata con domande a scelta multipla ed aperte, ed una applicata, valutata con esercizi. </w:t>
      </w:r>
    </w:p>
    <w:p w14:paraId="73D6F689" w14:textId="1325A21B" w:rsidR="000D35A6" w:rsidRDefault="004B29D6" w:rsidP="004B29D6">
      <w:pPr>
        <w:pStyle w:val="Testo2"/>
      </w:pPr>
      <w:r w:rsidRPr="004B29D6">
        <w:t xml:space="preserve">Le </w:t>
      </w:r>
      <w:r w:rsidR="00E06FC2">
        <w:t xml:space="preserve">8 </w:t>
      </w:r>
      <w:r w:rsidRPr="004B29D6">
        <w:t>domande a scelta multipla forniranno 4 opzioni con un punteggio di 1</w:t>
      </w:r>
      <w:r w:rsidR="00E06FC2">
        <w:t>,5</w:t>
      </w:r>
      <w:r w:rsidRPr="004B29D6">
        <w:t xml:space="preserve"> in caso di risposta corretta. </w:t>
      </w:r>
    </w:p>
    <w:p w14:paraId="1D6885E7" w14:textId="16C80E9A" w:rsidR="000D35A6" w:rsidRPr="004B29D6" w:rsidRDefault="004B29D6" w:rsidP="000D35A6">
      <w:pPr>
        <w:pStyle w:val="Testo2"/>
      </w:pPr>
      <w:r w:rsidRPr="004B29D6">
        <w:t xml:space="preserve">Le </w:t>
      </w:r>
      <w:r w:rsidR="00E06FC2">
        <w:t xml:space="preserve">2 </w:t>
      </w:r>
      <w:r w:rsidRPr="004B29D6">
        <w:t>domande aperte</w:t>
      </w:r>
      <w:r w:rsidR="000D35A6">
        <w:t xml:space="preserve"> chiedereanno la conoscenza della teoria con la richiesta di grafici per dimostrare alcuni modelli teorici studiati. </w:t>
      </w:r>
      <w:r w:rsidR="00E06FC2">
        <w:t>U</w:t>
      </w:r>
      <w:r w:rsidR="000D35A6">
        <w:t>na domanda verterà sulle letture</w:t>
      </w:r>
      <w:r w:rsidRPr="004B29D6">
        <w:t xml:space="preserve">. </w:t>
      </w:r>
      <w:r w:rsidR="00E06FC2">
        <w:t xml:space="preserve">Il totale </w:t>
      </w:r>
      <w:r w:rsidR="00942C74">
        <w:t xml:space="preserve">conseguibile rispondendo in modo corretto alle </w:t>
      </w:r>
      <w:r w:rsidR="00E06FC2">
        <w:t>domande aperte è di 8 punti.</w:t>
      </w:r>
    </w:p>
    <w:p w14:paraId="709A64F5" w14:textId="322C50EF" w:rsidR="004B29D6" w:rsidRDefault="006679B9" w:rsidP="004B29D6">
      <w:pPr>
        <w:pStyle w:val="Testo2"/>
      </w:pPr>
      <w:r>
        <w:t>I 2</w:t>
      </w:r>
      <w:r w:rsidR="004B29D6" w:rsidRPr="004B29D6">
        <w:t xml:space="preserve"> esercizi da risolvere saranno preparati replicando la struttura di quelli risolti in aula e caricati in blackboard. </w:t>
      </w:r>
      <w:r w:rsidR="00E06FC2">
        <w:t>Ciascun esercizio dovrà rispondere a 4 domande la cui soluzione, in caso di risposta ineccepibile, p</w:t>
      </w:r>
      <w:r>
        <w:t>o</w:t>
      </w:r>
      <w:r w:rsidR="00E06FC2">
        <w:t>trà portare ad una massimo di 6 punti.</w:t>
      </w:r>
    </w:p>
    <w:p w14:paraId="62BED0A9" w14:textId="6517C827" w:rsidR="00935CE8" w:rsidRPr="00BA08BC" w:rsidRDefault="00935CE8" w:rsidP="00935CE8">
      <w:pPr>
        <w:pStyle w:val="Testo2"/>
        <w:rPr>
          <w:i/>
        </w:rPr>
      </w:pPr>
      <w:r w:rsidRPr="00BA08BC">
        <w:rPr>
          <w:i/>
        </w:rPr>
        <w:t>Criteri di valutazione</w:t>
      </w:r>
    </w:p>
    <w:p w14:paraId="4D57D97B" w14:textId="77777777" w:rsidR="00935CE8" w:rsidRDefault="00935CE8" w:rsidP="00935CE8">
      <w:pPr>
        <w:pStyle w:val="Testo2"/>
      </w:pPr>
      <w:r>
        <w:t>Sarà valutata la capacità dello studente di rispondere alle domande teoriche facendo riferimento in maniera rigorosa al problema e agli strumenti analitici strettamente attinenti alla richiesta. La capacità di focalizzare la richiesta e di indirizzare la  risposta agli elementi rilevanti sono altri criteri cruciali della valutazione.</w:t>
      </w:r>
    </w:p>
    <w:p w14:paraId="3E3F27B7" w14:textId="77777777" w:rsidR="00935CE8" w:rsidRDefault="00935CE8" w:rsidP="00935CE8">
      <w:pPr>
        <w:pStyle w:val="Testo2"/>
      </w:pPr>
      <w:r>
        <w:t xml:space="preserve">Sugli aspetti empirici sarà considerata la capacità di impostare correttamente il metodo  di soluzione degli esercizi proposti, oltre che quella di ottenere la soluzione corretta degli stessi. Infine, sarà valutata l’attitudine dello studente a collegare con precisione, ove richiesto, il metodo analiticio e il risultato ottenuto alla realtà economica e alla teoria di riferimento. </w:t>
      </w:r>
    </w:p>
    <w:p w14:paraId="6E1FFA6B" w14:textId="77777777" w:rsidR="004B29D6" w:rsidRPr="004B29D6" w:rsidRDefault="004B29D6" w:rsidP="004B29D6">
      <w:pPr>
        <w:pStyle w:val="Testo2"/>
      </w:pPr>
      <w:r w:rsidRPr="00935CE8">
        <w:rPr>
          <w:i/>
        </w:rPr>
        <w:t>Nota bene</w:t>
      </w:r>
      <w:r w:rsidRPr="004B29D6">
        <w:t xml:space="preserve">: il voto finale per Economia e Gestione delle Risorse Umane risulterà da una media ponderata del voto di Economia delle Risorse Umane e del voto del Laboratorio di Comunicazione e risorse umane on line. </w:t>
      </w:r>
    </w:p>
    <w:p w14:paraId="5BD6DEF8" w14:textId="77777777" w:rsidR="004B29D6" w:rsidRPr="00935CE8" w:rsidRDefault="004B29D6" w:rsidP="004B29D6">
      <w:pPr>
        <w:pStyle w:val="Testo2"/>
      </w:pPr>
      <w:r w:rsidRPr="004B29D6">
        <w:t>L’esame sarà verbalizzato dal docente di Economia e Gestione delle Risorse Umane. Per questo si consiglia di sostenere prima il Laboratorio di Comunicazione e risorse umane on line, oppure di sostenere i due moduli nello stesso appello. In tal modo sarà possibile concludere l’esame con la verbalizzazione.</w:t>
      </w:r>
    </w:p>
    <w:p w14:paraId="2F583600" w14:textId="77777777" w:rsidR="00935CE8" w:rsidRPr="00935CE8" w:rsidRDefault="00935CE8" w:rsidP="00935CE8">
      <w:pPr>
        <w:pStyle w:val="Testo2"/>
      </w:pPr>
      <w:r w:rsidRPr="00935CE8">
        <w:t>Si segnala agli studenti che gli esami relativi ai due moduli, per ragioni organizzative, dovranno essere sostenuti nella stessa sessione. Solo nel caso in cui, una volta superato l'esame di un modulo si ottenesse esito negativo nel secondo all'interno della sessione, l'esito positivo potrebbe essere considerato valido entro la fine dell'anno accademico. L’esito positivo sarà mantenuto valido solo se in ogni sessione dell’anno sarà sostenuto il modulo mancante fino al suo superamento. Il mancato rispetto di questa regola determinerà l'annullamento del modulo superato.</w:t>
      </w:r>
    </w:p>
    <w:p w14:paraId="49C0F7FA" w14:textId="77777777" w:rsidR="004B29D6" w:rsidRDefault="004B29D6" w:rsidP="004B29D6">
      <w:pPr>
        <w:spacing w:before="240" w:after="120" w:line="240" w:lineRule="exact"/>
        <w:rPr>
          <w:b/>
          <w:i/>
          <w:sz w:val="18"/>
        </w:rPr>
      </w:pPr>
      <w:r>
        <w:rPr>
          <w:b/>
          <w:i/>
          <w:sz w:val="18"/>
        </w:rPr>
        <w:t>AVVERTENZE E PREREQUISITI</w:t>
      </w:r>
    </w:p>
    <w:p w14:paraId="0AF60F69" w14:textId="77777777" w:rsidR="004B29D6" w:rsidRPr="004B29D6" w:rsidRDefault="004B29D6" w:rsidP="004B29D6">
      <w:pPr>
        <w:pStyle w:val="Testo2"/>
      </w:pPr>
      <w:r w:rsidRPr="004B29D6">
        <w:t>L’insegnamento non necessita di prerequisiti relativi ai contenuti</w:t>
      </w:r>
    </w:p>
    <w:p w14:paraId="1CB9DD9A" w14:textId="77777777" w:rsidR="004B29D6" w:rsidRPr="00DE0D84" w:rsidRDefault="004B29D6" w:rsidP="00F75B94">
      <w:pPr>
        <w:pStyle w:val="Testo2"/>
        <w:spacing w:before="120"/>
        <w:rPr>
          <w:i/>
        </w:rPr>
      </w:pPr>
      <w:r w:rsidRPr="00DE0D84">
        <w:rPr>
          <w:i/>
        </w:rPr>
        <w:t>Orario e luogo di ricevimento</w:t>
      </w:r>
    </w:p>
    <w:p w14:paraId="2177281A" w14:textId="77777777" w:rsidR="004B29D6" w:rsidRDefault="004B29D6" w:rsidP="004B29D6">
      <w:pPr>
        <w:pStyle w:val="Testo2"/>
      </w:pPr>
      <w:r w:rsidRPr="004B29D6">
        <w:lastRenderedPageBreak/>
        <w:t xml:space="preserve">Il Prof. Mario Nosvelli </w:t>
      </w:r>
      <w:r w:rsidR="004816EB" w:rsidRPr="00AD5A49">
        <w:rPr>
          <w:szCs w:val="18"/>
        </w:rPr>
        <w:t>comunicherà orario e luogo di ricevimento previo appuntamento da concordare via e-mail.</w:t>
      </w:r>
    </w:p>
    <w:p w14:paraId="7EEEE31E" w14:textId="0937D1C5" w:rsidR="00DD17E4" w:rsidRPr="004B20C2" w:rsidRDefault="00DD17E4" w:rsidP="009A7BC8">
      <w:pPr>
        <w:pStyle w:val="Testo2"/>
      </w:pPr>
      <w:bookmarkStart w:id="1" w:name="_Hlk41898805"/>
      <w:r w:rsidRPr="004B20C2">
        <w:t>Nel caso in cui la situazione sanitaria relativa alla pandemia di Covid-19 non dovesse consentire la didattica in presenza, sarà garantita l’erogazione a distanza dell’insegnamento con modalità che verranno comunicate in tempo utile agli studenti</w:t>
      </w:r>
      <w:r w:rsidR="009A7BC8">
        <w:t>.</w:t>
      </w:r>
    </w:p>
    <w:bookmarkEnd w:id="1"/>
    <w:p w14:paraId="2D8BEDDC" w14:textId="77777777" w:rsidR="004B29D6" w:rsidRDefault="004B29D6" w:rsidP="009A7BC8">
      <w:pPr>
        <w:spacing w:before="360"/>
      </w:pPr>
      <w:r w:rsidRPr="00B80B42">
        <w:rPr>
          <w:smallCaps/>
          <w:sz w:val="18"/>
          <w:szCs w:val="18"/>
        </w:rPr>
        <w:t>II Modulo</w:t>
      </w:r>
      <w:r w:rsidRPr="00C4146D">
        <w:rPr>
          <w:smallCaps/>
          <w:sz w:val="18"/>
          <w:szCs w:val="18"/>
        </w:rPr>
        <w:t xml:space="preserve">: </w:t>
      </w:r>
      <w:r>
        <w:rPr>
          <w:i/>
        </w:rPr>
        <w:t>Laboratorio di C</w:t>
      </w:r>
      <w:r w:rsidRPr="002C1351">
        <w:rPr>
          <w:i/>
        </w:rPr>
        <w:t>omunicazione e risorse umane on line</w:t>
      </w:r>
      <w:r w:rsidRPr="002C1351">
        <w:rPr>
          <w:smallCaps/>
        </w:rPr>
        <w:t xml:space="preserve"> (P</w:t>
      </w:r>
      <w:r w:rsidRPr="002C1351">
        <w:t>rof. Maurizio Agnesa)</w:t>
      </w:r>
    </w:p>
    <w:p w14:paraId="6C30E36A" w14:textId="77777777" w:rsidR="004B29D6" w:rsidRDefault="004B29D6" w:rsidP="004B29D6">
      <w:pPr>
        <w:spacing w:before="240" w:after="120" w:line="240" w:lineRule="exact"/>
        <w:rPr>
          <w:b/>
          <w:sz w:val="18"/>
        </w:rPr>
      </w:pPr>
      <w:r>
        <w:rPr>
          <w:b/>
          <w:i/>
          <w:sz w:val="18"/>
        </w:rPr>
        <w:t>OBIETTIVO DEL CORSO E RISULTATI DI APPRENDIMENTO ATTESI</w:t>
      </w:r>
    </w:p>
    <w:p w14:paraId="2A915930" w14:textId="096724FA" w:rsidR="004B29D6" w:rsidRDefault="004B29D6" w:rsidP="00F75B94">
      <w:pPr>
        <w:spacing w:line="240" w:lineRule="exact"/>
        <w:rPr>
          <w:i/>
          <w:szCs w:val="20"/>
        </w:rPr>
      </w:pPr>
      <w:r w:rsidRPr="008C4D25">
        <w:rPr>
          <w:szCs w:val="20"/>
        </w:rPr>
        <w:t xml:space="preserve">Il Laboratorio si </w:t>
      </w:r>
      <w:r w:rsidR="00267CE3">
        <w:rPr>
          <w:szCs w:val="20"/>
        </w:rPr>
        <w:t>con</w:t>
      </w:r>
      <w:r w:rsidRPr="008C4D25">
        <w:rPr>
          <w:szCs w:val="20"/>
        </w:rPr>
        <w:t>centra sui profondi cambi</w:t>
      </w:r>
      <w:r>
        <w:rPr>
          <w:szCs w:val="20"/>
        </w:rPr>
        <w:t>amenti che la “comunicazione digitale</w:t>
      </w:r>
      <w:r w:rsidRPr="008C4D25">
        <w:rPr>
          <w:szCs w:val="20"/>
        </w:rPr>
        <w:t xml:space="preserve">” sta introducendo nei principali processi di gestione delle risorse umane nel mondo delle organizzazioni. Tramite una metodologia </w:t>
      </w:r>
      <w:r w:rsidRPr="008C4D25">
        <w:rPr>
          <w:i/>
          <w:szCs w:val="20"/>
        </w:rPr>
        <w:t xml:space="preserve">learning by doing </w:t>
      </w:r>
      <w:r w:rsidRPr="008C4D25">
        <w:rPr>
          <w:szCs w:val="20"/>
        </w:rPr>
        <w:t xml:space="preserve">gli studenti avranno l’opportunità di esercitarsi concretamente nell’utilizzo delle principali tecnologie e dei social media nell’ambito delle risorse umane, soprattutto in un’ottica di </w:t>
      </w:r>
      <w:r w:rsidR="00D2246A">
        <w:rPr>
          <w:i/>
          <w:szCs w:val="20"/>
        </w:rPr>
        <w:t>personal</w:t>
      </w:r>
      <w:r w:rsidR="00DB48ED">
        <w:rPr>
          <w:i/>
          <w:szCs w:val="20"/>
        </w:rPr>
        <w:t xml:space="preserve"> </w:t>
      </w:r>
      <w:r w:rsidRPr="008C4D25">
        <w:rPr>
          <w:i/>
          <w:szCs w:val="20"/>
        </w:rPr>
        <w:t>branding</w:t>
      </w:r>
      <w:r w:rsidR="00D2246A">
        <w:rPr>
          <w:i/>
          <w:szCs w:val="20"/>
        </w:rPr>
        <w:t>.</w:t>
      </w:r>
    </w:p>
    <w:p w14:paraId="25174DB2" w14:textId="77777777" w:rsidR="004B29D6" w:rsidRPr="00666B5E" w:rsidRDefault="004B29D6" w:rsidP="00F75B94">
      <w:pPr>
        <w:spacing w:line="240" w:lineRule="exact"/>
        <w:rPr>
          <w:szCs w:val="20"/>
        </w:rPr>
      </w:pPr>
      <w:r>
        <w:rPr>
          <w:szCs w:val="20"/>
        </w:rPr>
        <w:t xml:space="preserve">Al termine del Laboratorio gli studenti saranno in grado di definire i propri obiettivi professionali a partire da una maturata consapevolezza del proprio “orientamento vocazionale”; inoltre, apprenderanno le competenze tecniche per elaborare un’adeguata strategia </w:t>
      </w:r>
      <w:r>
        <w:rPr>
          <w:i/>
          <w:szCs w:val="20"/>
        </w:rPr>
        <w:t xml:space="preserve">social </w:t>
      </w:r>
      <w:r>
        <w:rPr>
          <w:szCs w:val="20"/>
        </w:rPr>
        <w:t xml:space="preserve">e di </w:t>
      </w:r>
      <w:r>
        <w:rPr>
          <w:i/>
          <w:szCs w:val="20"/>
        </w:rPr>
        <w:t xml:space="preserve">networking </w:t>
      </w:r>
      <w:r>
        <w:rPr>
          <w:szCs w:val="20"/>
        </w:rPr>
        <w:t xml:space="preserve">(prevalentemente con </w:t>
      </w:r>
      <w:r>
        <w:rPr>
          <w:i/>
          <w:szCs w:val="20"/>
        </w:rPr>
        <w:t>LinkedIn</w:t>
      </w:r>
      <w:r>
        <w:rPr>
          <w:szCs w:val="20"/>
        </w:rPr>
        <w:t>) per auto-promuoversi nell’attuale mercato del lavoro.</w:t>
      </w:r>
    </w:p>
    <w:p w14:paraId="0A0C758B" w14:textId="77777777" w:rsidR="004B29D6" w:rsidRDefault="004B29D6" w:rsidP="004B29D6">
      <w:pPr>
        <w:spacing w:before="240" w:after="120" w:line="240" w:lineRule="exact"/>
        <w:rPr>
          <w:b/>
          <w:sz w:val="18"/>
        </w:rPr>
      </w:pPr>
      <w:r>
        <w:rPr>
          <w:b/>
          <w:i/>
          <w:sz w:val="18"/>
        </w:rPr>
        <w:t>PROGRAMMA DEL CORSO</w:t>
      </w:r>
    </w:p>
    <w:p w14:paraId="1B05FABD" w14:textId="77777777" w:rsidR="004B29D6" w:rsidRPr="003D3B75" w:rsidRDefault="004B29D6" w:rsidP="00F75B94">
      <w:pPr>
        <w:spacing w:line="240" w:lineRule="exact"/>
        <w:rPr>
          <w:i/>
          <w:szCs w:val="20"/>
        </w:rPr>
      </w:pPr>
      <w:r w:rsidRPr="008C4D25">
        <w:rPr>
          <w:szCs w:val="20"/>
        </w:rPr>
        <w:t>Il corso parte da una sintetica introduzione sulla comunic</w:t>
      </w:r>
      <w:r>
        <w:rPr>
          <w:szCs w:val="20"/>
        </w:rPr>
        <w:t xml:space="preserve">azione </w:t>
      </w:r>
      <w:r>
        <w:rPr>
          <w:i/>
          <w:szCs w:val="20"/>
        </w:rPr>
        <w:t xml:space="preserve">offline/online </w:t>
      </w:r>
      <w:r w:rsidRPr="008C4D25">
        <w:rPr>
          <w:szCs w:val="20"/>
        </w:rPr>
        <w:t>e sul ruolo delle risorse umane nelle organizzazioni, siano esse di matrice aziendale, cooperativa o istituzionale. Vengono poi approfonditi gli impatti che Internet e i social media hanno avuto e con</w:t>
      </w:r>
      <w:r>
        <w:rPr>
          <w:szCs w:val="20"/>
        </w:rPr>
        <w:t xml:space="preserve">tinuano a esercitare sui principali </w:t>
      </w:r>
      <w:r w:rsidRPr="008C4D25">
        <w:rPr>
          <w:szCs w:val="20"/>
        </w:rPr>
        <w:t>processi legati alle risorse umane, con una p</w:t>
      </w:r>
      <w:r>
        <w:rPr>
          <w:szCs w:val="20"/>
        </w:rPr>
        <w:t xml:space="preserve">articolare attenzione all’area del </w:t>
      </w:r>
      <w:r>
        <w:rPr>
          <w:i/>
          <w:szCs w:val="20"/>
        </w:rPr>
        <w:t>Digital Recruiting</w:t>
      </w:r>
      <w:r w:rsidRPr="008C4D25">
        <w:rPr>
          <w:szCs w:val="20"/>
        </w:rPr>
        <w:t xml:space="preserve"> (</w:t>
      </w:r>
      <w:r w:rsidRPr="008C4D25">
        <w:rPr>
          <w:i/>
          <w:szCs w:val="20"/>
        </w:rPr>
        <w:t>LinkedIn</w:t>
      </w:r>
      <w:r w:rsidRPr="008C4D25">
        <w:rPr>
          <w:szCs w:val="20"/>
        </w:rPr>
        <w:t xml:space="preserve">, </w:t>
      </w:r>
      <w:r w:rsidRPr="008C4D25">
        <w:rPr>
          <w:i/>
          <w:szCs w:val="20"/>
        </w:rPr>
        <w:t>Monster</w:t>
      </w:r>
      <w:r w:rsidRPr="008C4D25">
        <w:rPr>
          <w:szCs w:val="20"/>
        </w:rPr>
        <w:t xml:space="preserve">, </w:t>
      </w:r>
      <w:r>
        <w:rPr>
          <w:i/>
          <w:szCs w:val="20"/>
        </w:rPr>
        <w:t xml:space="preserve">Indeed, </w:t>
      </w:r>
      <w:r w:rsidRPr="008C4D25">
        <w:rPr>
          <w:i/>
          <w:szCs w:val="20"/>
        </w:rPr>
        <w:t>Facebook</w:t>
      </w:r>
      <w:r w:rsidRPr="008C4D25">
        <w:rPr>
          <w:szCs w:val="20"/>
        </w:rPr>
        <w:t>)</w:t>
      </w:r>
      <w:r>
        <w:rPr>
          <w:szCs w:val="20"/>
        </w:rPr>
        <w:t xml:space="preserve"> e del</w:t>
      </w:r>
      <w:r w:rsidRPr="008C4D25">
        <w:rPr>
          <w:i/>
          <w:szCs w:val="20"/>
        </w:rPr>
        <w:t xml:space="preserve"> </w:t>
      </w:r>
      <w:r>
        <w:rPr>
          <w:i/>
          <w:szCs w:val="20"/>
        </w:rPr>
        <w:t xml:space="preserve">Digital Employer Branding. </w:t>
      </w:r>
      <w:r>
        <w:rPr>
          <w:szCs w:val="20"/>
        </w:rPr>
        <w:t xml:space="preserve">Gli studenti prenderanno consapevolezza delle convergenze e sinergie tra </w:t>
      </w:r>
      <w:r>
        <w:rPr>
          <w:i/>
          <w:szCs w:val="20"/>
        </w:rPr>
        <w:t xml:space="preserve">Online marketing, Digital PR </w:t>
      </w:r>
      <w:r>
        <w:rPr>
          <w:szCs w:val="20"/>
        </w:rPr>
        <w:t xml:space="preserve">e </w:t>
      </w:r>
      <w:r>
        <w:rPr>
          <w:i/>
          <w:szCs w:val="20"/>
        </w:rPr>
        <w:t>Recruiting 2.0.</w:t>
      </w:r>
    </w:p>
    <w:p w14:paraId="4F70E2B3" w14:textId="77777777" w:rsidR="004B29D6" w:rsidRPr="00F75B94" w:rsidRDefault="004B29D6" w:rsidP="00F75B94">
      <w:pPr>
        <w:spacing w:before="240" w:after="120"/>
        <w:rPr>
          <w:b/>
          <w:i/>
          <w:sz w:val="18"/>
        </w:rPr>
      </w:pPr>
      <w:r>
        <w:rPr>
          <w:b/>
          <w:i/>
          <w:sz w:val="18"/>
        </w:rPr>
        <w:t>BIBLIOGRAFIA</w:t>
      </w:r>
    </w:p>
    <w:p w14:paraId="38B5D627" w14:textId="20555671" w:rsidR="004B29D6" w:rsidRPr="004B29D6" w:rsidRDefault="004B29D6" w:rsidP="004B29D6">
      <w:pPr>
        <w:pStyle w:val="Testo1"/>
      </w:pPr>
      <w:r w:rsidRPr="004B29D6">
        <w:t xml:space="preserve">A complemento delle lezioni e delle slide caricate sulla web page del docente, </w:t>
      </w:r>
      <w:r w:rsidR="00DB48ED">
        <w:t>ai fini dell’esame si consiglia lo studio del seguente manuale:</w:t>
      </w:r>
    </w:p>
    <w:p w14:paraId="32E569F0" w14:textId="77777777" w:rsidR="004B29D6" w:rsidRPr="004B29D6" w:rsidRDefault="004B29D6" w:rsidP="004B29D6">
      <w:pPr>
        <w:pStyle w:val="Testo1"/>
        <w:spacing w:before="0" w:line="240" w:lineRule="atLeast"/>
        <w:rPr>
          <w:spacing w:val="-5"/>
          <w:szCs w:val="18"/>
        </w:rPr>
      </w:pPr>
      <w:r w:rsidRPr="004B29D6">
        <w:rPr>
          <w:smallCaps/>
          <w:spacing w:val="-5"/>
          <w:sz w:val="16"/>
          <w:szCs w:val="18"/>
        </w:rPr>
        <w:t>M. Agnesa,</w:t>
      </w:r>
      <w:r w:rsidRPr="004B29D6">
        <w:rPr>
          <w:i/>
          <w:spacing w:val="-5"/>
          <w:szCs w:val="18"/>
        </w:rPr>
        <w:t xml:space="preserve"> Psicologia Manageriale. La gestione </w:t>
      </w:r>
      <w:r w:rsidR="00974E68">
        <w:rPr>
          <w:i/>
          <w:spacing w:val="-5"/>
          <w:szCs w:val="18"/>
        </w:rPr>
        <w:t>psicologica</w:t>
      </w:r>
      <w:r w:rsidRPr="004B29D6">
        <w:rPr>
          <w:i/>
          <w:spacing w:val="-5"/>
          <w:szCs w:val="18"/>
        </w:rPr>
        <w:t xml:space="preserve"> delle Risorse Umane,</w:t>
      </w:r>
      <w:r w:rsidRPr="004B29D6">
        <w:rPr>
          <w:spacing w:val="-5"/>
          <w:szCs w:val="18"/>
        </w:rPr>
        <w:t xml:space="preserve"> LibreriaUniversitaria, Padova, 20</w:t>
      </w:r>
      <w:r w:rsidR="00974E68">
        <w:rPr>
          <w:spacing w:val="-5"/>
          <w:szCs w:val="18"/>
        </w:rPr>
        <w:t>20</w:t>
      </w:r>
      <w:r w:rsidRPr="004B29D6">
        <w:rPr>
          <w:spacing w:val="-5"/>
          <w:szCs w:val="18"/>
        </w:rPr>
        <w:t>.</w:t>
      </w:r>
    </w:p>
    <w:p w14:paraId="261DF8E0" w14:textId="77777777" w:rsidR="004B29D6" w:rsidRDefault="004B29D6" w:rsidP="004B29D6">
      <w:pPr>
        <w:spacing w:before="240" w:after="120"/>
        <w:rPr>
          <w:b/>
          <w:i/>
          <w:sz w:val="18"/>
        </w:rPr>
      </w:pPr>
      <w:r>
        <w:rPr>
          <w:b/>
          <w:i/>
          <w:sz w:val="18"/>
        </w:rPr>
        <w:t>DIDATTICA DEL CORSO</w:t>
      </w:r>
    </w:p>
    <w:p w14:paraId="66E1774C" w14:textId="77777777" w:rsidR="004B29D6" w:rsidRDefault="004B29D6" w:rsidP="004B29D6">
      <w:pPr>
        <w:pStyle w:val="Testo2"/>
      </w:pPr>
      <w:r>
        <w:lastRenderedPageBreak/>
        <w:t>Le lezioni alterneranno brevi introduzioni teoriche a esercitazioni pratiche guidate individuali o in piccoli gruppi, durante le quali gli studenti sperimenteranno i principali processi HR 2.0, così da divenire fruitori consapevoli e attivi di un percorso di avvicinamento al mondo organizzativo. Saranno invitati anche rappresentanti delle aziende afferenti sia all’area Comunicazione sia all’area Risorse Umane.</w:t>
      </w:r>
    </w:p>
    <w:p w14:paraId="72AA9B36" w14:textId="77777777" w:rsidR="004B29D6" w:rsidRDefault="004B29D6" w:rsidP="00F75B94">
      <w:pPr>
        <w:pStyle w:val="Testo2"/>
        <w:spacing w:before="120"/>
      </w:pPr>
      <w:r w:rsidRPr="00570BB7">
        <w:rPr>
          <w:i/>
        </w:rPr>
        <w:t>Nota bene</w:t>
      </w:r>
      <w:r>
        <w:t>: il</w:t>
      </w:r>
      <w:r w:rsidRPr="00450C1D">
        <w:t xml:space="preserve"> Laboratori</w:t>
      </w:r>
      <w:r>
        <w:t>o richiede</w:t>
      </w:r>
      <w:r w:rsidRPr="00450C1D">
        <w:t xml:space="preserve">, per </w:t>
      </w:r>
      <w:r>
        <w:t>sua</w:t>
      </w:r>
      <w:r w:rsidRPr="00450C1D">
        <w:t xml:space="preserve"> natura, la frequenza da parte degli studenti. Eventuali difficoltà a frequentare vanno segnalate </w:t>
      </w:r>
      <w:r>
        <w:t xml:space="preserve">quanto prima </w:t>
      </w:r>
      <w:r w:rsidRPr="00450C1D">
        <w:t xml:space="preserve">al docente titolare del Laboratorio che, laddove possibile, potrà definire con lo studente </w:t>
      </w:r>
      <w:r>
        <w:t>una modalità alternativa (normalmente la stesura aggiuntiva di un elaborato al fine di poter accedere alla prova di esame).</w:t>
      </w:r>
    </w:p>
    <w:p w14:paraId="16116972" w14:textId="77777777" w:rsidR="004B29D6" w:rsidRDefault="004B29D6" w:rsidP="004B29D6">
      <w:pPr>
        <w:spacing w:before="240" w:after="120"/>
        <w:rPr>
          <w:b/>
          <w:i/>
          <w:sz w:val="18"/>
        </w:rPr>
      </w:pPr>
      <w:r>
        <w:rPr>
          <w:b/>
          <w:i/>
          <w:sz w:val="18"/>
        </w:rPr>
        <w:t>METODO E CRITERI DI VALUTAZIONE</w:t>
      </w:r>
    </w:p>
    <w:p w14:paraId="3506F396" w14:textId="77777777" w:rsidR="004B29D6" w:rsidRDefault="004B29D6" w:rsidP="004B29D6">
      <w:pPr>
        <w:pStyle w:val="Testo2"/>
      </w:pPr>
      <w:r>
        <w:t xml:space="preserve">La valutazione si baserà su una prova scritta della durata di 1 ora e un quarto con 12 domande chiuse (la risposta corretta vale 0.5), 2 domande aperte (da 0 a 2 punti) e un </w:t>
      </w:r>
      <w:r>
        <w:rPr>
          <w:i/>
        </w:rPr>
        <w:t xml:space="preserve">project work </w:t>
      </w:r>
      <w:r>
        <w:t xml:space="preserve">(da 0 a 4 punti). </w:t>
      </w:r>
    </w:p>
    <w:p w14:paraId="66BB8BAB" w14:textId="77777777" w:rsidR="004B29D6" w:rsidRPr="003525B6" w:rsidRDefault="004B29D6" w:rsidP="00F75B94">
      <w:pPr>
        <w:pStyle w:val="Testo2"/>
        <w:spacing w:before="120"/>
        <w:rPr>
          <w:color w:val="000000" w:themeColor="text1"/>
        </w:rPr>
      </w:pPr>
      <w:r w:rsidRPr="00E33B33">
        <w:rPr>
          <w:i/>
        </w:rPr>
        <w:t>Nota bene</w:t>
      </w:r>
      <w:r w:rsidRPr="00E33B33">
        <w:t xml:space="preserve">: </w:t>
      </w:r>
      <w:r>
        <w:t xml:space="preserve">il </w:t>
      </w:r>
      <w:r w:rsidRPr="00E33B33">
        <w:t xml:space="preserve">voto finale per Economia e gestione delle risorse umane risulterà </w:t>
      </w:r>
      <w:r>
        <w:t xml:space="preserve">da una </w:t>
      </w:r>
      <w:r w:rsidRPr="003525B6">
        <w:rPr>
          <w:color w:val="000000" w:themeColor="text1"/>
        </w:rPr>
        <w:t xml:space="preserve">media ponderata del voto di Economia delle Risorse Umane e del voto del Laboratorio di Comunicazione e risorse umane on line. </w:t>
      </w:r>
    </w:p>
    <w:p w14:paraId="43EA1894" w14:textId="77777777" w:rsidR="004B29D6" w:rsidRPr="003525B6" w:rsidRDefault="004B29D6" w:rsidP="004B29D6">
      <w:pPr>
        <w:pStyle w:val="Testo2"/>
        <w:rPr>
          <w:color w:val="000000" w:themeColor="text1"/>
        </w:rPr>
      </w:pPr>
      <w:r w:rsidRPr="003525B6">
        <w:rPr>
          <w:color w:val="000000" w:themeColor="text1"/>
        </w:rPr>
        <w:t>L’esame sarà verbalizzato dal docente di Economia e Gestione delle Risorse Umane. Per questo si consiglia di sostenere prima il Laboratorio di Comunicazione e risorse umane on line, oppure di sostenere i due moduli nello stesso appello. In tal modo sarà possibile concludere l’esame con la verbalizzazione.</w:t>
      </w:r>
    </w:p>
    <w:p w14:paraId="06BDD078" w14:textId="4D43A431" w:rsidR="004B29D6" w:rsidRPr="00935CE8" w:rsidRDefault="004B29D6" w:rsidP="004B29D6">
      <w:pPr>
        <w:pStyle w:val="Testo2"/>
      </w:pPr>
      <w:r>
        <w:t>Si segnala agli studenti che gli esami relativi ai due moduli, per ragioni organizzative, dovranno essere sostenuti nella stessa sessione. Solo nel caso in cui, una volta superato l'esame di un modulo si ottenesse esito negativo nel secondo all'interno della sessione, l'esito positivo potrebbe essere considerato valido entro la fine dell'anno accademico.</w:t>
      </w:r>
      <w:r w:rsidR="00A067A6">
        <w:t xml:space="preserve"> </w:t>
      </w:r>
      <w:r w:rsidR="00A067A6" w:rsidRPr="00935CE8">
        <w:t>L’esito positivo sarà mantenuto valido solo se in ogni sessione dell’anno sarà sostenuto il modulo mancante</w:t>
      </w:r>
      <w:r w:rsidR="00935CE8" w:rsidRPr="00935CE8">
        <w:t xml:space="preserve"> fino al suo superamento</w:t>
      </w:r>
      <w:r w:rsidR="00A067A6" w:rsidRPr="00935CE8">
        <w:t>.</w:t>
      </w:r>
      <w:r w:rsidRPr="00935CE8">
        <w:t xml:space="preserve"> Il mancato rispetto di questa regola determinerà l'annullamento </w:t>
      </w:r>
      <w:r w:rsidR="009B1F4C" w:rsidRPr="00935CE8">
        <w:t>del modulo superato</w:t>
      </w:r>
      <w:r w:rsidRPr="00935CE8">
        <w:t>.</w:t>
      </w:r>
    </w:p>
    <w:p w14:paraId="3AF331E2" w14:textId="77777777" w:rsidR="004B29D6" w:rsidRPr="00935CE8" w:rsidRDefault="004B29D6" w:rsidP="004B29D6">
      <w:pPr>
        <w:spacing w:before="240" w:after="120" w:line="240" w:lineRule="exact"/>
        <w:rPr>
          <w:b/>
          <w:i/>
          <w:sz w:val="18"/>
        </w:rPr>
      </w:pPr>
      <w:r w:rsidRPr="00935CE8">
        <w:rPr>
          <w:b/>
          <w:i/>
          <w:sz w:val="18"/>
        </w:rPr>
        <w:t>AVVERTENZE E PREREQUISITI</w:t>
      </w:r>
    </w:p>
    <w:p w14:paraId="1ECD7DF9" w14:textId="77777777" w:rsidR="004B29D6" w:rsidRPr="001B28A3" w:rsidRDefault="004B29D6" w:rsidP="001B28A3">
      <w:pPr>
        <w:pStyle w:val="Testo2"/>
      </w:pPr>
      <w:r w:rsidRPr="001B28A3">
        <w:t>Orario e luogo di ricevimento</w:t>
      </w:r>
    </w:p>
    <w:p w14:paraId="4C668F40" w14:textId="7FEA7355" w:rsidR="004B29D6" w:rsidRPr="001B28A3" w:rsidRDefault="004B29D6" w:rsidP="001B28A3">
      <w:pPr>
        <w:pStyle w:val="Testo2"/>
      </w:pPr>
      <w:r w:rsidRPr="001B28A3">
        <w:t>Il Prof. Maurizio Agnesa</w:t>
      </w:r>
      <w:r w:rsidR="00DB48ED" w:rsidRPr="001B28A3">
        <w:t xml:space="preserve"> comunicherà orario e luogo di ricevimento previo appuntamento da concordare via e-mail: </w:t>
      </w:r>
      <w:hyperlink r:id="rId9" w:history="1">
        <w:r w:rsidR="00DB48ED" w:rsidRPr="001B28A3">
          <w:rPr>
            <w:rStyle w:val="Collegamentoipertestuale"/>
            <w:color w:val="auto"/>
            <w:u w:val="none"/>
          </w:rPr>
          <w:t>magnesa@kpmg.it</w:t>
        </w:r>
      </w:hyperlink>
      <w:r w:rsidRPr="001B28A3">
        <w:t>.</w:t>
      </w:r>
    </w:p>
    <w:p w14:paraId="2BF6F974" w14:textId="77777777" w:rsidR="00E21BD2" w:rsidRPr="00E21BD2" w:rsidRDefault="00E21BD2" w:rsidP="001B28A3">
      <w:pPr>
        <w:pStyle w:val="Testo2"/>
      </w:pPr>
      <w:r w:rsidRPr="001B28A3">
        <w:t>Nel caso in cui la situazione sanitaria relativa alla</w:t>
      </w:r>
      <w:r w:rsidRPr="00E21BD2">
        <w:t xml:space="preserve"> pandemia di Covid-19 non dovesse consentire la didattica in presenza, sarà garantita l’erogazione a distanza dell’insegnamento con modalità che verranno comunicate in tempo utile agli studenti</w:t>
      </w:r>
      <w:r>
        <w:t>.</w:t>
      </w:r>
    </w:p>
    <w:sectPr w:rsidR="00E21BD2" w:rsidRPr="00E21BD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C3344" w14:textId="77777777" w:rsidR="00310686" w:rsidRDefault="00310686" w:rsidP="00310686">
      <w:pPr>
        <w:spacing w:line="240" w:lineRule="auto"/>
      </w:pPr>
      <w:r>
        <w:separator/>
      </w:r>
    </w:p>
  </w:endnote>
  <w:endnote w:type="continuationSeparator" w:id="0">
    <w:p w14:paraId="50EE9D8A" w14:textId="77777777" w:rsidR="00310686" w:rsidRDefault="00310686" w:rsidP="00310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F86D3" w14:textId="77777777" w:rsidR="00310686" w:rsidRDefault="00310686" w:rsidP="00310686">
      <w:pPr>
        <w:spacing w:line="240" w:lineRule="auto"/>
      </w:pPr>
      <w:r>
        <w:separator/>
      </w:r>
    </w:p>
  </w:footnote>
  <w:footnote w:type="continuationSeparator" w:id="0">
    <w:p w14:paraId="2F483428" w14:textId="77777777" w:rsidR="00310686" w:rsidRDefault="00310686" w:rsidP="00310686">
      <w:pPr>
        <w:spacing w:line="240" w:lineRule="auto"/>
      </w:pPr>
      <w:r>
        <w:continuationSeparator/>
      </w:r>
    </w:p>
  </w:footnote>
  <w:footnote w:id="1">
    <w:p w14:paraId="376FC17F" w14:textId="45D5B16A" w:rsidR="00310686" w:rsidRDefault="0031068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UwMjQwMDU0MjIwNjVU0lEKTi0uzszPAykwrgUAt5czqCwAAAA="/>
  </w:docVars>
  <w:rsids>
    <w:rsidRoot w:val="00225A86"/>
    <w:rsid w:val="000033F9"/>
    <w:rsid w:val="000D35A6"/>
    <w:rsid w:val="000E3E90"/>
    <w:rsid w:val="00174B14"/>
    <w:rsid w:val="00187B99"/>
    <w:rsid w:val="001B28A3"/>
    <w:rsid w:val="001C60E2"/>
    <w:rsid w:val="002014DD"/>
    <w:rsid w:val="00225A86"/>
    <w:rsid w:val="00267CE3"/>
    <w:rsid w:val="00294E4D"/>
    <w:rsid w:val="002D5E17"/>
    <w:rsid w:val="00310686"/>
    <w:rsid w:val="00382E3B"/>
    <w:rsid w:val="0048065F"/>
    <w:rsid w:val="004816EB"/>
    <w:rsid w:val="004A472A"/>
    <w:rsid w:val="004B20C2"/>
    <w:rsid w:val="004B29D6"/>
    <w:rsid w:val="004D1217"/>
    <w:rsid w:val="004D6008"/>
    <w:rsid w:val="004E3A6D"/>
    <w:rsid w:val="005A1ED1"/>
    <w:rsid w:val="00640677"/>
    <w:rsid w:val="00640794"/>
    <w:rsid w:val="006679B9"/>
    <w:rsid w:val="00694FBA"/>
    <w:rsid w:val="006F1772"/>
    <w:rsid w:val="00861E30"/>
    <w:rsid w:val="008942E7"/>
    <w:rsid w:val="008A1204"/>
    <w:rsid w:val="00900CCA"/>
    <w:rsid w:val="00924B77"/>
    <w:rsid w:val="00935CE8"/>
    <w:rsid w:val="00940DA2"/>
    <w:rsid w:val="00942C74"/>
    <w:rsid w:val="00974E68"/>
    <w:rsid w:val="00980310"/>
    <w:rsid w:val="009A7BC8"/>
    <w:rsid w:val="009B1F4C"/>
    <w:rsid w:val="009E055C"/>
    <w:rsid w:val="00A067A6"/>
    <w:rsid w:val="00A74F6F"/>
    <w:rsid w:val="00AD7557"/>
    <w:rsid w:val="00AF7624"/>
    <w:rsid w:val="00B2207C"/>
    <w:rsid w:val="00B50C5D"/>
    <w:rsid w:val="00B51253"/>
    <w:rsid w:val="00B525CC"/>
    <w:rsid w:val="00C15EB4"/>
    <w:rsid w:val="00C24828"/>
    <w:rsid w:val="00D2246A"/>
    <w:rsid w:val="00D404F2"/>
    <w:rsid w:val="00D41BCA"/>
    <w:rsid w:val="00DB48ED"/>
    <w:rsid w:val="00DD17E4"/>
    <w:rsid w:val="00E06FC2"/>
    <w:rsid w:val="00E21BD2"/>
    <w:rsid w:val="00E607E6"/>
    <w:rsid w:val="00F75B94"/>
    <w:rsid w:val="00FC1D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8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E21BD2"/>
    <w:rPr>
      <w:color w:val="0563C1" w:themeColor="hyperlink"/>
      <w:u w:val="single"/>
    </w:rPr>
  </w:style>
  <w:style w:type="character" w:customStyle="1" w:styleId="UnresolvedMention1">
    <w:name w:val="Unresolved Mention1"/>
    <w:basedOn w:val="Carpredefinitoparagrafo"/>
    <w:uiPriority w:val="99"/>
    <w:semiHidden/>
    <w:unhideWhenUsed/>
    <w:rsid w:val="00E21BD2"/>
    <w:rPr>
      <w:color w:val="605E5C"/>
      <w:shd w:val="clear" w:color="auto" w:fill="E1DFDD"/>
    </w:rPr>
  </w:style>
  <w:style w:type="character" w:customStyle="1" w:styleId="Menzionenonrisolta1">
    <w:name w:val="Menzione non risolta1"/>
    <w:basedOn w:val="Carpredefinitoparagrafo"/>
    <w:uiPriority w:val="99"/>
    <w:semiHidden/>
    <w:unhideWhenUsed/>
    <w:rsid w:val="00DB48ED"/>
    <w:rPr>
      <w:color w:val="605E5C"/>
      <w:shd w:val="clear" w:color="auto" w:fill="E1DFDD"/>
    </w:rPr>
  </w:style>
  <w:style w:type="paragraph" w:styleId="Testonotaapidipagina">
    <w:name w:val="footnote text"/>
    <w:basedOn w:val="Normale"/>
    <w:link w:val="TestonotaapidipaginaCarattere"/>
    <w:rsid w:val="00310686"/>
    <w:pPr>
      <w:spacing w:line="240" w:lineRule="auto"/>
    </w:pPr>
    <w:rPr>
      <w:szCs w:val="20"/>
    </w:rPr>
  </w:style>
  <w:style w:type="character" w:customStyle="1" w:styleId="TestonotaapidipaginaCarattere">
    <w:name w:val="Testo nota a piè di pagina Carattere"/>
    <w:basedOn w:val="Carpredefinitoparagrafo"/>
    <w:link w:val="Testonotaapidipagina"/>
    <w:rsid w:val="00310686"/>
  </w:style>
  <w:style w:type="character" w:styleId="Rimandonotaapidipagina">
    <w:name w:val="footnote reference"/>
    <w:basedOn w:val="Carpredefinitoparagrafo"/>
    <w:rsid w:val="003106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E21BD2"/>
    <w:rPr>
      <w:color w:val="0563C1" w:themeColor="hyperlink"/>
      <w:u w:val="single"/>
    </w:rPr>
  </w:style>
  <w:style w:type="character" w:customStyle="1" w:styleId="UnresolvedMention1">
    <w:name w:val="Unresolved Mention1"/>
    <w:basedOn w:val="Carpredefinitoparagrafo"/>
    <w:uiPriority w:val="99"/>
    <w:semiHidden/>
    <w:unhideWhenUsed/>
    <w:rsid w:val="00E21BD2"/>
    <w:rPr>
      <w:color w:val="605E5C"/>
      <w:shd w:val="clear" w:color="auto" w:fill="E1DFDD"/>
    </w:rPr>
  </w:style>
  <w:style w:type="character" w:customStyle="1" w:styleId="Menzionenonrisolta1">
    <w:name w:val="Menzione non risolta1"/>
    <w:basedOn w:val="Carpredefinitoparagrafo"/>
    <w:uiPriority w:val="99"/>
    <w:semiHidden/>
    <w:unhideWhenUsed/>
    <w:rsid w:val="00DB48ED"/>
    <w:rPr>
      <w:color w:val="605E5C"/>
      <w:shd w:val="clear" w:color="auto" w:fill="E1DFDD"/>
    </w:rPr>
  </w:style>
  <w:style w:type="paragraph" w:styleId="Testonotaapidipagina">
    <w:name w:val="footnote text"/>
    <w:basedOn w:val="Normale"/>
    <w:link w:val="TestonotaapidipaginaCarattere"/>
    <w:rsid w:val="00310686"/>
    <w:pPr>
      <w:spacing w:line="240" w:lineRule="auto"/>
    </w:pPr>
    <w:rPr>
      <w:szCs w:val="20"/>
    </w:rPr>
  </w:style>
  <w:style w:type="character" w:customStyle="1" w:styleId="TestonotaapidipaginaCarattere">
    <w:name w:val="Testo nota a piè di pagina Carattere"/>
    <w:basedOn w:val="Carpredefinitoparagrafo"/>
    <w:link w:val="Testonotaapidipagina"/>
    <w:rsid w:val="00310686"/>
  </w:style>
  <w:style w:type="character" w:styleId="Rimandonotaapidipagina">
    <w:name w:val="footnote reference"/>
    <w:basedOn w:val="Carpredefinitoparagrafo"/>
    <w:rsid w:val="00310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lberto-antonelli-giovanni-guidetti/economia-del-lavoro-e-delle-risorse-umane-9788860081186-25367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gnesa@kpmg.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4F03A-761A-44AC-9B4A-421341AD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5</Pages>
  <Words>1780</Words>
  <Characters>10706</Characters>
  <Application>Microsoft Office Word</Application>
  <DocSecurity>0</DocSecurity>
  <Lines>89</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2022-05-26T11:32:00Z</dcterms:created>
  <dcterms:modified xsi:type="dcterms:W3CDTF">2022-07-20T07:42:00Z</dcterms:modified>
</cp:coreProperties>
</file>