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CCB9" w14:textId="64FD39B1" w:rsidR="0097760B" w:rsidRPr="0090726B" w:rsidRDefault="009E6396" w:rsidP="0097760B">
      <w:pPr>
        <w:pStyle w:val="Titolo1"/>
        <w:rPr>
          <w:rFonts w:ascii="Times New Roman" w:hAnsi="Times New Roman"/>
        </w:rPr>
      </w:pPr>
      <w:r w:rsidRPr="0090726B">
        <w:rPr>
          <w:rFonts w:ascii="Times New Roman" w:hAnsi="Times New Roman"/>
        </w:rPr>
        <w:t>Comunicazione sociale</w:t>
      </w:r>
    </w:p>
    <w:p w14:paraId="04219978" w14:textId="77777777" w:rsidR="006F1772" w:rsidRPr="0090726B" w:rsidRDefault="0097760B" w:rsidP="0097760B">
      <w:pPr>
        <w:pStyle w:val="Titol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Prof. Carla Lunghi</w:t>
      </w:r>
    </w:p>
    <w:p w14:paraId="1C637EE0" w14:textId="77777777" w:rsidR="00DB133B" w:rsidRPr="0090726B" w:rsidRDefault="00DB133B" w:rsidP="00DB133B">
      <w:pPr>
        <w:spacing w:before="240" w:after="120"/>
        <w:rPr>
          <w:b/>
          <w:szCs w:val="20"/>
        </w:rPr>
      </w:pPr>
      <w:r w:rsidRPr="0090726B">
        <w:rPr>
          <w:b/>
          <w:i/>
          <w:szCs w:val="20"/>
        </w:rPr>
        <w:t>OBIETTIVO DEL CORSO E RISULTATI DI APPRENDIMENTO ATTESI</w:t>
      </w:r>
    </w:p>
    <w:p w14:paraId="2AF2F9F1" w14:textId="77777777" w:rsidR="008B7126" w:rsidRDefault="00DB133B" w:rsidP="00DB133B">
      <w:pPr>
        <w:rPr>
          <w:szCs w:val="20"/>
        </w:rPr>
      </w:pPr>
      <w:r w:rsidRPr="0090726B">
        <w:rPr>
          <w:szCs w:val="20"/>
        </w:rPr>
        <w:t>L’insegnamento si propone di fornire agli studenti</w:t>
      </w:r>
      <w:r w:rsidR="008B7126">
        <w:rPr>
          <w:szCs w:val="20"/>
        </w:rPr>
        <w:t>:</w:t>
      </w:r>
    </w:p>
    <w:p w14:paraId="566D14BB" w14:textId="62699E97" w:rsidR="008B7126" w:rsidRPr="008B7126" w:rsidRDefault="00DB133B" w:rsidP="0022451B">
      <w:pPr>
        <w:pStyle w:val="Paragrafoelenco"/>
        <w:numPr>
          <w:ilvl w:val="0"/>
          <w:numId w:val="22"/>
        </w:numPr>
        <w:ind w:left="426"/>
        <w:rPr>
          <w:rFonts w:eastAsia="Times New Roman"/>
          <w:szCs w:val="20"/>
        </w:rPr>
      </w:pPr>
      <w:r w:rsidRPr="008B7126">
        <w:rPr>
          <w:szCs w:val="20"/>
        </w:rPr>
        <w:t xml:space="preserve">conoscenze per osservare e interpretare </w:t>
      </w:r>
      <w:r w:rsidR="00AE190F" w:rsidRPr="008B7126">
        <w:rPr>
          <w:szCs w:val="20"/>
        </w:rPr>
        <w:t xml:space="preserve">quei particolari </w:t>
      </w:r>
      <w:r w:rsidR="00AE190F" w:rsidRPr="008B7126">
        <w:rPr>
          <w:rFonts w:eastAsia="Times New Roman"/>
          <w:szCs w:val="20"/>
        </w:rPr>
        <w:t xml:space="preserve">processi comunicativi legati agli interessi collettivi </w:t>
      </w:r>
      <w:r w:rsidR="008B7126" w:rsidRPr="008B7126">
        <w:rPr>
          <w:rFonts w:eastAsia="Times New Roman"/>
          <w:szCs w:val="20"/>
        </w:rPr>
        <w:t>e</w:t>
      </w:r>
      <w:r w:rsidR="00AE190F" w:rsidRPr="008B7126">
        <w:rPr>
          <w:rFonts w:eastAsia="Times New Roman"/>
          <w:szCs w:val="20"/>
        </w:rPr>
        <w:t xml:space="preserve"> di pubblica utilità</w:t>
      </w:r>
      <w:r w:rsidR="002E1D95">
        <w:rPr>
          <w:rFonts w:eastAsia="Times New Roman"/>
          <w:szCs w:val="20"/>
        </w:rPr>
        <w:t xml:space="preserve"> </w:t>
      </w:r>
    </w:p>
    <w:p w14:paraId="30072A3F" w14:textId="3110E5B8" w:rsidR="00DB133B" w:rsidRPr="008B7126" w:rsidRDefault="003D2EF9" w:rsidP="0022451B">
      <w:pPr>
        <w:pStyle w:val="Paragrafoelenco"/>
        <w:numPr>
          <w:ilvl w:val="0"/>
          <w:numId w:val="22"/>
        </w:numPr>
        <w:ind w:left="426"/>
        <w:rPr>
          <w:szCs w:val="20"/>
        </w:rPr>
      </w:pPr>
      <w:r w:rsidRPr="008B7126">
        <w:rPr>
          <w:rFonts w:eastAsia="Times New Roman"/>
          <w:szCs w:val="20"/>
        </w:rPr>
        <w:t xml:space="preserve">competenze pratico-operative per </w:t>
      </w:r>
      <w:r w:rsidR="00DB133B" w:rsidRPr="008B7126">
        <w:rPr>
          <w:szCs w:val="20"/>
        </w:rPr>
        <w:t xml:space="preserve">svolgere con maggior consapevolezza le professioni </w:t>
      </w:r>
      <w:r w:rsidR="00AE190F" w:rsidRPr="008B7126">
        <w:rPr>
          <w:szCs w:val="20"/>
        </w:rPr>
        <w:t>legate al mondo della comunicazione.</w:t>
      </w:r>
    </w:p>
    <w:p w14:paraId="0F52C04F" w14:textId="77777777" w:rsidR="003D2EF9" w:rsidRDefault="00DB133B" w:rsidP="00DB133B">
      <w:pPr>
        <w:rPr>
          <w:szCs w:val="20"/>
        </w:rPr>
      </w:pPr>
      <w:r w:rsidRPr="0090726B">
        <w:rPr>
          <w:szCs w:val="20"/>
        </w:rPr>
        <w:t xml:space="preserve">Nella prima parte del corso verranno introdotti i concetti, le ricerche e </w:t>
      </w:r>
      <w:r w:rsidR="003D2EF9">
        <w:rPr>
          <w:szCs w:val="20"/>
        </w:rPr>
        <w:t xml:space="preserve">gli studi di caso </w:t>
      </w:r>
      <w:r w:rsidR="003D2EF9" w:rsidRPr="0090726B">
        <w:rPr>
          <w:szCs w:val="20"/>
        </w:rPr>
        <w:t>più significativ</w:t>
      </w:r>
      <w:r w:rsidR="003D2EF9">
        <w:rPr>
          <w:szCs w:val="20"/>
        </w:rPr>
        <w:t>i</w:t>
      </w:r>
      <w:r w:rsidR="003D2EF9" w:rsidRPr="0090726B">
        <w:rPr>
          <w:szCs w:val="20"/>
        </w:rPr>
        <w:t xml:space="preserve"> </w:t>
      </w:r>
      <w:r w:rsidR="003D2EF9">
        <w:rPr>
          <w:szCs w:val="20"/>
        </w:rPr>
        <w:t>nell’ambito della comunicazione sociale.</w:t>
      </w:r>
    </w:p>
    <w:p w14:paraId="1644543B" w14:textId="18DF99FB" w:rsidR="00DB133B" w:rsidRPr="0090726B" w:rsidRDefault="003D2EF9" w:rsidP="00DB133B">
      <w:pPr>
        <w:rPr>
          <w:szCs w:val="20"/>
        </w:rPr>
      </w:pPr>
      <w:r>
        <w:rPr>
          <w:szCs w:val="20"/>
        </w:rPr>
        <w:t xml:space="preserve">La seconda parte del corso sarà pratico-operativa volta a far sperimentare agli studenti </w:t>
      </w:r>
      <w:r w:rsidR="00761D68">
        <w:rPr>
          <w:szCs w:val="20"/>
        </w:rPr>
        <w:t>c</w:t>
      </w:r>
      <w:r>
        <w:rPr>
          <w:szCs w:val="20"/>
        </w:rPr>
        <w:t xml:space="preserve">he cosa significhi comunicare </w:t>
      </w:r>
      <w:r w:rsidR="00761D68">
        <w:rPr>
          <w:szCs w:val="20"/>
        </w:rPr>
        <w:t xml:space="preserve">iniziative e realtà/enti di </w:t>
      </w:r>
      <w:r>
        <w:rPr>
          <w:szCs w:val="20"/>
        </w:rPr>
        <w:t xml:space="preserve">pubblica utilità e come essere creativi </w:t>
      </w:r>
      <w:r w:rsidR="00A97BE3">
        <w:rPr>
          <w:szCs w:val="20"/>
        </w:rPr>
        <w:t>su tematiche pot</w:t>
      </w:r>
      <w:r>
        <w:rPr>
          <w:szCs w:val="20"/>
        </w:rPr>
        <w:t>enzialmente controvers</w:t>
      </w:r>
      <w:r w:rsidR="00A97BE3">
        <w:rPr>
          <w:szCs w:val="20"/>
        </w:rPr>
        <w:t>e</w:t>
      </w:r>
      <w:r>
        <w:rPr>
          <w:szCs w:val="20"/>
        </w:rPr>
        <w:t xml:space="preserve"> dal punto di vista culturale e valoriale</w:t>
      </w:r>
      <w:r w:rsidR="00DB133B" w:rsidRPr="0090726B">
        <w:rPr>
          <w:szCs w:val="20"/>
        </w:rPr>
        <w:t>.</w:t>
      </w:r>
    </w:p>
    <w:p w14:paraId="566006D1" w14:textId="77777777" w:rsidR="00DB133B" w:rsidRPr="0090726B" w:rsidRDefault="00DB133B" w:rsidP="00DB133B">
      <w:pPr>
        <w:rPr>
          <w:szCs w:val="20"/>
        </w:rPr>
      </w:pPr>
      <w:r w:rsidRPr="0090726B">
        <w:rPr>
          <w:szCs w:val="20"/>
        </w:rPr>
        <w:t xml:space="preserve">Al termine dell'insegnamento gli studenti saranno in grado di: </w:t>
      </w:r>
    </w:p>
    <w:p w14:paraId="0951D2C6" w14:textId="2871EBEB" w:rsidR="00E83718" w:rsidRPr="0022451B" w:rsidRDefault="00E83718" w:rsidP="0022451B">
      <w:pPr>
        <w:pStyle w:val="Paragrafoelenco"/>
        <w:numPr>
          <w:ilvl w:val="0"/>
          <w:numId w:val="21"/>
        </w:numPr>
        <w:ind w:left="426"/>
        <w:rPr>
          <w:szCs w:val="20"/>
        </w:rPr>
      </w:pPr>
      <w:r w:rsidRPr="0022451B">
        <w:rPr>
          <w:szCs w:val="20"/>
        </w:rPr>
        <w:t>individuare le caratteristiche culturali e sociali d</w:t>
      </w:r>
      <w:r w:rsidR="00B16134">
        <w:rPr>
          <w:szCs w:val="20"/>
        </w:rPr>
        <w:t>el</w:t>
      </w:r>
      <w:r w:rsidR="00C8390B">
        <w:rPr>
          <w:szCs w:val="20"/>
        </w:rPr>
        <w:t xml:space="preserve">le </w:t>
      </w:r>
      <w:r w:rsidRPr="0022451B">
        <w:rPr>
          <w:szCs w:val="20"/>
        </w:rPr>
        <w:t xml:space="preserve">campagne </w:t>
      </w:r>
      <w:r w:rsidR="00C8390B">
        <w:rPr>
          <w:szCs w:val="20"/>
        </w:rPr>
        <w:t>di pubblica utilità</w:t>
      </w:r>
      <w:r w:rsidRPr="0022451B">
        <w:rPr>
          <w:szCs w:val="20"/>
        </w:rPr>
        <w:t xml:space="preserve"> </w:t>
      </w:r>
    </w:p>
    <w:p w14:paraId="39649AA0" w14:textId="744EE86C" w:rsidR="00DB133B" w:rsidRPr="0022451B" w:rsidRDefault="00DB133B" w:rsidP="0022451B">
      <w:pPr>
        <w:pStyle w:val="Paragrafoelenco"/>
        <w:numPr>
          <w:ilvl w:val="0"/>
          <w:numId w:val="21"/>
        </w:numPr>
        <w:ind w:left="426"/>
        <w:rPr>
          <w:szCs w:val="20"/>
        </w:rPr>
      </w:pPr>
      <w:r w:rsidRPr="0022451B">
        <w:rPr>
          <w:szCs w:val="20"/>
        </w:rPr>
        <w:t xml:space="preserve">utilizzare le competenze teoriche e metodologiche apprese per comprendere il ruolo della </w:t>
      </w:r>
      <w:r w:rsidR="000316C3" w:rsidRPr="0022451B">
        <w:rPr>
          <w:szCs w:val="20"/>
        </w:rPr>
        <w:t xml:space="preserve">comunicazione </w:t>
      </w:r>
      <w:r w:rsidR="00C8390B">
        <w:rPr>
          <w:szCs w:val="20"/>
        </w:rPr>
        <w:t xml:space="preserve">su </w:t>
      </w:r>
      <w:r w:rsidR="00A97BE3">
        <w:rPr>
          <w:szCs w:val="20"/>
        </w:rPr>
        <w:t xml:space="preserve">tematiche </w:t>
      </w:r>
      <w:r w:rsidR="000316C3" w:rsidRPr="0022451B">
        <w:rPr>
          <w:szCs w:val="20"/>
        </w:rPr>
        <w:t>potenzialmente controvers</w:t>
      </w:r>
      <w:r w:rsidR="00C8390B">
        <w:rPr>
          <w:szCs w:val="20"/>
        </w:rPr>
        <w:t>e</w:t>
      </w:r>
      <w:r w:rsidR="000316C3" w:rsidRPr="0022451B">
        <w:rPr>
          <w:szCs w:val="20"/>
        </w:rPr>
        <w:t xml:space="preserve"> </w:t>
      </w:r>
      <w:r w:rsidRPr="0022451B">
        <w:rPr>
          <w:szCs w:val="20"/>
        </w:rPr>
        <w:t xml:space="preserve"> </w:t>
      </w:r>
    </w:p>
    <w:p w14:paraId="62808CB3" w14:textId="6078870F" w:rsidR="00E83718" w:rsidRPr="0022451B" w:rsidRDefault="00DB133B" w:rsidP="0022451B">
      <w:pPr>
        <w:pStyle w:val="Paragrafoelenco"/>
        <w:numPr>
          <w:ilvl w:val="0"/>
          <w:numId w:val="21"/>
        </w:numPr>
        <w:tabs>
          <w:tab w:val="left" w:pos="284"/>
        </w:tabs>
        <w:ind w:left="426"/>
        <w:rPr>
          <w:szCs w:val="20"/>
        </w:rPr>
      </w:pPr>
      <w:r w:rsidRPr="0022451B">
        <w:rPr>
          <w:szCs w:val="20"/>
        </w:rPr>
        <w:t xml:space="preserve">analizzare </w:t>
      </w:r>
      <w:r w:rsidR="00E83718" w:rsidRPr="0022451B">
        <w:rPr>
          <w:szCs w:val="20"/>
        </w:rPr>
        <w:t xml:space="preserve">criticamente campagne di comunicazione sociale messe in atto da attori diversi </w:t>
      </w:r>
      <w:r w:rsidR="00A97BE3">
        <w:rPr>
          <w:szCs w:val="20"/>
        </w:rPr>
        <w:t>quali le p</w:t>
      </w:r>
      <w:r w:rsidR="00E83718" w:rsidRPr="0022451B">
        <w:rPr>
          <w:szCs w:val="20"/>
        </w:rPr>
        <w:t>ubblic</w:t>
      </w:r>
      <w:r w:rsidR="00A97BE3">
        <w:rPr>
          <w:szCs w:val="20"/>
        </w:rPr>
        <w:t xml:space="preserve">he </w:t>
      </w:r>
      <w:r w:rsidR="00E83718" w:rsidRPr="0022451B">
        <w:rPr>
          <w:szCs w:val="20"/>
        </w:rPr>
        <w:t>amministrazion</w:t>
      </w:r>
      <w:r w:rsidR="00A97BE3">
        <w:rPr>
          <w:szCs w:val="20"/>
        </w:rPr>
        <w:t>i</w:t>
      </w:r>
      <w:r w:rsidR="00E83718" w:rsidRPr="0022451B">
        <w:rPr>
          <w:szCs w:val="20"/>
        </w:rPr>
        <w:t xml:space="preserve">, </w:t>
      </w:r>
      <w:r w:rsidR="00A97BE3">
        <w:rPr>
          <w:szCs w:val="20"/>
        </w:rPr>
        <w:t xml:space="preserve">gli </w:t>
      </w:r>
      <w:r w:rsidR="00E83718" w:rsidRPr="0022451B">
        <w:rPr>
          <w:szCs w:val="20"/>
        </w:rPr>
        <w:t xml:space="preserve">enti profit, </w:t>
      </w:r>
      <w:r w:rsidR="00A97BE3">
        <w:rPr>
          <w:szCs w:val="20"/>
        </w:rPr>
        <w:t xml:space="preserve">gli </w:t>
      </w:r>
      <w:r w:rsidR="00E83718" w:rsidRPr="0022451B">
        <w:rPr>
          <w:szCs w:val="20"/>
        </w:rPr>
        <w:t>enti non profit</w:t>
      </w:r>
      <w:r w:rsidR="00A97BE3">
        <w:rPr>
          <w:szCs w:val="20"/>
        </w:rPr>
        <w:t>, gli enti religiosi</w:t>
      </w:r>
      <w:r w:rsidR="00E83718" w:rsidRPr="0022451B">
        <w:rPr>
          <w:szCs w:val="20"/>
        </w:rPr>
        <w:t xml:space="preserve"> </w:t>
      </w:r>
    </w:p>
    <w:p w14:paraId="28855E12" w14:textId="25628FF2" w:rsidR="00DB133B" w:rsidRPr="0022451B" w:rsidRDefault="00E83718" w:rsidP="0022451B">
      <w:pPr>
        <w:pStyle w:val="Paragrafoelenco"/>
        <w:numPr>
          <w:ilvl w:val="0"/>
          <w:numId w:val="21"/>
        </w:numPr>
        <w:tabs>
          <w:tab w:val="left" w:pos="284"/>
        </w:tabs>
        <w:ind w:left="426"/>
        <w:rPr>
          <w:szCs w:val="20"/>
        </w:rPr>
      </w:pPr>
      <w:r w:rsidRPr="0022451B">
        <w:rPr>
          <w:szCs w:val="20"/>
        </w:rPr>
        <w:t xml:space="preserve">elaborare nuove proposte creative in riferimento a problematiche </w:t>
      </w:r>
      <w:r w:rsidR="00C8390B">
        <w:rPr>
          <w:szCs w:val="20"/>
        </w:rPr>
        <w:t>di pubblica utilità</w:t>
      </w:r>
      <w:r w:rsidRPr="0022451B">
        <w:rPr>
          <w:szCs w:val="20"/>
        </w:rPr>
        <w:t xml:space="preserve">.  </w:t>
      </w:r>
    </w:p>
    <w:p w14:paraId="18095648" w14:textId="7904A27F" w:rsidR="0097760B" w:rsidRPr="0090726B" w:rsidRDefault="00DB133B" w:rsidP="0097760B">
      <w:pPr>
        <w:spacing w:before="240" w:after="120"/>
        <w:rPr>
          <w:b/>
          <w:szCs w:val="20"/>
        </w:rPr>
      </w:pPr>
      <w:r w:rsidRPr="0090726B">
        <w:rPr>
          <w:b/>
          <w:i/>
          <w:szCs w:val="20"/>
        </w:rPr>
        <w:t>PROGRAMMA DEL C</w:t>
      </w:r>
      <w:r w:rsidR="0097760B" w:rsidRPr="0090726B">
        <w:rPr>
          <w:b/>
          <w:i/>
          <w:szCs w:val="20"/>
        </w:rPr>
        <w:t>ORSO</w:t>
      </w:r>
    </w:p>
    <w:p w14:paraId="393FB8C9" w14:textId="3992D1B5" w:rsidR="0097760B" w:rsidRPr="0090726B" w:rsidRDefault="00AE190F" w:rsidP="009E6396">
      <w:pPr>
        <w:rPr>
          <w:rFonts w:eastAsia="Times New Roman"/>
          <w:szCs w:val="20"/>
        </w:rPr>
      </w:pPr>
      <w:r w:rsidRPr="0090726B">
        <w:rPr>
          <w:rFonts w:eastAsia="Times New Roman"/>
          <w:szCs w:val="20"/>
        </w:rPr>
        <w:t xml:space="preserve">Oggetto dell’insegnamento saranno </w:t>
      </w:r>
      <w:r w:rsidR="0097760B" w:rsidRPr="0090726B">
        <w:rPr>
          <w:rFonts w:eastAsia="Times New Roman"/>
          <w:szCs w:val="20"/>
        </w:rPr>
        <w:t>le seguenti aree:</w:t>
      </w:r>
    </w:p>
    <w:p w14:paraId="5CA0CC70" w14:textId="77777777" w:rsidR="0097760B" w:rsidRPr="0090726B" w:rsidRDefault="009E6396" w:rsidP="009E6396">
      <w:pPr>
        <w:spacing w:before="120"/>
        <w:rPr>
          <w:rFonts w:eastAsia="Times New Roman"/>
          <w:i/>
          <w:szCs w:val="20"/>
        </w:rPr>
      </w:pPr>
      <w:r w:rsidRPr="0090726B">
        <w:rPr>
          <w:rFonts w:eastAsia="Times New Roman"/>
          <w:szCs w:val="20"/>
        </w:rPr>
        <w:t>1.</w:t>
      </w:r>
      <w:r w:rsidRPr="0090726B">
        <w:rPr>
          <w:rFonts w:eastAsia="Times New Roman"/>
          <w:szCs w:val="20"/>
        </w:rPr>
        <w:tab/>
      </w:r>
      <w:r w:rsidR="0097760B" w:rsidRPr="0090726B">
        <w:rPr>
          <w:rFonts w:eastAsia="Times New Roman"/>
          <w:i/>
          <w:szCs w:val="20"/>
        </w:rPr>
        <w:t>La comunicazione sociale.</w:t>
      </w:r>
    </w:p>
    <w:p w14:paraId="1FCFC13A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Definizione.</w:t>
      </w:r>
    </w:p>
    <w:p w14:paraId="00348E10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Caratteristiche.</w:t>
      </w:r>
    </w:p>
    <w:p w14:paraId="7B3AB3EE" w14:textId="77777777" w:rsidR="0097760B" w:rsidRPr="0022451B" w:rsidRDefault="0097760B" w:rsidP="0022451B">
      <w:pPr>
        <w:pStyle w:val="Paragrafoelenco"/>
        <w:numPr>
          <w:ilvl w:val="0"/>
          <w:numId w:val="20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Ambiti di riferimento.</w:t>
      </w:r>
    </w:p>
    <w:p w14:paraId="1615B38A" w14:textId="4FFA03EC" w:rsidR="0097760B" w:rsidRPr="0090726B" w:rsidRDefault="009E6396" w:rsidP="009E6396">
      <w:pPr>
        <w:spacing w:before="120"/>
        <w:rPr>
          <w:rFonts w:eastAsia="Times New Roman"/>
          <w:i/>
          <w:szCs w:val="20"/>
        </w:rPr>
      </w:pPr>
      <w:r w:rsidRPr="0090726B">
        <w:rPr>
          <w:rFonts w:eastAsia="Times New Roman"/>
          <w:szCs w:val="20"/>
        </w:rPr>
        <w:t>2.</w:t>
      </w:r>
      <w:r w:rsidRPr="0090726B">
        <w:rPr>
          <w:rFonts w:eastAsia="Times New Roman"/>
          <w:szCs w:val="20"/>
        </w:rPr>
        <w:tab/>
      </w:r>
      <w:r w:rsidR="00D65CF6" w:rsidRPr="0090726B">
        <w:rPr>
          <w:rFonts w:eastAsia="Times New Roman"/>
          <w:i/>
          <w:szCs w:val="20"/>
        </w:rPr>
        <w:t xml:space="preserve">Gli attori della </w:t>
      </w:r>
      <w:r w:rsidR="0097760B" w:rsidRPr="0090726B">
        <w:rPr>
          <w:rFonts w:eastAsia="Times New Roman"/>
          <w:i/>
          <w:szCs w:val="20"/>
        </w:rPr>
        <w:t>comunicazione sociale.</w:t>
      </w:r>
    </w:p>
    <w:p w14:paraId="59958395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organizzazioni non profit.</w:t>
      </w:r>
    </w:p>
    <w:p w14:paraId="57E5CBC9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organizzazioni non governative e di volontariato.</w:t>
      </w:r>
    </w:p>
    <w:p w14:paraId="25C7C400" w14:textId="77777777" w:rsidR="0097760B" w:rsidRPr="0022451B" w:rsidRDefault="0097760B" w:rsidP="0022451B">
      <w:pPr>
        <w:pStyle w:val="Paragrafoelenco"/>
        <w:numPr>
          <w:ilvl w:val="0"/>
          <w:numId w:val="19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Gli enti pubblici.</w:t>
      </w:r>
    </w:p>
    <w:p w14:paraId="7672B3EF" w14:textId="53E9670B" w:rsidR="0097760B" w:rsidRPr="0022451B" w:rsidRDefault="0097760B" w:rsidP="0022451B">
      <w:pPr>
        <w:pStyle w:val="Paragrafoelenco"/>
        <w:numPr>
          <w:ilvl w:val="0"/>
          <w:numId w:val="19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Le imprese profit.</w:t>
      </w:r>
      <w:r w:rsidR="00D65CF6" w:rsidRPr="0022451B">
        <w:rPr>
          <w:rFonts w:eastAsia="Times New Roman"/>
          <w:szCs w:val="20"/>
        </w:rPr>
        <w:t xml:space="preserve"> </w:t>
      </w:r>
    </w:p>
    <w:p w14:paraId="607F0AF6" w14:textId="01E5FA47" w:rsidR="00031698" w:rsidRPr="00031698" w:rsidRDefault="00031698" w:rsidP="0068559F">
      <w:pPr>
        <w:spacing w:before="12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3</w:t>
      </w:r>
      <w:r w:rsidRPr="0090726B">
        <w:rPr>
          <w:rFonts w:eastAsia="Times New Roman"/>
          <w:szCs w:val="20"/>
        </w:rPr>
        <w:t>.</w:t>
      </w:r>
      <w:r w:rsidRPr="0090726B">
        <w:rPr>
          <w:rFonts w:eastAsia="Times New Roman"/>
          <w:szCs w:val="20"/>
        </w:rPr>
        <w:tab/>
      </w:r>
      <w:r>
        <w:rPr>
          <w:rFonts w:eastAsia="Times New Roman"/>
          <w:i/>
          <w:szCs w:val="20"/>
        </w:rPr>
        <w:t>Come</w:t>
      </w:r>
      <w:r w:rsidRPr="00031698">
        <w:rPr>
          <w:rFonts w:eastAsia="Times New Roman"/>
          <w:szCs w:val="20"/>
        </w:rPr>
        <w:t xml:space="preserve"> </w:t>
      </w:r>
      <w:r w:rsidRPr="00031698">
        <w:rPr>
          <w:rFonts w:eastAsia="Times New Roman"/>
          <w:i/>
          <w:szCs w:val="20"/>
        </w:rPr>
        <w:t>strutturare una campagna di comunicazione sociale</w:t>
      </w:r>
    </w:p>
    <w:p w14:paraId="255B3646" w14:textId="1B842AF4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Gli obiettivi </w:t>
      </w:r>
    </w:p>
    <w:p w14:paraId="373DF1D3" w14:textId="479BC5FB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Il target </w:t>
      </w:r>
    </w:p>
    <w:p w14:paraId="5E72EFB0" w14:textId="2F8EDFAC" w:rsidR="00031698" w:rsidRPr="0022451B" w:rsidRDefault="00031698" w:rsidP="0068559F">
      <w:pPr>
        <w:pStyle w:val="Paragrafoelenco"/>
        <w:numPr>
          <w:ilvl w:val="0"/>
          <w:numId w:val="18"/>
        </w:numPr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Gli strumenti </w:t>
      </w:r>
    </w:p>
    <w:p w14:paraId="746A2867" w14:textId="77777777" w:rsidR="00031698" w:rsidRPr="0022451B" w:rsidRDefault="00031698" w:rsidP="0068559F">
      <w:pPr>
        <w:pStyle w:val="Paragrafoelenco"/>
        <w:numPr>
          <w:ilvl w:val="0"/>
          <w:numId w:val="18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 xml:space="preserve">I nuovi media </w:t>
      </w:r>
    </w:p>
    <w:p w14:paraId="7A620A13" w14:textId="06B6EFD5" w:rsidR="00031698" w:rsidRPr="0022451B" w:rsidRDefault="00031698" w:rsidP="0068559F">
      <w:pPr>
        <w:pStyle w:val="Paragrafoelenco"/>
        <w:numPr>
          <w:ilvl w:val="0"/>
          <w:numId w:val="18"/>
        </w:numPr>
        <w:spacing w:before="120"/>
        <w:jc w:val="left"/>
        <w:rPr>
          <w:rFonts w:eastAsia="Times New Roman"/>
          <w:szCs w:val="20"/>
        </w:rPr>
      </w:pPr>
      <w:r w:rsidRPr="0022451B">
        <w:rPr>
          <w:rFonts w:eastAsia="Times New Roman"/>
          <w:szCs w:val="20"/>
        </w:rPr>
        <w:t>La valutazion</w:t>
      </w:r>
      <w:r w:rsidR="0089551A" w:rsidRPr="0022451B">
        <w:rPr>
          <w:rFonts w:eastAsia="Times New Roman"/>
          <w:szCs w:val="20"/>
        </w:rPr>
        <w:t>e</w:t>
      </w:r>
      <w:r w:rsidRPr="0022451B">
        <w:rPr>
          <w:rFonts w:eastAsia="Times New Roman"/>
          <w:szCs w:val="20"/>
        </w:rPr>
        <w:t xml:space="preserve"> d</w:t>
      </w:r>
      <w:r w:rsidR="0089551A" w:rsidRPr="0022451B">
        <w:rPr>
          <w:rFonts w:eastAsia="Times New Roman"/>
          <w:szCs w:val="20"/>
        </w:rPr>
        <w:t xml:space="preserve">i </w:t>
      </w:r>
      <w:r w:rsidRPr="0022451B">
        <w:rPr>
          <w:rFonts w:eastAsia="Times New Roman"/>
          <w:szCs w:val="20"/>
        </w:rPr>
        <w:t>impatto</w:t>
      </w:r>
      <w:r w:rsidR="0089551A" w:rsidRPr="0022451B">
        <w:rPr>
          <w:rFonts w:eastAsia="Times New Roman"/>
          <w:szCs w:val="20"/>
        </w:rPr>
        <w:t xml:space="preserve"> della comunicazione sociale.</w:t>
      </w:r>
      <w:r w:rsidRPr="0022451B">
        <w:rPr>
          <w:rFonts w:eastAsia="Times New Roman"/>
          <w:szCs w:val="20"/>
        </w:rPr>
        <w:t xml:space="preserve"> </w:t>
      </w:r>
    </w:p>
    <w:p w14:paraId="3BFB80FF" w14:textId="611ED31D" w:rsidR="00B10FDB" w:rsidRPr="00B10FDB" w:rsidRDefault="00B10FDB" w:rsidP="0068559F">
      <w:pPr>
        <w:spacing w:line="240" w:lineRule="auto"/>
        <w:rPr>
          <w:rFonts w:eastAsia="Times New Roman"/>
          <w:szCs w:val="20"/>
        </w:rPr>
      </w:pPr>
      <w:r w:rsidRPr="00B10FDB">
        <w:rPr>
          <w:rFonts w:eastAsia="Times New Roman"/>
          <w:szCs w:val="20"/>
        </w:rPr>
        <w:t>4.</w:t>
      </w:r>
      <w:r w:rsidRPr="00B10FDB">
        <w:rPr>
          <w:rFonts w:eastAsia="Times New Roman"/>
          <w:szCs w:val="20"/>
        </w:rPr>
        <w:tab/>
      </w:r>
      <w:r w:rsidRPr="00D260F8">
        <w:rPr>
          <w:rFonts w:eastAsia="Times New Roman"/>
          <w:i/>
          <w:iCs/>
          <w:szCs w:val="20"/>
        </w:rPr>
        <w:t>Il giornalismo sociale</w:t>
      </w:r>
    </w:p>
    <w:p w14:paraId="3A907A86" w14:textId="6154237E" w:rsidR="00B10FDB" w:rsidRPr="0068559F" w:rsidRDefault="00B10FDB" w:rsidP="0068559F">
      <w:pPr>
        <w:pStyle w:val="Paragrafoelenco"/>
        <w:numPr>
          <w:ilvl w:val="0"/>
          <w:numId w:val="18"/>
        </w:numPr>
        <w:rPr>
          <w:rFonts w:eastAsia="Times New Roman"/>
          <w:szCs w:val="20"/>
        </w:rPr>
      </w:pPr>
      <w:r w:rsidRPr="0068559F">
        <w:rPr>
          <w:rFonts w:eastAsia="Times New Roman"/>
          <w:szCs w:val="20"/>
        </w:rPr>
        <w:t>Storia del giornalismo sociale in Italia.</w:t>
      </w:r>
    </w:p>
    <w:p w14:paraId="068EB93C" w14:textId="511E4D70" w:rsidR="00031698" w:rsidRPr="0068559F" w:rsidRDefault="00B10FDB" w:rsidP="0068559F">
      <w:pPr>
        <w:pStyle w:val="Paragrafoelenco"/>
        <w:numPr>
          <w:ilvl w:val="0"/>
          <w:numId w:val="18"/>
        </w:numPr>
        <w:rPr>
          <w:rFonts w:eastAsia="Times New Roman"/>
          <w:szCs w:val="20"/>
        </w:rPr>
      </w:pPr>
      <w:r w:rsidRPr="0068559F">
        <w:rPr>
          <w:rFonts w:eastAsia="Times New Roman"/>
          <w:szCs w:val="20"/>
        </w:rPr>
        <w:t xml:space="preserve">Alcune esperienze italiane: Vita, Redattore sociale, </w:t>
      </w:r>
      <w:proofErr w:type="spellStart"/>
      <w:r w:rsidRPr="0068559F">
        <w:rPr>
          <w:rFonts w:eastAsia="Times New Roman"/>
          <w:szCs w:val="20"/>
        </w:rPr>
        <w:t>Pluraliweb</w:t>
      </w:r>
      <w:proofErr w:type="spellEnd"/>
      <w:r w:rsidRPr="0068559F">
        <w:rPr>
          <w:rFonts w:eastAsia="Times New Roman"/>
          <w:szCs w:val="20"/>
        </w:rPr>
        <w:t>, Comunicare il sciale, Shoot4Change.</w:t>
      </w:r>
    </w:p>
    <w:p w14:paraId="7206A4D3" w14:textId="1CD18F3A" w:rsidR="0097760B" w:rsidRPr="0090726B" w:rsidRDefault="0097760B" w:rsidP="0097760B">
      <w:pPr>
        <w:keepNext/>
        <w:spacing w:before="240" w:after="120"/>
        <w:rPr>
          <w:b/>
          <w:szCs w:val="20"/>
        </w:rPr>
      </w:pPr>
      <w:r w:rsidRPr="0090726B">
        <w:rPr>
          <w:b/>
          <w:i/>
          <w:szCs w:val="20"/>
        </w:rPr>
        <w:t>BIBLIOGRAFIA</w:t>
      </w:r>
      <w:r w:rsidR="00DE5685">
        <w:rPr>
          <w:rStyle w:val="Rimandonotaapidipagina"/>
          <w:b/>
          <w:i/>
          <w:szCs w:val="20"/>
        </w:rPr>
        <w:footnoteReference w:id="1"/>
      </w:r>
    </w:p>
    <w:p w14:paraId="4988A80B" w14:textId="771A9862" w:rsidR="00C8390B" w:rsidRDefault="00C8390B" w:rsidP="0097760B">
      <w:pPr>
        <w:pStyle w:val="Testo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Studio dei materiali caricati su Blackboard (slide delle lezioni)</w:t>
      </w:r>
    </w:p>
    <w:p w14:paraId="7E639A0E" w14:textId="70F386D6" w:rsidR="0097760B" w:rsidRPr="0090726B" w:rsidRDefault="0097760B" w:rsidP="0097760B">
      <w:pPr>
        <w:pStyle w:val="Testo1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Studio integrale dei seguenti testi:</w:t>
      </w:r>
    </w:p>
    <w:p w14:paraId="3F42CDF7" w14:textId="6DF04984" w:rsidR="00556BF1" w:rsidRPr="001F198B" w:rsidRDefault="00556BF1" w:rsidP="0022451B">
      <w:pPr>
        <w:pStyle w:val="Paragrafoelenco"/>
        <w:numPr>
          <w:ilvl w:val="0"/>
          <w:numId w:val="16"/>
        </w:numPr>
        <w:rPr>
          <w:smallCaps/>
        </w:rPr>
      </w:pPr>
      <w:r w:rsidRPr="00556BF1">
        <w:t xml:space="preserve">Bernocchi R., </w:t>
      </w:r>
      <w:r>
        <w:t xml:space="preserve">Contri </w:t>
      </w:r>
      <w:r w:rsidRPr="00556BF1">
        <w:t xml:space="preserve">A., </w:t>
      </w:r>
      <w:r>
        <w:t>Rea A.,</w:t>
      </w:r>
      <w:r w:rsidRPr="00556BF1">
        <w:rPr>
          <w:smallCaps/>
        </w:rPr>
        <w:t xml:space="preserve"> </w:t>
      </w:r>
      <w:r w:rsidRPr="00556BF1">
        <w:rPr>
          <w:i/>
          <w:smallCaps/>
        </w:rPr>
        <w:t>C</w:t>
      </w:r>
      <w:r w:rsidRPr="00556BF1">
        <w:rPr>
          <w:i/>
        </w:rPr>
        <w:t>omunicazione sociale e media digitali</w:t>
      </w:r>
      <w:r>
        <w:t xml:space="preserve">, </w:t>
      </w:r>
      <w:r w:rsidRPr="0090726B">
        <w:t>Carocci, Roma, 201</w:t>
      </w:r>
      <w:r>
        <w:t>8.</w:t>
      </w:r>
      <w:r w:rsidRPr="0090726B">
        <w:t xml:space="preserve"> </w:t>
      </w:r>
      <w:r w:rsidR="00DE5685">
        <w:t xml:space="preserve"> </w:t>
      </w:r>
      <w:hyperlink r:id="rId12" w:history="1">
        <w:r w:rsidR="00DE5685" w:rsidRPr="00DE568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D6635D" w14:textId="66D4549E" w:rsidR="001F198B" w:rsidRPr="00556BF1" w:rsidRDefault="001F198B" w:rsidP="0022451B">
      <w:pPr>
        <w:pStyle w:val="Testo1"/>
        <w:numPr>
          <w:ilvl w:val="0"/>
          <w:numId w:val="16"/>
        </w:numPr>
        <w:rPr>
          <w:rFonts w:ascii="Times New Roman" w:hAnsi="Times New Roman"/>
          <w:sz w:val="20"/>
        </w:rPr>
      </w:pPr>
      <w:r w:rsidRPr="00332159">
        <w:rPr>
          <w:sz w:val="20"/>
        </w:rPr>
        <w:t xml:space="preserve">Peruzzi G. – Volterrani A., </w:t>
      </w:r>
      <w:r w:rsidRPr="00332159">
        <w:rPr>
          <w:i/>
          <w:sz w:val="20"/>
        </w:rPr>
        <w:t>La comunicazione sociale</w:t>
      </w:r>
      <w:r w:rsidRPr="00332159">
        <w:rPr>
          <w:sz w:val="20"/>
        </w:rPr>
        <w:t>, Laterza, Roma-Bari, 2016</w:t>
      </w:r>
      <w:r w:rsidRPr="00556BF1">
        <w:t>.</w:t>
      </w:r>
      <w:r w:rsidR="00DE5685">
        <w:t xml:space="preserve"> </w:t>
      </w:r>
      <w:hyperlink r:id="rId13" w:history="1">
        <w:r w:rsidR="00DE5685" w:rsidRPr="00DE56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2B5871" w14:textId="6B844397" w:rsidR="0097760B" w:rsidRPr="006C03BE" w:rsidRDefault="0097760B" w:rsidP="0022451B">
      <w:pPr>
        <w:pStyle w:val="Paragrafoelenco"/>
        <w:numPr>
          <w:ilvl w:val="0"/>
          <w:numId w:val="17"/>
        </w:numPr>
        <w:rPr>
          <w:smallCaps/>
        </w:rPr>
      </w:pPr>
      <w:r w:rsidRPr="00556BF1">
        <w:t>Peruzzi</w:t>
      </w:r>
      <w:r w:rsidR="00556BF1">
        <w:t xml:space="preserve"> G.</w:t>
      </w:r>
      <w:r w:rsidR="00CE3E56" w:rsidRPr="00556BF1">
        <w:t>,</w:t>
      </w:r>
      <w:r w:rsidRPr="00556BF1">
        <w:t xml:space="preserve"> </w:t>
      </w:r>
      <w:r w:rsidRPr="00556BF1">
        <w:rPr>
          <w:i/>
        </w:rPr>
        <w:t>Fondamenti di comunicazione sociale. Diritti, media, solidarietà</w:t>
      </w:r>
      <w:r w:rsidRPr="00556BF1">
        <w:t>, Carocci, Roma, 2011</w:t>
      </w:r>
      <w:r w:rsidR="00D74600" w:rsidRPr="0090726B">
        <w:t>.</w:t>
      </w:r>
      <w:r w:rsidR="00DE5685">
        <w:t xml:space="preserve"> </w:t>
      </w:r>
      <w:hyperlink r:id="rId14" w:history="1">
        <w:r w:rsidR="00DE5685" w:rsidRPr="00DE568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89D5B22" w14:textId="77777777" w:rsidR="0097760B" w:rsidRPr="0090726B" w:rsidRDefault="0097760B" w:rsidP="0097760B">
      <w:pPr>
        <w:spacing w:before="240" w:after="120" w:line="220" w:lineRule="exact"/>
        <w:rPr>
          <w:b/>
          <w:i/>
          <w:szCs w:val="20"/>
        </w:rPr>
      </w:pPr>
      <w:r w:rsidRPr="0090726B">
        <w:rPr>
          <w:b/>
          <w:i/>
          <w:szCs w:val="20"/>
        </w:rPr>
        <w:t>DIDATTICA DEL CORSO</w:t>
      </w:r>
    </w:p>
    <w:p w14:paraId="57BDF188" w14:textId="77777777" w:rsidR="0097760B" w:rsidRPr="0090726B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Cs w:val="20"/>
        </w:rPr>
      </w:pPr>
      <w:r w:rsidRPr="0090726B">
        <w:rPr>
          <w:rFonts w:eastAsia="Times New Roman"/>
          <w:noProof/>
          <w:szCs w:val="20"/>
        </w:rPr>
        <w:t>Lezioni frontali.</w:t>
      </w:r>
    </w:p>
    <w:p w14:paraId="2CE7C181" w14:textId="51C5E1D9" w:rsidR="0097760B" w:rsidRPr="0090726B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Cs w:val="20"/>
        </w:rPr>
      </w:pPr>
      <w:r w:rsidRPr="0090726B">
        <w:rPr>
          <w:rFonts w:eastAsia="Times New Roman"/>
          <w:noProof/>
          <w:szCs w:val="20"/>
        </w:rPr>
        <w:t>Lavori pratici guidati.</w:t>
      </w:r>
    </w:p>
    <w:p w14:paraId="2F762F27" w14:textId="612925B1" w:rsidR="00DB133B" w:rsidRPr="0090726B" w:rsidRDefault="00DB133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Cs w:val="20"/>
        </w:rPr>
      </w:pPr>
      <w:r w:rsidRPr="0090726B">
        <w:rPr>
          <w:rFonts w:eastAsia="Times New Roman"/>
          <w:noProof/>
          <w:szCs w:val="20"/>
        </w:rPr>
        <w:t>Esercitazioni di gruppo</w:t>
      </w:r>
    </w:p>
    <w:p w14:paraId="51F73632" w14:textId="77777777" w:rsidR="0097760B" w:rsidRPr="0090726B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Cs w:val="20"/>
        </w:rPr>
      </w:pPr>
      <w:r w:rsidRPr="0090726B">
        <w:rPr>
          <w:rFonts w:eastAsia="Times New Roman"/>
          <w:noProof/>
          <w:szCs w:val="20"/>
        </w:rPr>
        <w:t>Testimonianze di esperti del settore.</w:t>
      </w:r>
    </w:p>
    <w:p w14:paraId="13E70F2F" w14:textId="77777777" w:rsidR="0097760B" w:rsidRPr="0090726B" w:rsidRDefault="0097760B" w:rsidP="0097760B">
      <w:pPr>
        <w:spacing w:before="240" w:after="120" w:line="220" w:lineRule="exact"/>
        <w:rPr>
          <w:b/>
          <w:i/>
          <w:szCs w:val="20"/>
        </w:rPr>
      </w:pPr>
      <w:r w:rsidRPr="0090726B">
        <w:rPr>
          <w:b/>
          <w:i/>
          <w:szCs w:val="20"/>
        </w:rPr>
        <w:t>METODO DI VALUTAZIONE</w:t>
      </w:r>
    </w:p>
    <w:p w14:paraId="77FCA036" w14:textId="7304F50A" w:rsidR="0013769A" w:rsidRPr="0090726B" w:rsidRDefault="0013769A" w:rsidP="0013769A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La valutazione del</w:t>
      </w:r>
      <w:r w:rsidR="00DB133B" w:rsidRPr="0090726B">
        <w:rPr>
          <w:rFonts w:ascii="Times New Roman" w:hAnsi="Times New Roman"/>
          <w:sz w:val="20"/>
        </w:rPr>
        <w:t>l</w:t>
      </w:r>
      <w:r w:rsidRPr="0090726B">
        <w:rPr>
          <w:rFonts w:ascii="Times New Roman" w:hAnsi="Times New Roman"/>
          <w:sz w:val="20"/>
        </w:rPr>
        <w:t>e conoscenze e delle comp</w:t>
      </w:r>
      <w:r w:rsidR="00282A6D" w:rsidRPr="0090726B">
        <w:rPr>
          <w:rFonts w:ascii="Times New Roman" w:hAnsi="Times New Roman"/>
          <w:sz w:val="20"/>
        </w:rPr>
        <w:t>e</w:t>
      </w:r>
      <w:r w:rsidRPr="0090726B">
        <w:rPr>
          <w:rFonts w:ascii="Times New Roman" w:hAnsi="Times New Roman"/>
          <w:sz w:val="20"/>
        </w:rPr>
        <w:t xml:space="preserve">tenze aquisite </w:t>
      </w:r>
      <w:r w:rsidR="00282A6D" w:rsidRPr="0090726B">
        <w:rPr>
          <w:rFonts w:ascii="Times New Roman" w:hAnsi="Times New Roman"/>
          <w:sz w:val="20"/>
        </w:rPr>
        <w:t xml:space="preserve">avverrà con </w:t>
      </w:r>
      <w:r w:rsidR="00DB133B" w:rsidRPr="0090726B">
        <w:rPr>
          <w:rFonts w:ascii="Times New Roman" w:hAnsi="Times New Roman"/>
          <w:sz w:val="20"/>
        </w:rPr>
        <w:t>una prova di gruppo e una prova individuale.</w:t>
      </w:r>
    </w:p>
    <w:p w14:paraId="0805DB34" w14:textId="2EAA5BED" w:rsidR="00282A6D" w:rsidRPr="0090726B" w:rsidRDefault="00282A6D" w:rsidP="0013769A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La prova di gruppo consisterà nell’elaborazione (e presentazione alla classe) di un progetto di comunicazione sociale (articolato in due parti: analisi di campagne esistenti e proposta creativa)</w:t>
      </w:r>
      <w:r w:rsidR="00256B88" w:rsidRPr="0090726B">
        <w:rPr>
          <w:rFonts w:ascii="Times New Roman" w:hAnsi="Times New Roman"/>
          <w:sz w:val="20"/>
        </w:rPr>
        <w:t>.</w:t>
      </w:r>
      <w:r w:rsidR="00635961" w:rsidRPr="0090726B">
        <w:rPr>
          <w:rFonts w:ascii="Times New Roman" w:hAnsi="Times New Roman"/>
          <w:sz w:val="20"/>
        </w:rPr>
        <w:t xml:space="preserve"> </w:t>
      </w:r>
    </w:p>
    <w:p w14:paraId="584FEA5D" w14:textId="508365DF" w:rsidR="00282A6D" w:rsidRPr="0090726B" w:rsidRDefault="00282A6D" w:rsidP="00282A6D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 xml:space="preserve">La prova individuale consisterà in un’esame orale sui contenuti dei testi indicati nella voce </w:t>
      </w:r>
      <w:r w:rsidRPr="0090726B">
        <w:rPr>
          <w:rFonts w:ascii="Times New Roman" w:hAnsi="Times New Roman"/>
          <w:i/>
          <w:sz w:val="20"/>
        </w:rPr>
        <w:t xml:space="preserve">Bibliografia </w:t>
      </w:r>
    </w:p>
    <w:p w14:paraId="51C62AB0" w14:textId="13B954B5" w:rsidR="00A525DC" w:rsidRPr="0090726B" w:rsidRDefault="00A525DC" w:rsidP="001A3EF2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Il voto finale sarà costituito dal</w:t>
      </w:r>
      <w:r w:rsidR="001A3EF2" w:rsidRPr="0090726B">
        <w:rPr>
          <w:rFonts w:ascii="Times New Roman" w:hAnsi="Times New Roman"/>
          <w:sz w:val="20"/>
        </w:rPr>
        <w:t>la media ponderata delle valuta</w:t>
      </w:r>
      <w:r w:rsidRPr="0090726B">
        <w:rPr>
          <w:rFonts w:ascii="Times New Roman" w:hAnsi="Times New Roman"/>
          <w:sz w:val="20"/>
        </w:rPr>
        <w:t>z</w:t>
      </w:r>
      <w:r w:rsidR="001A3EF2" w:rsidRPr="0090726B">
        <w:rPr>
          <w:rFonts w:ascii="Times New Roman" w:hAnsi="Times New Roman"/>
          <w:sz w:val="20"/>
        </w:rPr>
        <w:t>i</w:t>
      </w:r>
      <w:r w:rsidRPr="0090726B">
        <w:rPr>
          <w:rFonts w:ascii="Times New Roman" w:hAnsi="Times New Roman"/>
          <w:sz w:val="20"/>
        </w:rPr>
        <w:t>oni ottenute nelle due prove: lavoro di gruppo (40%)</w:t>
      </w:r>
      <w:r w:rsidR="001A3EF2" w:rsidRPr="0090726B">
        <w:rPr>
          <w:rFonts w:ascii="Times New Roman" w:hAnsi="Times New Roman"/>
          <w:sz w:val="20"/>
        </w:rPr>
        <w:t xml:space="preserve"> + esame orale (60%).</w:t>
      </w:r>
    </w:p>
    <w:p w14:paraId="54B47EDE" w14:textId="7552F758" w:rsidR="00635961" w:rsidRPr="0090726B" w:rsidRDefault="00635961" w:rsidP="0013769A">
      <w:pPr>
        <w:rPr>
          <w:szCs w:val="20"/>
        </w:rPr>
      </w:pPr>
      <w:r w:rsidRPr="0090726B">
        <w:rPr>
          <w:szCs w:val="20"/>
        </w:rPr>
        <w:t>Della presentazione di gruppo verranno valut</w:t>
      </w:r>
      <w:r w:rsidR="00A525DC" w:rsidRPr="0090726B">
        <w:rPr>
          <w:szCs w:val="20"/>
        </w:rPr>
        <w:t>at</w:t>
      </w:r>
      <w:r w:rsidRPr="0090726B">
        <w:rPr>
          <w:szCs w:val="20"/>
        </w:rPr>
        <w:t>i i seguenti aspetti:</w:t>
      </w:r>
    </w:p>
    <w:p w14:paraId="4C179F26" w14:textId="77777777" w:rsidR="00635961" w:rsidRPr="0090726B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lastRenderedPageBreak/>
        <w:t>la struttura grafica</w:t>
      </w:r>
    </w:p>
    <w:p w14:paraId="18020AD6" w14:textId="77777777" w:rsidR="00635961" w:rsidRPr="0090726B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l’ordine logico-concettuale degli argomenti</w:t>
      </w:r>
    </w:p>
    <w:p w14:paraId="33EC2D14" w14:textId="77F10316" w:rsidR="00635961" w:rsidRPr="0090726B" w:rsidRDefault="00635961" w:rsidP="001B3A0A">
      <w:pPr>
        <w:pStyle w:val="Testo2"/>
        <w:numPr>
          <w:ilvl w:val="0"/>
          <w:numId w:val="23"/>
        </w:numPr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 xml:space="preserve">la coerenza e l’originalità della proposta creativa. </w:t>
      </w:r>
    </w:p>
    <w:p w14:paraId="34EFCF06" w14:textId="603F0967" w:rsidR="0013769A" w:rsidRPr="0090726B" w:rsidRDefault="00A525DC" w:rsidP="0013769A">
      <w:pPr>
        <w:rPr>
          <w:szCs w:val="20"/>
        </w:rPr>
      </w:pPr>
      <w:r w:rsidRPr="0090726B">
        <w:rPr>
          <w:szCs w:val="20"/>
        </w:rPr>
        <w:t xml:space="preserve">Nella </w:t>
      </w:r>
      <w:r w:rsidR="00635961" w:rsidRPr="0090726B">
        <w:rPr>
          <w:szCs w:val="20"/>
        </w:rPr>
        <w:t xml:space="preserve">prova </w:t>
      </w:r>
      <w:r w:rsidR="0013769A" w:rsidRPr="0090726B">
        <w:rPr>
          <w:szCs w:val="20"/>
        </w:rPr>
        <w:t>orale saranno o</w:t>
      </w:r>
      <w:r w:rsidR="001F198B">
        <w:rPr>
          <w:szCs w:val="20"/>
        </w:rPr>
        <w:t xml:space="preserve">ggetto di specifica valutazione: </w:t>
      </w:r>
    </w:p>
    <w:p w14:paraId="6EE5E800" w14:textId="77777777" w:rsidR="0013769A" w:rsidRPr="0090726B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Cs w:val="20"/>
        </w:rPr>
      </w:pPr>
      <w:r w:rsidRPr="0090726B">
        <w:rPr>
          <w:szCs w:val="20"/>
        </w:rPr>
        <w:t>il lessico specifico</w:t>
      </w:r>
    </w:p>
    <w:p w14:paraId="05024B81" w14:textId="77777777" w:rsidR="0013769A" w:rsidRPr="0090726B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Cs w:val="20"/>
        </w:rPr>
      </w:pPr>
      <w:r w:rsidRPr="0090726B">
        <w:rPr>
          <w:szCs w:val="20"/>
        </w:rPr>
        <w:t>la logica espositiva degli argomenti</w:t>
      </w:r>
    </w:p>
    <w:p w14:paraId="44173EF2" w14:textId="77777777" w:rsidR="0013769A" w:rsidRPr="0090726B" w:rsidRDefault="0013769A" w:rsidP="001B3A0A">
      <w:pPr>
        <w:pStyle w:val="Paragrafoelenco"/>
        <w:numPr>
          <w:ilvl w:val="0"/>
          <w:numId w:val="24"/>
        </w:numPr>
        <w:spacing w:line="0" w:lineRule="atLeast"/>
        <w:rPr>
          <w:szCs w:val="20"/>
        </w:rPr>
      </w:pPr>
      <w:r w:rsidRPr="0090726B">
        <w:rPr>
          <w:szCs w:val="20"/>
        </w:rPr>
        <w:t xml:space="preserve">la correttezza dei collegamenti concettuali </w:t>
      </w:r>
    </w:p>
    <w:p w14:paraId="4AD6B4C3" w14:textId="77777777" w:rsidR="0013769A" w:rsidRPr="0090726B" w:rsidRDefault="0013769A" w:rsidP="001B3A0A">
      <w:pPr>
        <w:pStyle w:val="Testo2"/>
        <w:numPr>
          <w:ilvl w:val="0"/>
          <w:numId w:val="24"/>
        </w:numPr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la capacità critica di rielaborazione degli argomenti.</w:t>
      </w:r>
    </w:p>
    <w:p w14:paraId="5898387F" w14:textId="0296AEAA" w:rsidR="0097760B" w:rsidRPr="0090726B" w:rsidRDefault="0097760B" w:rsidP="0097760B">
      <w:pPr>
        <w:spacing w:before="240" w:after="120"/>
        <w:rPr>
          <w:b/>
          <w:i/>
          <w:szCs w:val="20"/>
        </w:rPr>
      </w:pPr>
      <w:r w:rsidRPr="0090726B">
        <w:rPr>
          <w:b/>
          <w:i/>
          <w:szCs w:val="20"/>
        </w:rPr>
        <w:t>AVVERTENZE</w:t>
      </w:r>
    </w:p>
    <w:p w14:paraId="599F0387" w14:textId="77777777" w:rsidR="002E1D95" w:rsidRDefault="00050B1F" w:rsidP="00050B1F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 xml:space="preserve">L’insegnamento non necessita di prerequisiti relativi ai contenuti. </w:t>
      </w:r>
    </w:p>
    <w:p w14:paraId="2F027BB3" w14:textId="3689A580" w:rsidR="00050B1F" w:rsidRPr="0090726B" w:rsidRDefault="00050B1F" w:rsidP="00050B1F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Si presuppone comunque interesse e curiosità intellettuale per lo studio delle dinamiche cultur</w:t>
      </w:r>
      <w:r w:rsidR="009974CD">
        <w:rPr>
          <w:rFonts w:ascii="Times New Roman" w:hAnsi="Times New Roman"/>
          <w:sz w:val="20"/>
        </w:rPr>
        <w:t xml:space="preserve">ali </w:t>
      </w:r>
      <w:r w:rsidRPr="0090726B">
        <w:rPr>
          <w:rFonts w:ascii="Times New Roman" w:hAnsi="Times New Roman"/>
          <w:sz w:val="20"/>
        </w:rPr>
        <w:t>e comunicative.</w:t>
      </w:r>
    </w:p>
    <w:p w14:paraId="0D503B5A" w14:textId="77777777" w:rsidR="00050B1F" w:rsidRPr="0090726B" w:rsidRDefault="00050B1F" w:rsidP="00050B1F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Inoltre, data l’impostazione teorico-pratica del corso, è fortemente caldeggiata la presenza in aula.</w:t>
      </w:r>
    </w:p>
    <w:p w14:paraId="5A019D72" w14:textId="77777777" w:rsidR="00050B1F" w:rsidRPr="0090726B" w:rsidRDefault="00050B1F" w:rsidP="00050B1F">
      <w:pPr>
        <w:pStyle w:val="Testo2"/>
        <w:rPr>
          <w:rFonts w:ascii="Times New Roman" w:hAnsi="Times New Roman"/>
          <w:sz w:val="20"/>
        </w:rPr>
      </w:pPr>
      <w:r w:rsidRPr="0090726B">
        <w:rPr>
          <w:rFonts w:ascii="Times New Roman" w:hAnsi="Times New Roman"/>
          <w:sz w:val="20"/>
        </w:rPr>
        <w:t>Gli studenti sono invitati a consultare regolarmente per avvisi e aggiornamenti la piattaforma Blackboard, che ciascuno studente dovrà aggiornare con il proprio indirizzo e-mail abituale.</w:t>
      </w:r>
    </w:p>
    <w:p w14:paraId="75C20338" w14:textId="77777777" w:rsidR="00050B1F" w:rsidRPr="0090726B" w:rsidRDefault="00050B1F" w:rsidP="004910EC">
      <w:pPr>
        <w:pStyle w:val="Testo2"/>
        <w:rPr>
          <w:rFonts w:ascii="Times New Roman" w:hAnsi="Times New Roman"/>
          <w:sz w:val="20"/>
        </w:rPr>
      </w:pPr>
    </w:p>
    <w:p w14:paraId="62BC407E" w14:textId="77777777" w:rsidR="0097760B" w:rsidRPr="0090726B" w:rsidRDefault="0097760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i/>
          <w:noProof/>
          <w:szCs w:val="20"/>
        </w:rPr>
      </w:pPr>
      <w:r w:rsidRPr="0090726B">
        <w:rPr>
          <w:rFonts w:eastAsia="Times New Roman"/>
          <w:i/>
          <w:noProof/>
          <w:szCs w:val="20"/>
        </w:rPr>
        <w:t>Orario e luogo di ricevimento</w:t>
      </w:r>
    </w:p>
    <w:p w14:paraId="1E5965C0" w14:textId="669C5C43" w:rsidR="005119AB" w:rsidRPr="0090726B" w:rsidRDefault="007E22D7" w:rsidP="00E60A04">
      <w:pPr>
        <w:tabs>
          <w:tab w:val="left" w:pos="284"/>
        </w:tabs>
        <w:spacing w:line="220" w:lineRule="exact"/>
        <w:ind w:firstLine="284"/>
      </w:pPr>
      <w:r w:rsidRPr="0090726B">
        <w:rPr>
          <w:rFonts w:eastAsia="Times New Roman"/>
          <w:noProof/>
          <w:szCs w:val="20"/>
        </w:rPr>
        <w:t xml:space="preserve">La </w:t>
      </w:r>
      <w:r w:rsidR="0097760B" w:rsidRPr="0090726B">
        <w:rPr>
          <w:rFonts w:eastAsia="Times New Roman"/>
          <w:noProof/>
          <w:szCs w:val="20"/>
        </w:rPr>
        <w:t xml:space="preserve">Prof. </w:t>
      </w:r>
      <w:r w:rsidR="00A66EA7">
        <w:rPr>
          <w:rFonts w:eastAsia="Times New Roman"/>
          <w:noProof/>
          <w:szCs w:val="20"/>
        </w:rPr>
        <w:t>s</w:t>
      </w:r>
      <w:r w:rsidR="00D74D9A" w:rsidRPr="0090726B">
        <w:rPr>
          <w:rFonts w:eastAsia="Times New Roman"/>
          <w:noProof/>
          <w:szCs w:val="20"/>
        </w:rPr>
        <w:t xml:space="preserve">sa </w:t>
      </w:r>
      <w:r w:rsidR="0097760B" w:rsidRPr="0090726B">
        <w:rPr>
          <w:rFonts w:eastAsia="Times New Roman"/>
          <w:noProof/>
          <w:szCs w:val="20"/>
        </w:rPr>
        <w:t>Carla Lunghi riceve</w:t>
      </w:r>
      <w:r w:rsidR="00E60A04">
        <w:rPr>
          <w:rFonts w:eastAsia="Times New Roman"/>
          <w:noProof/>
          <w:szCs w:val="20"/>
        </w:rPr>
        <w:t xml:space="preserve"> previo appuntamento da concordare via mail:</w:t>
      </w:r>
      <w:r w:rsidR="005119AB" w:rsidRPr="0090726B">
        <w:t xml:space="preserve"> </w:t>
      </w:r>
      <w:hyperlink r:id="rId15" w:history="1">
        <w:r w:rsidR="005119AB" w:rsidRPr="0090726B">
          <w:rPr>
            <w:rStyle w:val="Collegamentoipertestuale"/>
          </w:rPr>
          <w:t>carla.lunghi@unicatt.it</w:t>
        </w:r>
      </w:hyperlink>
    </w:p>
    <w:p w14:paraId="29AE49FE" w14:textId="77777777" w:rsidR="005119AB" w:rsidRPr="0090726B" w:rsidRDefault="005119AB" w:rsidP="0097760B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Cs w:val="20"/>
        </w:rPr>
      </w:pPr>
    </w:p>
    <w:sectPr w:rsidR="005119AB" w:rsidRPr="0090726B" w:rsidSect="0068559F">
      <w:foot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BBC1" w14:textId="77777777" w:rsidR="00CB11E5" w:rsidRDefault="00CB11E5" w:rsidP="0090726B">
      <w:pPr>
        <w:spacing w:line="240" w:lineRule="auto"/>
      </w:pPr>
      <w:r>
        <w:separator/>
      </w:r>
    </w:p>
  </w:endnote>
  <w:endnote w:type="continuationSeparator" w:id="0">
    <w:p w14:paraId="17F7AF71" w14:textId="77777777" w:rsidR="00CB11E5" w:rsidRDefault="00CB11E5" w:rsidP="00907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615905"/>
      <w:docPartObj>
        <w:docPartGallery w:val="Page Numbers (Bottom of Page)"/>
        <w:docPartUnique/>
      </w:docPartObj>
    </w:sdtPr>
    <w:sdtEndPr/>
    <w:sdtContent>
      <w:p w14:paraId="4378A849" w14:textId="41CD0D35" w:rsidR="0090726B" w:rsidRDefault="009072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85">
          <w:rPr>
            <w:noProof/>
          </w:rPr>
          <w:t>3</w:t>
        </w:r>
        <w:r>
          <w:fldChar w:fldCharType="end"/>
        </w:r>
      </w:p>
    </w:sdtContent>
  </w:sdt>
  <w:p w14:paraId="5534BB62" w14:textId="77777777" w:rsidR="0090726B" w:rsidRDefault="009072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F117" w14:textId="77777777" w:rsidR="00CB11E5" w:rsidRDefault="00CB11E5" w:rsidP="0090726B">
      <w:pPr>
        <w:spacing w:line="240" w:lineRule="auto"/>
      </w:pPr>
      <w:r>
        <w:separator/>
      </w:r>
    </w:p>
  </w:footnote>
  <w:footnote w:type="continuationSeparator" w:id="0">
    <w:p w14:paraId="161C8211" w14:textId="77777777" w:rsidR="00CB11E5" w:rsidRDefault="00CB11E5" w:rsidP="0090726B">
      <w:pPr>
        <w:spacing w:line="240" w:lineRule="auto"/>
      </w:pPr>
      <w:r>
        <w:continuationSeparator/>
      </w:r>
    </w:p>
  </w:footnote>
  <w:footnote w:id="1">
    <w:p w14:paraId="2E7071EC" w14:textId="31ED3DE2" w:rsidR="00DE5685" w:rsidRDefault="00DE56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1A17"/>
    <w:multiLevelType w:val="hybridMultilevel"/>
    <w:tmpl w:val="5622D8CA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84B"/>
    <w:multiLevelType w:val="hybridMultilevel"/>
    <w:tmpl w:val="347E4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19E8"/>
    <w:multiLevelType w:val="hybridMultilevel"/>
    <w:tmpl w:val="3900030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BEB"/>
    <w:multiLevelType w:val="hybridMultilevel"/>
    <w:tmpl w:val="E48C745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693A"/>
    <w:multiLevelType w:val="hybridMultilevel"/>
    <w:tmpl w:val="3D30C6F8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F7A"/>
    <w:multiLevelType w:val="hybridMultilevel"/>
    <w:tmpl w:val="C874C26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BD7E92"/>
    <w:multiLevelType w:val="hybridMultilevel"/>
    <w:tmpl w:val="0CE29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374D"/>
    <w:multiLevelType w:val="hybridMultilevel"/>
    <w:tmpl w:val="9F483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7A61"/>
    <w:multiLevelType w:val="hybridMultilevel"/>
    <w:tmpl w:val="386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763A"/>
    <w:multiLevelType w:val="hybridMultilevel"/>
    <w:tmpl w:val="C47A0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7288"/>
    <w:multiLevelType w:val="hybridMultilevel"/>
    <w:tmpl w:val="4FAAA70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022282"/>
    <w:multiLevelType w:val="hybridMultilevel"/>
    <w:tmpl w:val="054A2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671A8"/>
    <w:multiLevelType w:val="hybridMultilevel"/>
    <w:tmpl w:val="367EC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D6A4C"/>
    <w:multiLevelType w:val="hybridMultilevel"/>
    <w:tmpl w:val="45985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D16ED"/>
    <w:multiLevelType w:val="hybridMultilevel"/>
    <w:tmpl w:val="8BF2452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E1253"/>
    <w:multiLevelType w:val="hybridMultilevel"/>
    <w:tmpl w:val="6812D47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4501"/>
    <w:multiLevelType w:val="hybridMultilevel"/>
    <w:tmpl w:val="145663B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240DA"/>
    <w:multiLevelType w:val="hybridMultilevel"/>
    <w:tmpl w:val="382C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60AF2"/>
    <w:multiLevelType w:val="hybridMultilevel"/>
    <w:tmpl w:val="28E8BB78"/>
    <w:lvl w:ilvl="0" w:tplc="17C2B2AE">
      <w:start w:val="1"/>
      <w:numFmt w:val="bullet"/>
      <w:lvlText w:val="–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6A4348"/>
    <w:multiLevelType w:val="hybridMultilevel"/>
    <w:tmpl w:val="C90A2BF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F2FEB"/>
    <w:multiLevelType w:val="hybridMultilevel"/>
    <w:tmpl w:val="09FC4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2642A"/>
    <w:multiLevelType w:val="hybridMultilevel"/>
    <w:tmpl w:val="F03E135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824F7"/>
    <w:multiLevelType w:val="hybridMultilevel"/>
    <w:tmpl w:val="A012458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8"/>
  </w:num>
  <w:num w:numId="8">
    <w:abstractNumId w:val="24"/>
  </w:num>
  <w:num w:numId="9">
    <w:abstractNumId w:val="0"/>
  </w:num>
  <w:num w:numId="10">
    <w:abstractNumId w:val="13"/>
  </w:num>
  <w:num w:numId="11">
    <w:abstractNumId w:val="22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21"/>
  </w:num>
  <w:num w:numId="17">
    <w:abstractNumId w:val="16"/>
  </w:num>
  <w:num w:numId="18">
    <w:abstractNumId w:val="3"/>
  </w:num>
  <w:num w:numId="19">
    <w:abstractNumId w:val="1"/>
  </w:num>
  <w:num w:numId="20">
    <w:abstractNumId w:val="5"/>
  </w:num>
  <w:num w:numId="21">
    <w:abstractNumId w:val="20"/>
  </w:num>
  <w:num w:numId="22">
    <w:abstractNumId w:val="4"/>
  </w:num>
  <w:num w:numId="23">
    <w:abstractNumId w:val="17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F"/>
    <w:rsid w:val="00031698"/>
    <w:rsid w:val="000316C3"/>
    <w:rsid w:val="00050B1F"/>
    <w:rsid w:val="000A291F"/>
    <w:rsid w:val="000B66D5"/>
    <w:rsid w:val="0013769A"/>
    <w:rsid w:val="00141D13"/>
    <w:rsid w:val="001A3EF2"/>
    <w:rsid w:val="001B3A0A"/>
    <w:rsid w:val="001E7040"/>
    <w:rsid w:val="001F198B"/>
    <w:rsid w:val="0022451B"/>
    <w:rsid w:val="00256B88"/>
    <w:rsid w:val="00282A6D"/>
    <w:rsid w:val="002D420F"/>
    <w:rsid w:val="002E1D95"/>
    <w:rsid w:val="00332159"/>
    <w:rsid w:val="00332FE2"/>
    <w:rsid w:val="003539C7"/>
    <w:rsid w:val="003A15C9"/>
    <w:rsid w:val="003D2EF9"/>
    <w:rsid w:val="003F5257"/>
    <w:rsid w:val="004910EC"/>
    <w:rsid w:val="004D1217"/>
    <w:rsid w:val="004D6008"/>
    <w:rsid w:val="0050336E"/>
    <w:rsid w:val="005119AB"/>
    <w:rsid w:val="005270AD"/>
    <w:rsid w:val="00556BF1"/>
    <w:rsid w:val="005E50A2"/>
    <w:rsid w:val="00635961"/>
    <w:rsid w:val="00682262"/>
    <w:rsid w:val="0068559F"/>
    <w:rsid w:val="006A2BCD"/>
    <w:rsid w:val="006C03BE"/>
    <w:rsid w:val="006D2F19"/>
    <w:rsid w:val="006F1772"/>
    <w:rsid w:val="006F6DD0"/>
    <w:rsid w:val="00761D68"/>
    <w:rsid w:val="007E22D7"/>
    <w:rsid w:val="007F2067"/>
    <w:rsid w:val="007F7D6D"/>
    <w:rsid w:val="0087042B"/>
    <w:rsid w:val="00874E60"/>
    <w:rsid w:val="00892820"/>
    <w:rsid w:val="0089551A"/>
    <w:rsid w:val="008B7126"/>
    <w:rsid w:val="008F7483"/>
    <w:rsid w:val="0090726B"/>
    <w:rsid w:val="00940DA2"/>
    <w:rsid w:val="0096323C"/>
    <w:rsid w:val="00963677"/>
    <w:rsid w:val="0097760B"/>
    <w:rsid w:val="009974CD"/>
    <w:rsid w:val="009C4EBC"/>
    <w:rsid w:val="009D62F8"/>
    <w:rsid w:val="009E6396"/>
    <w:rsid w:val="00A06482"/>
    <w:rsid w:val="00A525DC"/>
    <w:rsid w:val="00A66EA7"/>
    <w:rsid w:val="00A97BE3"/>
    <w:rsid w:val="00AE190F"/>
    <w:rsid w:val="00B10FDB"/>
    <w:rsid w:val="00B16134"/>
    <w:rsid w:val="00BC156F"/>
    <w:rsid w:val="00BF06EC"/>
    <w:rsid w:val="00C531E4"/>
    <w:rsid w:val="00C74177"/>
    <w:rsid w:val="00C8390B"/>
    <w:rsid w:val="00C86EE5"/>
    <w:rsid w:val="00CA452A"/>
    <w:rsid w:val="00CB11E5"/>
    <w:rsid w:val="00CE3E56"/>
    <w:rsid w:val="00D260F8"/>
    <w:rsid w:val="00D65CF6"/>
    <w:rsid w:val="00D74600"/>
    <w:rsid w:val="00D74D9A"/>
    <w:rsid w:val="00DB133B"/>
    <w:rsid w:val="00DB7A3C"/>
    <w:rsid w:val="00DE5685"/>
    <w:rsid w:val="00DF0A0A"/>
    <w:rsid w:val="00E1280B"/>
    <w:rsid w:val="00E60A04"/>
    <w:rsid w:val="00E672FF"/>
    <w:rsid w:val="00E83718"/>
    <w:rsid w:val="00EA51D0"/>
    <w:rsid w:val="00EB638D"/>
    <w:rsid w:val="00EE491C"/>
    <w:rsid w:val="00EF0121"/>
    <w:rsid w:val="00F24255"/>
    <w:rsid w:val="00FD1D6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E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119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50A2"/>
    <w:pPr>
      <w:spacing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726B"/>
    <w:rPr>
      <w:rFonts w:eastAsia="MS Mincho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6B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D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1D66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56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568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E5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119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50A2"/>
    <w:pPr>
      <w:spacing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726B"/>
    <w:rPr>
      <w:rFonts w:eastAsia="MS Mincho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72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6B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D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1D66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56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568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E5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gaia-peruzzi-andrea-volterrani/la-comunicazione-sociale-9788859300274-234729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oberto-bernocchi-alberto-contri-alessandro-rea/comunicazione-sociale-e-media-digitali-9788843090228-52916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arla.lunghi@unicatt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gaia-peruzzi/fondamenti-di-comunicazione-sociale-diritti-media-solidarieta-9788843063901-2242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2bfc1340fce2cea3bb49df50737117f3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8b6b308a2f735b79a28abc6663bd66c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F05D-6A49-49E3-AAA8-2964CC42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86C69-9741-4E5E-93C3-8DCA53F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F857C-4095-4C86-81A8-45159D6856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aaa1a9-d627-43d8-9c25-125d861f1890"/>
    <ds:schemaRef ds:uri="http://purl.org/dc/terms/"/>
    <ds:schemaRef ds:uri="http://schemas.openxmlformats.org/package/2006/metadata/core-properties"/>
    <ds:schemaRef ds:uri="4345d43a-acc9-4ada-9435-a3456e481d8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81C878-0AB2-42E5-9E9E-6E11C448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563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2019-05-14T14:07:00Z</cp:lastPrinted>
  <dcterms:created xsi:type="dcterms:W3CDTF">2022-04-28T14:46:00Z</dcterms:created>
  <dcterms:modified xsi:type="dcterms:W3CDTF">2022-07-22T13:25:00Z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