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E543F" w14:textId="77777777" w:rsidR="002B2536" w:rsidRPr="000F434B" w:rsidRDefault="002B2536" w:rsidP="002B2536">
      <w:pPr>
        <w:tabs>
          <w:tab w:val="clear" w:pos="284"/>
        </w:tabs>
        <w:spacing w:before="480"/>
        <w:ind w:left="284" w:hanging="284"/>
        <w:outlineLvl w:val="0"/>
        <w:rPr>
          <w:rFonts w:ascii="Times" w:hAnsi="Times"/>
          <w:b/>
          <w:noProof/>
          <w:szCs w:val="20"/>
        </w:rPr>
      </w:pPr>
      <w:r w:rsidRPr="000F434B">
        <w:rPr>
          <w:rFonts w:ascii="Times" w:hAnsi="Times"/>
          <w:b/>
          <w:noProof/>
          <w:szCs w:val="20"/>
        </w:rPr>
        <w:t>Politiche per</w:t>
      </w:r>
      <w:r>
        <w:rPr>
          <w:rFonts w:ascii="Times" w:hAnsi="Times"/>
          <w:b/>
          <w:noProof/>
          <w:szCs w:val="20"/>
        </w:rPr>
        <w:t xml:space="preserve"> il</w:t>
      </w:r>
      <w:r w:rsidRPr="000F434B">
        <w:rPr>
          <w:rFonts w:ascii="Times" w:hAnsi="Times"/>
          <w:b/>
          <w:noProof/>
          <w:szCs w:val="20"/>
        </w:rPr>
        <w:t xml:space="preserve"> capitale umano:</w:t>
      </w:r>
      <w:r>
        <w:rPr>
          <w:rFonts w:ascii="Times" w:hAnsi="Times"/>
          <w:b/>
          <w:noProof/>
          <w:szCs w:val="20"/>
        </w:rPr>
        <w:t xml:space="preserve"> </w:t>
      </w:r>
      <w:r w:rsidRPr="000F434B">
        <w:rPr>
          <w:rFonts w:ascii="Times" w:hAnsi="Times"/>
          <w:b/>
          <w:noProof/>
          <w:szCs w:val="20"/>
        </w:rPr>
        <w:t xml:space="preserve">demografia, istruzione, lavoro </w:t>
      </w:r>
    </w:p>
    <w:p w14:paraId="4C62D4B8" w14:textId="77777777" w:rsidR="002B2536" w:rsidRPr="000E2649" w:rsidRDefault="002B2536" w:rsidP="002B2536">
      <w:pPr>
        <w:tabs>
          <w:tab w:val="clear" w:pos="284"/>
        </w:tabs>
        <w:jc w:val="left"/>
        <w:outlineLvl w:val="1"/>
        <w:rPr>
          <w:rFonts w:ascii="Times" w:hAnsi="Times"/>
          <w:smallCaps/>
          <w:noProof/>
          <w:sz w:val="18"/>
          <w:szCs w:val="20"/>
        </w:rPr>
      </w:pPr>
      <w:r w:rsidRPr="000F434B">
        <w:rPr>
          <w:rFonts w:ascii="Times" w:hAnsi="Times"/>
          <w:smallCaps/>
          <w:noProof/>
          <w:sz w:val="18"/>
          <w:szCs w:val="20"/>
        </w:rPr>
        <w:t>Prof. Mario Nosvelli; Prof. Giulia Rivellini</w:t>
      </w:r>
      <w:r>
        <w:rPr>
          <w:rFonts w:ascii="Times" w:hAnsi="Times"/>
          <w:smallCaps/>
          <w:noProof/>
          <w:sz w:val="18"/>
          <w:szCs w:val="20"/>
        </w:rPr>
        <w:t>;</w:t>
      </w:r>
      <w:r w:rsidRPr="002F48FF">
        <w:rPr>
          <w:rFonts w:ascii="Times" w:hAnsi="Times"/>
          <w:smallCaps/>
          <w:noProof/>
          <w:sz w:val="18"/>
          <w:szCs w:val="20"/>
        </w:rPr>
        <w:t xml:space="preserve"> </w:t>
      </w:r>
      <w:r w:rsidRPr="000F434B">
        <w:rPr>
          <w:rFonts w:ascii="Times" w:hAnsi="Times"/>
          <w:smallCaps/>
          <w:noProof/>
          <w:sz w:val="18"/>
          <w:szCs w:val="20"/>
        </w:rPr>
        <w:t xml:space="preserve">Prof. </w:t>
      </w:r>
      <w:r w:rsidRPr="000E2649">
        <w:rPr>
          <w:rFonts w:ascii="Times" w:hAnsi="Times"/>
          <w:smallCaps/>
          <w:noProof/>
          <w:sz w:val="18"/>
          <w:szCs w:val="20"/>
        </w:rPr>
        <w:t>Mariagrazia Santagati</w:t>
      </w:r>
    </w:p>
    <w:p w14:paraId="06877CE6" w14:textId="77777777" w:rsidR="002D5E17" w:rsidRDefault="002B2536" w:rsidP="002B2536">
      <w:pPr>
        <w:spacing w:before="240" w:after="120"/>
        <w:rPr>
          <w:b/>
          <w:sz w:val="18"/>
        </w:rPr>
      </w:pPr>
      <w:r>
        <w:rPr>
          <w:b/>
          <w:i/>
          <w:sz w:val="18"/>
        </w:rPr>
        <w:t>OBIETTIVO DEL CORSO E RISULTATI DI APPRENDIMENTO ATTESI</w:t>
      </w:r>
    </w:p>
    <w:p w14:paraId="16CF462B" w14:textId="41A81B25" w:rsidR="002B2536" w:rsidRPr="003E3BB3" w:rsidRDefault="002B2536" w:rsidP="002B2536">
      <w:pPr>
        <w:tabs>
          <w:tab w:val="clear" w:pos="284"/>
        </w:tabs>
        <w:rPr>
          <w:rFonts w:eastAsia="MS Mincho"/>
        </w:rPr>
      </w:pPr>
      <w:r w:rsidRPr="00E97267">
        <w:rPr>
          <w:rFonts w:eastAsia="MS Mincho"/>
        </w:rPr>
        <w:t xml:space="preserve">L’insegnamento si propone di fornire concetti, strumenti e modelli teorici per l’analisi delle politiche inerenti </w:t>
      </w:r>
      <w:r w:rsidR="00D201D3" w:rsidRPr="00E97267">
        <w:rPr>
          <w:rFonts w:eastAsia="MS Mincho"/>
        </w:rPr>
        <w:t>alla</w:t>
      </w:r>
      <w:r w:rsidRPr="00E97267">
        <w:rPr>
          <w:rFonts w:eastAsia="MS Mincho"/>
        </w:rPr>
        <w:t xml:space="preserve"> valorizzazione del capitale umano in un’ottica di miglioramento del benessere di una popolazione. Si persegue tale obiettivo seguendo tre approcci disciplinar</w:t>
      </w:r>
      <w:r w:rsidRPr="003E3BB3">
        <w:rPr>
          <w:rFonts w:eastAsia="MS Mincho"/>
        </w:rPr>
        <w:t>i, declinati in altrettanti moduli formativi: 1) demografico –statistico; 2) economico</w:t>
      </w:r>
      <w:r w:rsidR="00C25A9A" w:rsidRPr="003E3BB3">
        <w:rPr>
          <w:rFonts w:eastAsia="MS Mincho"/>
        </w:rPr>
        <w:t>-lavoristico</w:t>
      </w:r>
      <w:r w:rsidRPr="003E3BB3">
        <w:rPr>
          <w:rFonts w:eastAsia="MS Mincho"/>
        </w:rPr>
        <w:t>; 3) sociologico.</w:t>
      </w:r>
    </w:p>
    <w:p w14:paraId="28C3A575" w14:textId="793AB097" w:rsidR="002B2536" w:rsidRPr="00E97267" w:rsidRDefault="002B2536" w:rsidP="002B2536">
      <w:pPr>
        <w:tabs>
          <w:tab w:val="clear" w:pos="284"/>
        </w:tabs>
        <w:rPr>
          <w:rFonts w:eastAsia="MS Mincho"/>
        </w:rPr>
      </w:pPr>
      <w:r w:rsidRPr="003E3BB3">
        <w:rPr>
          <w:rFonts w:eastAsia="MS Mincho"/>
        </w:rPr>
        <w:t>I tre approcci mostrano molti aspe</w:t>
      </w:r>
      <w:r w:rsidRPr="00E97267">
        <w:rPr>
          <w:rFonts w:eastAsia="MS Mincho"/>
        </w:rPr>
        <w:t xml:space="preserve">tti di interazione nelle tematiche trattate e </w:t>
      </w:r>
      <w:r w:rsidR="00D201D3" w:rsidRPr="00E97267">
        <w:rPr>
          <w:rFonts w:eastAsia="MS Mincho"/>
        </w:rPr>
        <w:t>complementarità</w:t>
      </w:r>
      <w:r w:rsidRPr="00E97267">
        <w:rPr>
          <w:rFonts w:eastAsia="MS Mincho"/>
        </w:rPr>
        <w:t xml:space="preserve"> nelle loro interpretazioni che arricchiscono le potenzialità didattiche di ciascuno. La multidisciplinarità del corso è il suo tratto distintivo e il valore aggiunto fornito agli studenti.</w:t>
      </w:r>
    </w:p>
    <w:p w14:paraId="74AF3811" w14:textId="77777777" w:rsidR="002B2536" w:rsidRPr="00E97267" w:rsidRDefault="002B2536" w:rsidP="002B2536">
      <w:pPr>
        <w:tabs>
          <w:tab w:val="clear" w:pos="284"/>
        </w:tabs>
        <w:spacing w:before="120"/>
        <w:rPr>
          <w:rFonts w:eastAsia="MS Mincho"/>
        </w:rPr>
      </w:pPr>
      <w:r w:rsidRPr="00E97267">
        <w:rPr>
          <w:rFonts w:eastAsia="MS Mincho"/>
        </w:rPr>
        <w:t>Ri</w:t>
      </w:r>
      <w:r>
        <w:rPr>
          <w:rFonts w:eastAsia="MS Mincho"/>
        </w:rPr>
        <w:t>sultati di apprendimento attesi</w:t>
      </w:r>
    </w:p>
    <w:p w14:paraId="0106D7B8" w14:textId="77777777"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Conoscenza e comprensione</w:t>
      </w:r>
    </w:p>
    <w:p w14:paraId="7E8E64EA" w14:textId="77777777" w:rsidR="002B2536" w:rsidRPr="00E97267" w:rsidRDefault="002B2536" w:rsidP="002B2536">
      <w:pPr>
        <w:spacing w:line="240" w:lineRule="auto"/>
        <w:rPr>
          <w:szCs w:val="20"/>
        </w:rPr>
      </w:pPr>
      <w:r w:rsidRPr="00E97267">
        <w:rPr>
          <w:szCs w:val="20"/>
        </w:rPr>
        <w:t>Al termine dell’insegnamento, lo studente sarà in grado di:</w:t>
      </w:r>
    </w:p>
    <w:p w14:paraId="37C25241" w14:textId="77777777"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Dal punto di vista demografico-statistico, conoscere i fondamenti dell’analisi demografica utili a collocare una popolazione in una dimensione spaziale e temporale. Identificare alcuni dei più recenti fenomeni demografici connessi all’evoluzione del benessere e del capitale umano di una popolazione. Comprendere alcuni degli strumenti analitici riportati nei report sulle politiche di popolazione connesse alla conciliazione lavoro-famiglia, alle migrazioni, e all’invecchiamento demografico. Orientarsi nel panorama della produzione statistica nazionale per ritrovare banche dati sui temi del corso. </w:t>
      </w:r>
    </w:p>
    <w:p w14:paraId="34DA668C" w14:textId="6F0E3F97" w:rsidR="002B2536" w:rsidRPr="00E97267" w:rsidRDefault="002B2536" w:rsidP="002B2536">
      <w:pPr>
        <w:pStyle w:val="Paragrafoelenco"/>
        <w:numPr>
          <w:ilvl w:val="0"/>
          <w:numId w:val="4"/>
        </w:numPr>
        <w:spacing w:line="240" w:lineRule="auto"/>
        <w:ind w:left="284" w:hanging="284"/>
        <w:rPr>
          <w:szCs w:val="20"/>
        </w:rPr>
      </w:pPr>
      <w:r w:rsidRPr="00E97267">
        <w:rPr>
          <w:szCs w:val="20"/>
        </w:rPr>
        <w:t>Dal punto di vista economico</w:t>
      </w:r>
      <w:r w:rsidR="00C25A9A">
        <w:rPr>
          <w:szCs w:val="20"/>
        </w:rPr>
        <w:t>-lavoristico</w:t>
      </w:r>
      <w:r w:rsidRPr="00E97267">
        <w:rPr>
          <w:szCs w:val="20"/>
        </w:rPr>
        <w:t xml:space="preserve"> conoscere i lineamenti dell’analisi economica del capitale umano e le logiche economiche di fondo delle scelte di istruzione e formazione sia in ambito micro che macro. Conoscere ed interpretare l’architettura istituzionale in cui si collocano le politiche e le diverse criticità che le possono sollecitare nelle dinamiche del mercato del lavoro e della sua evoluzione.</w:t>
      </w:r>
    </w:p>
    <w:p w14:paraId="399CE805" w14:textId="511BBAD3" w:rsidR="002B2536" w:rsidRPr="003E3BB3" w:rsidRDefault="002B2536" w:rsidP="002B2536">
      <w:pPr>
        <w:pStyle w:val="Paragrafoelenco"/>
        <w:numPr>
          <w:ilvl w:val="0"/>
          <w:numId w:val="4"/>
        </w:numPr>
        <w:spacing w:line="240" w:lineRule="auto"/>
        <w:ind w:left="284" w:hanging="284"/>
        <w:rPr>
          <w:szCs w:val="20"/>
        </w:rPr>
      </w:pPr>
      <w:r w:rsidRPr="00E97267">
        <w:rPr>
          <w:szCs w:val="20"/>
        </w:rPr>
        <w:t xml:space="preserve">Dal punto di vista sociologico, conoscere concetti e strumenti per l’analisi delle condizioni sociali in cui si sviluppano le politiche di istruzione/formazione; spiegare, comprendere e interpretare le </w:t>
      </w:r>
      <w:r w:rsidRPr="003E3BB3">
        <w:rPr>
          <w:szCs w:val="20"/>
        </w:rPr>
        <w:t xml:space="preserve">disuguaglianze in campo formativo, attraverso la lettura critica di specifici fenomeni </w:t>
      </w:r>
      <w:r w:rsidR="00D74E10" w:rsidRPr="003E3BB3">
        <w:rPr>
          <w:szCs w:val="20"/>
        </w:rPr>
        <w:t xml:space="preserve">e aspetti </w:t>
      </w:r>
      <w:r w:rsidRPr="003E3BB3">
        <w:rPr>
          <w:szCs w:val="20"/>
        </w:rPr>
        <w:t>che impattano sulle politiche formative (</w:t>
      </w:r>
      <w:r w:rsidR="00D74E10" w:rsidRPr="003E3BB3">
        <w:rPr>
          <w:szCs w:val="20"/>
        </w:rPr>
        <w:t xml:space="preserve">es. </w:t>
      </w:r>
      <w:r w:rsidRPr="003E3BB3">
        <w:rPr>
          <w:szCs w:val="20"/>
        </w:rPr>
        <w:t>dispersione scolastica, immigrazione</w:t>
      </w:r>
      <w:r w:rsidR="00D74E10" w:rsidRPr="003E3BB3">
        <w:rPr>
          <w:szCs w:val="20"/>
        </w:rPr>
        <w:t>, genere, disabilità</w:t>
      </w:r>
      <w:r w:rsidRPr="003E3BB3">
        <w:rPr>
          <w:szCs w:val="20"/>
        </w:rPr>
        <w:t xml:space="preserve">). </w:t>
      </w:r>
    </w:p>
    <w:p w14:paraId="537DD584" w14:textId="77777777"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Capacità di applicare conoscenza e comprensione</w:t>
      </w:r>
    </w:p>
    <w:p w14:paraId="1D7510A8" w14:textId="77777777" w:rsidR="002B2536" w:rsidRPr="002B2536" w:rsidRDefault="002B2536" w:rsidP="002B2536">
      <w:pPr>
        <w:pStyle w:val="Paragrafoelenco"/>
        <w:numPr>
          <w:ilvl w:val="0"/>
          <w:numId w:val="4"/>
        </w:numPr>
        <w:spacing w:line="240" w:lineRule="auto"/>
        <w:ind w:left="284" w:hanging="284"/>
        <w:rPr>
          <w:szCs w:val="20"/>
        </w:rPr>
      </w:pPr>
      <w:r w:rsidRPr="002B2536">
        <w:rPr>
          <w:szCs w:val="20"/>
        </w:rPr>
        <w:lastRenderedPageBreak/>
        <w:t>Con riferimento all’approccio demografico-statistico, al termine dell’insegnamento lo studente saprà analizzare la dinamica e la struttura di una popolazione di individui; identificare le dimensioni micro e macro nell’analisi dei comportamenti; associare alcuni eventi demografici alle variazioni di benessere e di capitale umano; a</w:t>
      </w:r>
      <w:r w:rsidRPr="00E97267">
        <w:rPr>
          <w:szCs w:val="20"/>
        </w:rPr>
        <w:t xml:space="preserve">ccedere, consultare ed </w:t>
      </w:r>
      <w:r w:rsidRPr="002B2536">
        <w:rPr>
          <w:szCs w:val="20"/>
        </w:rPr>
        <w:t xml:space="preserve">estrarre informazioni da banche dati ufficiali; interpretare grafici e tabelle costruiti in autonomia </w:t>
      </w:r>
      <w:r w:rsidR="007B5B9A">
        <w:rPr>
          <w:szCs w:val="20"/>
        </w:rPr>
        <w:t>e/</w:t>
      </w:r>
      <w:r w:rsidRPr="002B2536">
        <w:rPr>
          <w:szCs w:val="20"/>
        </w:rPr>
        <w:t xml:space="preserve">o prodotte da altri. </w:t>
      </w:r>
    </w:p>
    <w:p w14:paraId="2F0CBF7E" w14:textId="533BCBA7" w:rsidR="002B2536" w:rsidRPr="003E3BB3" w:rsidRDefault="002B2536" w:rsidP="002B2536">
      <w:pPr>
        <w:pStyle w:val="Paragrafoelenco"/>
        <w:numPr>
          <w:ilvl w:val="0"/>
          <w:numId w:val="4"/>
        </w:numPr>
        <w:spacing w:line="240" w:lineRule="auto"/>
        <w:ind w:left="284" w:hanging="284"/>
        <w:rPr>
          <w:szCs w:val="20"/>
        </w:rPr>
      </w:pPr>
      <w:r w:rsidRPr="00E97267">
        <w:rPr>
          <w:szCs w:val="20"/>
        </w:rPr>
        <w:t xml:space="preserve">La consapevolezza nell’individuazione degli obiettivi nel mercato del lavoro dovrà essere associata alla comprensione sia delle potenzialità delle interazioni tra diversi strumenti di policy che dei vincoli che si frappongono alla loro realizzazione. </w:t>
      </w:r>
      <w:r w:rsidRPr="003E3BB3">
        <w:rPr>
          <w:szCs w:val="20"/>
        </w:rPr>
        <w:t xml:space="preserve">La somministrazione di alcuni esercizi applicativi intende contribuire a </w:t>
      </w:r>
      <w:r w:rsidR="00C25A9A" w:rsidRPr="003E3BB3">
        <w:rPr>
          <w:szCs w:val="20"/>
        </w:rPr>
        <w:t xml:space="preserve">generare </w:t>
      </w:r>
      <w:r w:rsidRPr="003E3BB3">
        <w:rPr>
          <w:szCs w:val="20"/>
        </w:rPr>
        <w:t xml:space="preserve">le competenze di </w:t>
      </w:r>
      <w:r w:rsidRPr="003E3BB3">
        <w:rPr>
          <w:i/>
          <w:szCs w:val="20"/>
        </w:rPr>
        <w:t>problem solving</w:t>
      </w:r>
      <w:r w:rsidRPr="003E3BB3">
        <w:rPr>
          <w:szCs w:val="20"/>
        </w:rPr>
        <w:t xml:space="preserve"> degli studenti. L’analisi e la comparazione di diverse realtà internazionali </w:t>
      </w:r>
      <w:r w:rsidR="00883F09" w:rsidRPr="003E3BB3">
        <w:rPr>
          <w:szCs w:val="20"/>
        </w:rPr>
        <w:t xml:space="preserve">e di impresa </w:t>
      </w:r>
      <w:r w:rsidRPr="003E3BB3">
        <w:rPr>
          <w:szCs w:val="20"/>
        </w:rPr>
        <w:t xml:space="preserve">mira a stimolare la loro </w:t>
      </w:r>
      <w:r w:rsidR="00883F09" w:rsidRPr="003E3BB3">
        <w:rPr>
          <w:szCs w:val="20"/>
        </w:rPr>
        <w:t xml:space="preserve">capacità </w:t>
      </w:r>
      <w:r w:rsidRPr="003E3BB3">
        <w:rPr>
          <w:szCs w:val="20"/>
        </w:rPr>
        <w:t xml:space="preserve">di analisi e di </w:t>
      </w:r>
      <w:r w:rsidR="00883F09" w:rsidRPr="003E3BB3">
        <w:rPr>
          <w:szCs w:val="20"/>
        </w:rPr>
        <w:t>valutazione delle alternative di politica del capitale umano</w:t>
      </w:r>
      <w:r w:rsidRPr="003E3BB3">
        <w:rPr>
          <w:szCs w:val="20"/>
        </w:rPr>
        <w:t xml:space="preserve">. </w:t>
      </w:r>
    </w:p>
    <w:p w14:paraId="171B2309" w14:textId="0373AF62" w:rsidR="002B2536" w:rsidRPr="003E3BB3" w:rsidRDefault="002B2536" w:rsidP="002B2536">
      <w:pPr>
        <w:pStyle w:val="Paragrafoelenco"/>
        <w:numPr>
          <w:ilvl w:val="0"/>
          <w:numId w:val="4"/>
        </w:numPr>
        <w:spacing w:line="240" w:lineRule="auto"/>
        <w:ind w:left="284" w:hanging="284"/>
        <w:rPr>
          <w:szCs w:val="20"/>
        </w:rPr>
      </w:pPr>
      <w:r w:rsidRPr="00E97267">
        <w:rPr>
          <w:szCs w:val="20"/>
        </w:rPr>
        <w:t xml:space="preserve">Lo studente sarà in grado di utilizzare il contributo teorico, metodologico ed empirico della sociologia per lo sviluppo di un’adeguata competenza professionale nel disegno e nella </w:t>
      </w:r>
      <w:r w:rsidRPr="003E3BB3">
        <w:rPr>
          <w:szCs w:val="20"/>
        </w:rPr>
        <w:t xml:space="preserve">progettazione di politiche in ambito formativo per le pari opportunità, anti-dispersione, per </w:t>
      </w:r>
      <w:r w:rsidR="00D74E10" w:rsidRPr="003E3BB3">
        <w:rPr>
          <w:szCs w:val="20"/>
        </w:rPr>
        <w:t>l’inclusione scolastica</w:t>
      </w:r>
      <w:r w:rsidRPr="003E3BB3">
        <w:rPr>
          <w:szCs w:val="20"/>
        </w:rPr>
        <w:t xml:space="preserve"> di studenti con background immigrato</w:t>
      </w:r>
      <w:r w:rsidR="00D74E10" w:rsidRPr="003E3BB3">
        <w:rPr>
          <w:szCs w:val="20"/>
        </w:rPr>
        <w:t xml:space="preserve"> e bisogni educativi speciali</w:t>
      </w:r>
      <w:r w:rsidRPr="003E3BB3">
        <w:rPr>
          <w:szCs w:val="20"/>
        </w:rPr>
        <w:t xml:space="preserve">. </w:t>
      </w:r>
    </w:p>
    <w:p w14:paraId="071BD715" w14:textId="77777777" w:rsidR="002B2536" w:rsidRDefault="002B2536" w:rsidP="002B2536">
      <w:pPr>
        <w:spacing w:before="240" w:after="120"/>
        <w:rPr>
          <w:b/>
          <w:sz w:val="18"/>
        </w:rPr>
      </w:pPr>
      <w:r>
        <w:rPr>
          <w:b/>
          <w:i/>
          <w:sz w:val="18"/>
        </w:rPr>
        <w:t>PROGRAMMA DEL CORSO</w:t>
      </w:r>
    </w:p>
    <w:p w14:paraId="5216E6B1" w14:textId="77777777" w:rsidR="002B2536" w:rsidRPr="00E97267" w:rsidRDefault="002B2536" w:rsidP="002B2536">
      <w:pPr>
        <w:tabs>
          <w:tab w:val="clear" w:pos="284"/>
        </w:tabs>
        <w:ind w:left="284" w:hanging="284"/>
        <w:rPr>
          <w:rFonts w:eastAsia="MS Mincho"/>
        </w:rPr>
      </w:pPr>
      <w:r w:rsidRPr="00E97267">
        <w:rPr>
          <w:rFonts w:eastAsia="MS Mincho"/>
        </w:rPr>
        <w:t>I.</w:t>
      </w:r>
      <w:r w:rsidRPr="00E97267">
        <w:rPr>
          <w:rFonts w:eastAsia="MS Mincho"/>
        </w:rPr>
        <w:tab/>
      </w:r>
      <w:r w:rsidRPr="00E97267">
        <w:rPr>
          <w:rFonts w:eastAsia="MS Mincho"/>
          <w:i/>
        </w:rPr>
        <w:t>Aspetti introduttivi</w:t>
      </w:r>
      <w:r w:rsidRPr="00E97267">
        <w:rPr>
          <w:rFonts w:eastAsia="MS Mincho"/>
        </w:rPr>
        <w:t xml:space="preserve"> </w:t>
      </w:r>
    </w:p>
    <w:p w14:paraId="539CF8A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Nozioni e misura del capitale umano.</w:t>
      </w:r>
    </w:p>
    <w:p w14:paraId="47FB1AA5" w14:textId="620842E2" w:rsidR="002B2536" w:rsidRPr="00E97267" w:rsidRDefault="002B2536" w:rsidP="002B2536">
      <w:pPr>
        <w:tabs>
          <w:tab w:val="clear" w:pos="284"/>
        </w:tabs>
        <w:spacing w:before="120"/>
        <w:ind w:left="284" w:hanging="284"/>
        <w:rPr>
          <w:rFonts w:eastAsia="MS Mincho"/>
          <w:i/>
        </w:rPr>
      </w:pPr>
      <w:r w:rsidRPr="00E97267">
        <w:rPr>
          <w:rFonts w:eastAsia="MS Mincho"/>
        </w:rPr>
        <w:t>II.</w:t>
      </w:r>
      <w:r w:rsidRPr="00E97267">
        <w:rPr>
          <w:rFonts w:eastAsia="MS Mincho"/>
        </w:rPr>
        <w:tab/>
      </w:r>
      <w:r w:rsidRPr="00E97267">
        <w:rPr>
          <w:rFonts w:eastAsia="MS Mincho"/>
          <w:i/>
        </w:rPr>
        <w:t xml:space="preserve">Cenni di </w:t>
      </w:r>
      <w:r w:rsidR="00E5447A">
        <w:rPr>
          <w:rFonts w:eastAsia="MS Mincho"/>
          <w:i/>
        </w:rPr>
        <w:t>demografia</w:t>
      </w:r>
      <w:r w:rsidRPr="00E97267">
        <w:rPr>
          <w:rFonts w:eastAsia="MS Mincho"/>
          <w:i/>
        </w:rPr>
        <w:t xml:space="preserve"> e relazioni</w:t>
      </w:r>
      <w:r w:rsidR="00E5447A">
        <w:rPr>
          <w:rFonts w:eastAsia="MS Mincho"/>
          <w:i/>
        </w:rPr>
        <w:t xml:space="preserve"> con il </w:t>
      </w:r>
      <w:r w:rsidRPr="00E97267">
        <w:rPr>
          <w:rFonts w:eastAsia="MS Mincho"/>
          <w:i/>
        </w:rPr>
        <w:t>capitale umano</w:t>
      </w:r>
      <w:r w:rsidRPr="00E97267">
        <w:rPr>
          <w:rFonts w:eastAsia="MS Mincho"/>
        </w:rPr>
        <w:t xml:space="preserve"> </w:t>
      </w:r>
    </w:p>
    <w:p w14:paraId="10D3BEFD" w14:textId="630F2DC5" w:rsidR="00E5447A" w:rsidRDefault="00E5447A" w:rsidP="002B2536">
      <w:pPr>
        <w:numPr>
          <w:ilvl w:val="0"/>
          <w:numId w:val="3"/>
        </w:numPr>
        <w:tabs>
          <w:tab w:val="clear" w:pos="284"/>
        </w:tabs>
        <w:ind w:left="284" w:hanging="284"/>
        <w:rPr>
          <w:rFonts w:eastAsia="MS Mincho"/>
        </w:rPr>
      </w:pPr>
      <w:r>
        <w:rPr>
          <w:rFonts w:eastAsia="MS Mincho"/>
        </w:rPr>
        <w:t>Che cos’è la demografia</w:t>
      </w:r>
    </w:p>
    <w:p w14:paraId="0D1C94D8" w14:textId="1C86CC48" w:rsidR="00ED3EDF" w:rsidRPr="00E97267" w:rsidRDefault="00ED3EDF" w:rsidP="00ED3EDF">
      <w:pPr>
        <w:numPr>
          <w:ilvl w:val="0"/>
          <w:numId w:val="3"/>
        </w:numPr>
        <w:tabs>
          <w:tab w:val="clear" w:pos="284"/>
        </w:tabs>
        <w:ind w:left="284" w:hanging="284"/>
        <w:rPr>
          <w:rFonts w:eastAsia="MS Mincho"/>
        </w:rPr>
      </w:pPr>
      <w:r>
        <w:rPr>
          <w:rFonts w:eastAsia="MS Mincho"/>
        </w:rPr>
        <w:t>Le principali trasformazioni demografiche e i collegamenti con il capitale umano.</w:t>
      </w:r>
    </w:p>
    <w:p w14:paraId="05DEA4C2" w14:textId="1CB573D9" w:rsidR="007F0DF2" w:rsidRDefault="007F0DF2" w:rsidP="002B2536">
      <w:pPr>
        <w:numPr>
          <w:ilvl w:val="0"/>
          <w:numId w:val="3"/>
        </w:numPr>
        <w:tabs>
          <w:tab w:val="clear" w:pos="284"/>
        </w:tabs>
        <w:ind w:left="284" w:hanging="284"/>
        <w:rPr>
          <w:rFonts w:eastAsia="MS Mincho"/>
        </w:rPr>
      </w:pPr>
      <w:r>
        <w:rPr>
          <w:rFonts w:eastAsia="MS Mincho"/>
        </w:rPr>
        <w:t>I concetti di et</w:t>
      </w:r>
      <w:r w:rsidR="008720B9">
        <w:rPr>
          <w:rFonts w:eastAsia="MS Mincho"/>
        </w:rPr>
        <w:t>à, genere, periodo e coorte</w:t>
      </w:r>
    </w:p>
    <w:p w14:paraId="073A03D6" w14:textId="0FB8D5FD" w:rsidR="002B2536" w:rsidRDefault="002B2536" w:rsidP="002B2536">
      <w:pPr>
        <w:numPr>
          <w:ilvl w:val="0"/>
          <w:numId w:val="3"/>
        </w:numPr>
        <w:tabs>
          <w:tab w:val="clear" w:pos="284"/>
        </w:tabs>
        <w:ind w:left="284" w:hanging="284"/>
        <w:rPr>
          <w:rFonts w:eastAsia="MS Mincho"/>
        </w:rPr>
      </w:pPr>
      <w:r w:rsidRPr="00E97267">
        <w:rPr>
          <w:rFonts w:eastAsia="MS Mincho"/>
        </w:rPr>
        <w:t>I meccanismi di ricambio</w:t>
      </w:r>
      <w:r w:rsidR="00E5447A">
        <w:rPr>
          <w:rFonts w:eastAsia="MS Mincho"/>
        </w:rPr>
        <w:t xml:space="preserve"> di una popolazione</w:t>
      </w:r>
      <w:r w:rsidR="007F0DF2">
        <w:rPr>
          <w:rFonts w:eastAsia="MS Mincho"/>
        </w:rPr>
        <w:t xml:space="preserve"> </w:t>
      </w:r>
    </w:p>
    <w:p w14:paraId="40F60F2C" w14:textId="423494E0" w:rsidR="00ED3EDF" w:rsidRPr="00ED3EDF" w:rsidRDefault="00ED3EDF" w:rsidP="00154837">
      <w:pPr>
        <w:numPr>
          <w:ilvl w:val="0"/>
          <w:numId w:val="3"/>
        </w:numPr>
        <w:tabs>
          <w:tab w:val="clear" w:pos="284"/>
        </w:tabs>
        <w:ind w:left="284" w:hanging="284"/>
        <w:rPr>
          <w:rFonts w:eastAsia="MS Mincho"/>
        </w:rPr>
      </w:pPr>
      <w:r w:rsidRPr="00ED3EDF">
        <w:rPr>
          <w:rFonts w:eastAsia="MS Mincho"/>
        </w:rPr>
        <w:t>I comportamenti riproduttivi: la fecondità e la conciliazione vita lavorativa – vita privata.</w:t>
      </w:r>
    </w:p>
    <w:p w14:paraId="5DB8FDBF" w14:textId="60C6674F" w:rsidR="002B2536" w:rsidRDefault="002B2536" w:rsidP="002B2536">
      <w:pPr>
        <w:numPr>
          <w:ilvl w:val="0"/>
          <w:numId w:val="3"/>
        </w:numPr>
        <w:tabs>
          <w:tab w:val="clear" w:pos="284"/>
        </w:tabs>
        <w:ind w:left="284" w:hanging="284"/>
        <w:rPr>
          <w:rFonts w:eastAsia="MS Mincho"/>
        </w:rPr>
      </w:pPr>
      <w:r w:rsidRPr="00E97267">
        <w:rPr>
          <w:rFonts w:eastAsia="MS Mincho"/>
        </w:rPr>
        <w:t xml:space="preserve">La struttura per età </w:t>
      </w:r>
      <w:r w:rsidR="00E5447A">
        <w:rPr>
          <w:rFonts w:eastAsia="MS Mincho"/>
        </w:rPr>
        <w:t xml:space="preserve">e l’invecchiamento della popolazione </w:t>
      </w:r>
    </w:p>
    <w:p w14:paraId="222722F9" w14:textId="62F7D729" w:rsidR="002B2536" w:rsidRPr="00E97267" w:rsidRDefault="008720B9" w:rsidP="002B2536">
      <w:pPr>
        <w:numPr>
          <w:ilvl w:val="0"/>
          <w:numId w:val="3"/>
        </w:numPr>
        <w:tabs>
          <w:tab w:val="clear" w:pos="284"/>
        </w:tabs>
        <w:ind w:left="284" w:hanging="284"/>
        <w:rPr>
          <w:rFonts w:eastAsia="MS Mincho"/>
        </w:rPr>
      </w:pPr>
      <w:r>
        <w:rPr>
          <w:rFonts w:eastAsia="MS Mincho"/>
        </w:rPr>
        <w:t xml:space="preserve">Cenni alla </w:t>
      </w:r>
      <w:r w:rsidR="00822766">
        <w:rPr>
          <w:rFonts w:eastAsia="MS Mincho"/>
        </w:rPr>
        <w:t>consultazione delle banche dati</w:t>
      </w:r>
      <w:r w:rsidR="002B2536" w:rsidRPr="00E97267">
        <w:rPr>
          <w:rFonts w:eastAsia="MS Mincho"/>
        </w:rPr>
        <w:t>: CapitaleUmano.Stat, Demo Istat, Bes</w:t>
      </w:r>
      <w:r w:rsidR="00500BE2">
        <w:rPr>
          <w:rFonts w:eastAsia="MS Mincho"/>
        </w:rPr>
        <w:t>; I.Stat</w:t>
      </w:r>
      <w:r w:rsidR="002B2536">
        <w:rPr>
          <w:rFonts w:eastAsia="MS Mincho"/>
        </w:rPr>
        <w:t>.</w:t>
      </w:r>
    </w:p>
    <w:p w14:paraId="527577B5" w14:textId="77777777" w:rsidR="002B2536" w:rsidRPr="00E97267" w:rsidRDefault="002B2536" w:rsidP="002B2536">
      <w:pPr>
        <w:tabs>
          <w:tab w:val="clear" w:pos="284"/>
        </w:tabs>
        <w:spacing w:before="120"/>
        <w:ind w:left="284" w:hanging="284"/>
        <w:rPr>
          <w:rFonts w:eastAsia="MS Mincho"/>
        </w:rPr>
      </w:pPr>
      <w:r w:rsidRPr="00E97267">
        <w:rPr>
          <w:rFonts w:eastAsia="MS Mincho"/>
        </w:rPr>
        <w:t>III.</w:t>
      </w:r>
      <w:r w:rsidRPr="00E97267">
        <w:rPr>
          <w:rFonts w:eastAsia="MS Mincho"/>
        </w:rPr>
        <w:tab/>
      </w:r>
      <w:r w:rsidRPr="00E97267">
        <w:rPr>
          <w:rFonts w:eastAsia="MS Mincho"/>
          <w:i/>
        </w:rPr>
        <w:t>Relazioni tra istruzione e capitale umano</w:t>
      </w:r>
    </w:p>
    <w:p w14:paraId="7F7E3F0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l’istruzione/formazione dal punto di vista sociologico</w:t>
      </w:r>
      <w:r>
        <w:rPr>
          <w:rFonts w:eastAsia="MS Mincho"/>
        </w:rPr>
        <w:t>.</w:t>
      </w:r>
    </w:p>
    <w:p w14:paraId="29440AEA"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Istruzione, disuguaglianze sociali, politiche per le pari opportunità formative</w:t>
      </w:r>
      <w:r>
        <w:rPr>
          <w:rFonts w:eastAsia="MS Mincho"/>
        </w:rPr>
        <w:t>.</w:t>
      </w:r>
    </w:p>
    <w:p w14:paraId="30756EA0" w14:textId="3FEC9D28"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caso italiano nello scenario europeo</w:t>
      </w:r>
    </w:p>
    <w:p w14:paraId="3DF4E9EC" w14:textId="099C71F9" w:rsidR="002B2536" w:rsidRPr="003E3BB3" w:rsidRDefault="00396E4A" w:rsidP="002B2536">
      <w:pPr>
        <w:numPr>
          <w:ilvl w:val="0"/>
          <w:numId w:val="3"/>
        </w:numPr>
        <w:tabs>
          <w:tab w:val="clear" w:pos="284"/>
        </w:tabs>
        <w:ind w:left="284" w:hanging="284"/>
        <w:rPr>
          <w:rFonts w:eastAsia="MS Mincho"/>
        </w:rPr>
      </w:pPr>
      <w:r>
        <w:rPr>
          <w:rFonts w:eastAsia="MS Mincho"/>
        </w:rPr>
        <w:lastRenderedPageBreak/>
        <w:t>P</w:t>
      </w:r>
      <w:r w:rsidR="002B2536" w:rsidRPr="00E97267">
        <w:rPr>
          <w:rFonts w:eastAsia="MS Mincho"/>
        </w:rPr>
        <w:t xml:space="preserve">olitiche formative per i soggetti con background </w:t>
      </w:r>
      <w:r w:rsidR="002B2536" w:rsidRPr="003E3BB3">
        <w:rPr>
          <w:rFonts w:eastAsia="MS Mincho"/>
        </w:rPr>
        <w:t>migratorio</w:t>
      </w:r>
      <w:r w:rsidR="00D74E10" w:rsidRPr="003E3BB3">
        <w:rPr>
          <w:rFonts w:eastAsia="MS Mincho"/>
        </w:rPr>
        <w:t xml:space="preserve"> e bisogni educativi speciali</w:t>
      </w:r>
    </w:p>
    <w:p w14:paraId="77BED7ED" w14:textId="77777777" w:rsidR="002B2536" w:rsidRPr="00E97267" w:rsidRDefault="002B2536" w:rsidP="002B2536">
      <w:pPr>
        <w:tabs>
          <w:tab w:val="clear" w:pos="284"/>
        </w:tabs>
        <w:spacing w:before="120"/>
        <w:ind w:left="284" w:hanging="284"/>
        <w:rPr>
          <w:rFonts w:eastAsia="MS Mincho"/>
          <w:i/>
        </w:rPr>
      </w:pPr>
      <w:r w:rsidRPr="00E97267">
        <w:rPr>
          <w:rFonts w:eastAsia="MS Mincho"/>
        </w:rPr>
        <w:t>IV.</w:t>
      </w:r>
      <w:r w:rsidRPr="00E97267">
        <w:rPr>
          <w:rFonts w:eastAsia="MS Mincho"/>
        </w:rPr>
        <w:tab/>
      </w:r>
      <w:r w:rsidRPr="00E97267">
        <w:rPr>
          <w:rFonts w:eastAsia="MS Mincho"/>
          <w:i/>
        </w:rPr>
        <w:t>Relazioni tra capitale umano e mercato del lavoro</w:t>
      </w:r>
    </w:p>
    <w:p w14:paraId="6F6E8D17"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concetto e la misurazione del capitale umano in ambito economico</w:t>
      </w:r>
      <w:r>
        <w:rPr>
          <w:rFonts w:eastAsia="MS Mincho"/>
        </w:rPr>
        <w:t>.</w:t>
      </w:r>
    </w:p>
    <w:p w14:paraId="7F279E11" w14:textId="77777777" w:rsidR="002B2536" w:rsidRPr="00E97267" w:rsidRDefault="002B2536" w:rsidP="002B2536">
      <w:pPr>
        <w:numPr>
          <w:ilvl w:val="0"/>
          <w:numId w:val="3"/>
        </w:numPr>
        <w:tabs>
          <w:tab w:val="clear" w:pos="284"/>
        </w:tabs>
        <w:ind w:left="284" w:hanging="284"/>
        <w:rPr>
          <w:rFonts w:eastAsia="MS Mincho"/>
        </w:rPr>
      </w:pPr>
      <w:r w:rsidRPr="00E97267">
        <w:rPr>
          <w:rFonts w:eastAsia="MS Mincho"/>
        </w:rPr>
        <w:t>La scelta di investimento in capitale umano: teoria e applicazioni.</w:t>
      </w:r>
    </w:p>
    <w:p w14:paraId="2DE7F5FA" w14:textId="1C09CC00" w:rsidR="002B2536" w:rsidRPr="003E3BB3" w:rsidRDefault="002B2536" w:rsidP="002B2536">
      <w:pPr>
        <w:numPr>
          <w:ilvl w:val="0"/>
          <w:numId w:val="3"/>
        </w:numPr>
        <w:tabs>
          <w:tab w:val="clear" w:pos="284"/>
        </w:tabs>
        <w:ind w:left="284" w:hanging="284"/>
        <w:rPr>
          <w:rFonts w:eastAsia="MS Mincho"/>
        </w:rPr>
      </w:pPr>
      <w:r w:rsidRPr="00E97267">
        <w:rPr>
          <w:rFonts w:eastAsia="MS Mincho"/>
        </w:rPr>
        <w:t>Il rendimento del capitale umano a livello individuale e aggregato</w:t>
      </w:r>
      <w:r w:rsidR="00C25A9A" w:rsidRPr="003E3BB3">
        <w:rPr>
          <w:rFonts w:eastAsia="MS Mincho"/>
        </w:rPr>
        <w:t>: relazioni e criticità</w:t>
      </w:r>
    </w:p>
    <w:p w14:paraId="36D43EC7" w14:textId="2F30D1EF" w:rsidR="002B2536" w:rsidRPr="003E3BB3" w:rsidRDefault="002B2536" w:rsidP="002B2536">
      <w:pPr>
        <w:numPr>
          <w:ilvl w:val="0"/>
          <w:numId w:val="3"/>
        </w:numPr>
        <w:tabs>
          <w:tab w:val="clear" w:pos="284"/>
        </w:tabs>
        <w:ind w:left="284" w:hanging="284"/>
        <w:rPr>
          <w:rFonts w:eastAsia="MS Mincho"/>
        </w:rPr>
      </w:pPr>
      <w:r w:rsidRPr="003E3BB3">
        <w:rPr>
          <w:rFonts w:eastAsia="MS Mincho"/>
        </w:rPr>
        <w:t>Intervento dello Stato e organizzazione del sistema dell’istruzione e della formazione</w:t>
      </w:r>
      <w:r w:rsidR="00C25A9A" w:rsidRPr="003E3BB3">
        <w:rPr>
          <w:rFonts w:eastAsia="MS Mincho"/>
        </w:rPr>
        <w:t>: modelli teorici e i principali sistemi in uso a livello internazionale.</w:t>
      </w:r>
    </w:p>
    <w:p w14:paraId="352C3744" w14:textId="579F6844" w:rsidR="00C25A9A" w:rsidRPr="003E3BB3" w:rsidRDefault="00C25A9A" w:rsidP="002B2536">
      <w:pPr>
        <w:numPr>
          <w:ilvl w:val="0"/>
          <w:numId w:val="3"/>
        </w:numPr>
        <w:tabs>
          <w:tab w:val="clear" w:pos="284"/>
        </w:tabs>
        <w:ind w:left="284" w:hanging="284"/>
        <w:rPr>
          <w:rFonts w:eastAsia="MS Mincho"/>
        </w:rPr>
      </w:pPr>
      <w:r w:rsidRPr="003E3BB3">
        <w:rPr>
          <w:rFonts w:eastAsia="MS Mincho"/>
        </w:rPr>
        <w:t>Il ruolo del capitale umano nelle dinamiche del mercato del lavoro.</w:t>
      </w:r>
    </w:p>
    <w:p w14:paraId="4F99331E" w14:textId="39A2465F" w:rsidR="002B2536" w:rsidRPr="003E3BB3" w:rsidRDefault="002B2536" w:rsidP="002B2536">
      <w:pPr>
        <w:numPr>
          <w:ilvl w:val="0"/>
          <w:numId w:val="3"/>
        </w:numPr>
        <w:tabs>
          <w:tab w:val="clear" w:pos="284"/>
        </w:tabs>
        <w:ind w:left="284" w:hanging="284"/>
        <w:rPr>
          <w:rFonts w:eastAsia="MS Mincho"/>
        </w:rPr>
      </w:pPr>
      <w:r w:rsidRPr="003E3BB3">
        <w:rPr>
          <w:rFonts w:eastAsia="MS Mincho"/>
        </w:rPr>
        <w:t>Politiche per il capitale umano, innovazione</w:t>
      </w:r>
      <w:r w:rsidR="00C25A9A" w:rsidRPr="003E3BB3">
        <w:rPr>
          <w:rFonts w:eastAsia="MS Mincho"/>
        </w:rPr>
        <w:t xml:space="preserve"> digitale</w:t>
      </w:r>
      <w:r w:rsidRPr="003E3BB3">
        <w:rPr>
          <w:rFonts w:eastAsia="MS Mincho"/>
        </w:rPr>
        <w:t xml:space="preserve"> e imprese.</w:t>
      </w:r>
    </w:p>
    <w:p w14:paraId="434AE8CE" w14:textId="776B2384" w:rsidR="002B2536" w:rsidRPr="003E3BB3" w:rsidRDefault="002B2536" w:rsidP="002B2536">
      <w:pPr>
        <w:numPr>
          <w:ilvl w:val="0"/>
          <w:numId w:val="3"/>
        </w:numPr>
        <w:tabs>
          <w:tab w:val="clear" w:pos="284"/>
        </w:tabs>
        <w:ind w:left="284" w:hanging="284"/>
        <w:rPr>
          <w:rFonts w:eastAsia="MS Mincho"/>
        </w:rPr>
      </w:pPr>
      <w:r w:rsidRPr="003E3BB3">
        <w:rPr>
          <w:rFonts w:eastAsia="MS Mincho"/>
        </w:rPr>
        <w:t xml:space="preserve">Politiche per il lavoro e la valorizzazione del capitale umano. </w:t>
      </w:r>
    </w:p>
    <w:p w14:paraId="2BD1F7AF" w14:textId="6D399D45" w:rsidR="002B2536" w:rsidRPr="002B2536" w:rsidRDefault="002B2536" w:rsidP="002B2536">
      <w:pPr>
        <w:spacing w:before="240" w:after="120" w:line="220" w:lineRule="exact"/>
        <w:rPr>
          <w:b/>
          <w:i/>
          <w:sz w:val="18"/>
        </w:rPr>
      </w:pPr>
      <w:r>
        <w:rPr>
          <w:b/>
          <w:i/>
          <w:sz w:val="18"/>
        </w:rPr>
        <w:t>BIBLIOGRAFIA</w:t>
      </w:r>
      <w:r w:rsidR="00AF69D9">
        <w:rPr>
          <w:rStyle w:val="Rimandonotaapidipagina"/>
          <w:b/>
          <w:i/>
          <w:sz w:val="18"/>
        </w:rPr>
        <w:footnoteReference w:id="1"/>
      </w:r>
    </w:p>
    <w:p w14:paraId="3117CE0A" w14:textId="77777777" w:rsidR="002B2536" w:rsidRPr="00E97267" w:rsidRDefault="002B2536" w:rsidP="002B2536">
      <w:pPr>
        <w:pStyle w:val="Testo1"/>
        <w:spacing w:before="0"/>
      </w:pPr>
      <w:r w:rsidRPr="00E97267">
        <w:t>La bibliografia sarà indicata dai docenti ad avvio dei singoli moduli formativi e pubblicata contestualmente su Blackboard. I materiali di studio saranno messi a disposizione sulla piattaforma Blackboard.</w:t>
      </w:r>
    </w:p>
    <w:p w14:paraId="79482AD3" w14:textId="77777777" w:rsidR="002B2536" w:rsidRDefault="002B2536" w:rsidP="002B2536">
      <w:pPr>
        <w:spacing w:before="240" w:after="120" w:line="220" w:lineRule="exact"/>
        <w:rPr>
          <w:b/>
          <w:i/>
          <w:sz w:val="18"/>
        </w:rPr>
      </w:pPr>
      <w:r>
        <w:rPr>
          <w:b/>
          <w:i/>
          <w:sz w:val="18"/>
        </w:rPr>
        <w:t>DIDATTICA DEL CORSO</w:t>
      </w:r>
    </w:p>
    <w:p w14:paraId="609FCEA5" w14:textId="539F47FD" w:rsidR="002B2536"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I docenti si alterneranno nel corso del sem</w:t>
      </w:r>
      <w:r>
        <w:rPr>
          <w:rFonts w:ascii="Times" w:hAnsi="Times"/>
          <w:noProof/>
          <w:sz w:val="18"/>
          <w:szCs w:val="20"/>
        </w:rPr>
        <w:t xml:space="preserve">estre, in relazione ai temi di </w:t>
      </w:r>
      <w:r w:rsidRPr="00E97267">
        <w:rPr>
          <w:rFonts w:ascii="Times" w:hAnsi="Times"/>
          <w:noProof/>
          <w:sz w:val="18"/>
          <w:szCs w:val="20"/>
        </w:rPr>
        <w:t>ciascuna lezione. È previsto l’uso della piattaforma Blackboard.</w:t>
      </w:r>
    </w:p>
    <w:p w14:paraId="220D826F" w14:textId="51E31764" w:rsidR="00D67F11" w:rsidRPr="003E3BB3" w:rsidRDefault="00D67F11" w:rsidP="00D67F11">
      <w:pPr>
        <w:tabs>
          <w:tab w:val="clear" w:pos="284"/>
        </w:tabs>
        <w:spacing w:line="220" w:lineRule="exact"/>
        <w:ind w:firstLine="284"/>
        <w:rPr>
          <w:rFonts w:ascii="Times" w:hAnsi="Times"/>
          <w:noProof/>
          <w:sz w:val="18"/>
          <w:szCs w:val="20"/>
        </w:rPr>
      </w:pPr>
      <w:r w:rsidRPr="003E3BB3">
        <w:rPr>
          <w:rFonts w:ascii="Times" w:hAnsi="Times"/>
          <w:noProof/>
          <w:sz w:val="18"/>
          <w:szCs w:val="20"/>
        </w:rPr>
        <w:t>Sono inoltre previsti due incontri finali di didattica partecipata</w:t>
      </w:r>
      <w:r w:rsidRPr="003E3BB3">
        <w:rPr>
          <w:rFonts w:ascii="Times" w:hAnsi="Times"/>
          <w:b/>
          <w:bCs/>
          <w:noProof/>
          <w:sz w:val="18"/>
          <w:szCs w:val="20"/>
        </w:rPr>
        <w:t xml:space="preserve"> </w:t>
      </w:r>
      <w:r w:rsidRPr="003E3BB3">
        <w:rPr>
          <w:rFonts w:ascii="Times" w:hAnsi="Times"/>
          <w:noProof/>
          <w:sz w:val="18"/>
          <w:szCs w:val="20"/>
        </w:rPr>
        <w:t xml:space="preserve">diretti ad approfondire alcune tematiche del corso, la cui adesione è volontaria. La partecipazione a questa attività didattica può comportare un incremento della valutazione finale in sede di esame. </w:t>
      </w:r>
    </w:p>
    <w:p w14:paraId="209992CC" w14:textId="4FD320BB" w:rsidR="00D67F11" w:rsidRPr="003E3BB3" w:rsidRDefault="00D67F11" w:rsidP="007D27BB">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I dettagli </w:t>
      </w:r>
      <w:r w:rsidR="007D27BB" w:rsidRPr="003E3BB3">
        <w:rPr>
          <w:rFonts w:ascii="Times" w:hAnsi="Times"/>
          <w:noProof/>
          <w:sz w:val="18"/>
          <w:szCs w:val="20"/>
        </w:rPr>
        <w:t xml:space="preserve">organizzativi verranno forniti nel corso della prima lezione. </w:t>
      </w:r>
    </w:p>
    <w:p w14:paraId="6DC782A7" w14:textId="77777777" w:rsidR="002B2536" w:rsidRDefault="002B2536" w:rsidP="002B2536">
      <w:pPr>
        <w:spacing w:before="240" w:after="120" w:line="220" w:lineRule="exact"/>
        <w:rPr>
          <w:b/>
          <w:i/>
          <w:sz w:val="18"/>
        </w:rPr>
      </w:pPr>
      <w:r>
        <w:rPr>
          <w:b/>
          <w:i/>
          <w:sz w:val="18"/>
        </w:rPr>
        <w:t>METODO E CRITERI DI VALUTAZIONE</w:t>
      </w:r>
    </w:p>
    <w:p w14:paraId="2E1F4DB0" w14:textId="4141D1DB" w:rsidR="00C23E47" w:rsidRPr="003E3BB3" w:rsidRDefault="00C23E47" w:rsidP="00C23E47">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La valutazione sarà effettuata </w:t>
      </w:r>
      <w:r w:rsidR="00D67F11" w:rsidRPr="003E3BB3">
        <w:rPr>
          <w:rFonts w:ascii="Times" w:hAnsi="Times"/>
          <w:noProof/>
          <w:sz w:val="18"/>
          <w:szCs w:val="20"/>
        </w:rPr>
        <w:t xml:space="preserve">in forma orale. </w:t>
      </w:r>
      <w:r w:rsidRPr="003E3BB3">
        <w:rPr>
          <w:rFonts w:ascii="Times" w:hAnsi="Times"/>
          <w:noProof/>
          <w:sz w:val="18"/>
          <w:szCs w:val="20"/>
        </w:rPr>
        <w:t>Nello stesso giorno dell'appello, verrà svolto un'orale su ciascuno dei 3 moduli formativi, per una durata complessiva non superiore a 1 ora, equamente suddivisa tra le 3 parti.  </w:t>
      </w:r>
    </w:p>
    <w:p w14:paraId="4E89AA3C" w14:textId="359FE006" w:rsidR="00D67F11" w:rsidRPr="003E3BB3" w:rsidRDefault="00C23E47" w:rsidP="00D67F11">
      <w:pPr>
        <w:tabs>
          <w:tab w:val="clear" w:pos="284"/>
        </w:tabs>
        <w:spacing w:line="220" w:lineRule="exact"/>
        <w:ind w:firstLine="284"/>
        <w:rPr>
          <w:rFonts w:ascii="Times" w:hAnsi="Times"/>
          <w:noProof/>
          <w:sz w:val="18"/>
          <w:szCs w:val="20"/>
        </w:rPr>
      </w:pPr>
      <w:r w:rsidRPr="003E3BB3">
        <w:rPr>
          <w:rFonts w:ascii="Times" w:hAnsi="Times"/>
          <w:noProof/>
          <w:sz w:val="18"/>
          <w:szCs w:val="20"/>
        </w:rPr>
        <w:t>L’esame si supera se e solo se si dimostra di avere una preparazione sufficiente su tutti e tre i moduli.</w:t>
      </w:r>
      <w:r w:rsidR="00D67F11" w:rsidRPr="003E3BB3">
        <w:rPr>
          <w:rFonts w:ascii="Times" w:hAnsi="Times"/>
          <w:noProof/>
          <w:sz w:val="18"/>
          <w:szCs w:val="20"/>
        </w:rPr>
        <w:t xml:space="preserve"> Sarà richiesto l’uso del pc per la consultazione delle banche dati.</w:t>
      </w:r>
    </w:p>
    <w:p w14:paraId="5565C8C6" w14:textId="7441DE79" w:rsidR="00D67F11" w:rsidRPr="003E3BB3" w:rsidRDefault="00D67F11" w:rsidP="00C23E47">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La valutazione prevede un unico voto espresso in trentesimi che dovrà dimostrare la conoscenza almeno sufficiente dei tre moduli formativi sopra menzionati. </w:t>
      </w:r>
    </w:p>
    <w:p w14:paraId="1C8C4F92" w14:textId="3D748FFE" w:rsidR="002B2536" w:rsidRPr="00E97267" w:rsidRDefault="00C23E47" w:rsidP="003E3BB3">
      <w:pPr>
        <w:tabs>
          <w:tab w:val="clear" w:pos="284"/>
        </w:tabs>
        <w:spacing w:line="220" w:lineRule="exact"/>
        <w:ind w:firstLine="284"/>
        <w:rPr>
          <w:rFonts w:ascii="Times" w:hAnsi="Times"/>
          <w:noProof/>
          <w:sz w:val="18"/>
          <w:szCs w:val="20"/>
        </w:rPr>
      </w:pPr>
      <w:r w:rsidRPr="003E3BB3">
        <w:rPr>
          <w:rFonts w:ascii="Times" w:hAnsi="Times"/>
          <w:noProof/>
          <w:sz w:val="18"/>
          <w:szCs w:val="20"/>
        </w:rPr>
        <w:t xml:space="preserve">L'esito verrà comunicato tramite </w:t>
      </w:r>
      <w:r w:rsidR="003E3BB3">
        <w:rPr>
          <w:rFonts w:ascii="Times" w:hAnsi="Times"/>
          <w:noProof/>
          <w:sz w:val="18"/>
          <w:szCs w:val="20"/>
        </w:rPr>
        <w:t xml:space="preserve">l’applicativo </w:t>
      </w:r>
      <w:r w:rsidRPr="003E3BB3">
        <w:rPr>
          <w:rFonts w:ascii="Times" w:hAnsi="Times"/>
          <w:noProof/>
          <w:sz w:val="18"/>
          <w:szCs w:val="20"/>
        </w:rPr>
        <w:t>SVE in giornata.</w:t>
      </w:r>
    </w:p>
    <w:p w14:paraId="4DD54544" w14:textId="77777777" w:rsidR="002B2536" w:rsidRDefault="002B2536" w:rsidP="002B2536">
      <w:pPr>
        <w:spacing w:before="240" w:after="120"/>
        <w:rPr>
          <w:b/>
          <w:i/>
          <w:sz w:val="18"/>
        </w:rPr>
      </w:pPr>
      <w:r>
        <w:rPr>
          <w:b/>
          <w:i/>
          <w:sz w:val="18"/>
        </w:rPr>
        <w:t>AVVERTENZE E PREREQUISITI</w:t>
      </w:r>
    </w:p>
    <w:p w14:paraId="09CF2882" w14:textId="77777777" w:rsidR="002B2536" w:rsidRDefault="002B2536" w:rsidP="002B2536">
      <w:pPr>
        <w:pStyle w:val="Testo2"/>
      </w:pPr>
      <w:r w:rsidRPr="00E97267">
        <w:lastRenderedPageBreak/>
        <w:t>L’insegnamento non necessita di prerequisiti relativi ai contenuti del corso.</w:t>
      </w:r>
    </w:p>
    <w:p w14:paraId="3A115B19" w14:textId="77777777" w:rsidR="00AD5A49" w:rsidRDefault="00AD5A49" w:rsidP="00822766">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46E0908B" w14:textId="77777777" w:rsidR="002B2536" w:rsidRPr="00AD5A49" w:rsidRDefault="002B2536" w:rsidP="002B2536">
      <w:pPr>
        <w:pStyle w:val="Testo2"/>
        <w:spacing w:before="120"/>
        <w:rPr>
          <w:i/>
        </w:rPr>
      </w:pPr>
      <w:r w:rsidRPr="00AD5A49">
        <w:rPr>
          <w:i/>
        </w:rPr>
        <w:t>Orario e luogo di ricevimento</w:t>
      </w:r>
    </w:p>
    <w:p w14:paraId="5A091588" w14:textId="52353BA7" w:rsidR="003E3BB3" w:rsidRDefault="007B5B9A" w:rsidP="002B2536">
      <w:pPr>
        <w:tabs>
          <w:tab w:val="clear" w:pos="284"/>
        </w:tabs>
        <w:spacing w:line="220" w:lineRule="exact"/>
        <w:ind w:firstLine="284"/>
        <w:rPr>
          <w:noProof/>
          <w:sz w:val="18"/>
          <w:szCs w:val="18"/>
        </w:rPr>
      </w:pPr>
      <w:r w:rsidRPr="00AD5A49">
        <w:rPr>
          <w:noProof/>
          <w:sz w:val="18"/>
          <w:szCs w:val="18"/>
        </w:rPr>
        <w:t xml:space="preserve">La </w:t>
      </w:r>
      <w:r w:rsidR="002B2536" w:rsidRPr="00AD5A49">
        <w:rPr>
          <w:noProof/>
          <w:sz w:val="18"/>
          <w:szCs w:val="18"/>
        </w:rPr>
        <w:t xml:space="preserve">Prof. Giulia Rivellini </w:t>
      </w:r>
      <w:r w:rsidR="007D27BB">
        <w:rPr>
          <w:noProof/>
          <w:sz w:val="18"/>
          <w:szCs w:val="18"/>
        </w:rPr>
        <w:t xml:space="preserve">riceve gli studenti presso l’ufficio 304 del Dipartimento di Scienze statistiche. </w:t>
      </w:r>
      <w:r w:rsidR="003E3BB3">
        <w:rPr>
          <w:noProof/>
          <w:sz w:val="18"/>
          <w:szCs w:val="18"/>
        </w:rPr>
        <w:t xml:space="preserve">Il giorno e la fascia oraria sono disponibili ad inizio anno al link dell’aula virtuale: </w:t>
      </w:r>
      <w:hyperlink r:id="rId9" w:history="1">
        <w:r w:rsidR="003E3BB3" w:rsidRPr="008B79F0">
          <w:rPr>
            <w:rStyle w:val="Collegamentoipertestuale"/>
            <w:noProof/>
            <w:sz w:val="18"/>
            <w:szCs w:val="18"/>
          </w:rPr>
          <w:t>https://docenti.unicatt.it/ppd2/it/docenti/06342/giulia-rivellini/ricevimento</w:t>
        </w:r>
      </w:hyperlink>
      <w:r w:rsidR="003E3BB3">
        <w:rPr>
          <w:noProof/>
          <w:sz w:val="18"/>
          <w:szCs w:val="18"/>
        </w:rPr>
        <w:t>. Si consiglia di prendere appuntamento via e-mail: giulia.rivellini@unicatt.it.</w:t>
      </w:r>
    </w:p>
    <w:p w14:paraId="57749348" w14:textId="04FE49BF" w:rsidR="002B2536" w:rsidRPr="003E3BB3" w:rsidRDefault="002B2536" w:rsidP="002B2536">
      <w:pPr>
        <w:pStyle w:val="Testo2"/>
        <w:rPr>
          <w:szCs w:val="18"/>
        </w:rPr>
      </w:pPr>
      <w:r w:rsidRPr="00AD5A49">
        <w:rPr>
          <w:szCs w:val="18"/>
        </w:rPr>
        <w:t xml:space="preserve">Il Prof. Mario Nosvelli </w:t>
      </w:r>
      <w:r w:rsidR="00DD4C1B" w:rsidRPr="00AD5A49">
        <w:rPr>
          <w:szCs w:val="18"/>
        </w:rPr>
        <w:t>comunicherà orario e luogo di ricevimento</w:t>
      </w:r>
      <w:r w:rsidRPr="00AD5A49">
        <w:rPr>
          <w:szCs w:val="18"/>
        </w:rPr>
        <w:t xml:space="preserve"> previo appunt</w:t>
      </w:r>
      <w:r w:rsidR="00C25A9A">
        <w:rPr>
          <w:szCs w:val="18"/>
        </w:rPr>
        <w:t>amento da concordare via e-mail</w:t>
      </w:r>
      <w:r w:rsidR="00C25A9A" w:rsidRPr="003E3BB3">
        <w:rPr>
          <w:szCs w:val="18"/>
        </w:rPr>
        <w:t>: mario.nosvelli</w:t>
      </w:r>
      <w:r w:rsidR="00C25A9A" w:rsidRPr="003E3BB3">
        <w:rPr>
          <w:rFonts w:cs="Times"/>
          <w:szCs w:val="18"/>
        </w:rPr>
        <w:t>@</w:t>
      </w:r>
      <w:r w:rsidR="00C25A9A" w:rsidRPr="003E3BB3">
        <w:rPr>
          <w:szCs w:val="18"/>
        </w:rPr>
        <w:t xml:space="preserve">unicatt.it. </w:t>
      </w:r>
    </w:p>
    <w:p w14:paraId="2E4323F3" w14:textId="77777777" w:rsidR="002B2536" w:rsidRPr="00AD5A49" w:rsidRDefault="002B2536" w:rsidP="002B2536">
      <w:pPr>
        <w:tabs>
          <w:tab w:val="clear" w:pos="284"/>
        </w:tabs>
        <w:spacing w:line="220" w:lineRule="exact"/>
        <w:ind w:firstLine="284"/>
        <w:rPr>
          <w:rFonts w:ascii="Times" w:hAnsi="Times"/>
          <w:noProof/>
          <w:sz w:val="18"/>
          <w:szCs w:val="18"/>
        </w:rPr>
      </w:pPr>
      <w:r w:rsidRPr="00AD5A49">
        <w:rPr>
          <w:sz w:val="18"/>
          <w:szCs w:val="18"/>
        </w:rPr>
        <w:t xml:space="preserve">La Prof.ssa Mariagrazia Santagati riceve gli studenti presso il Dipartimento di Sociologia. Giorno e orari saranno comunicati all’inizio delle lezioni. Per richieste e appuntamenti: e-mail: </w:t>
      </w:r>
      <w:r w:rsidRPr="00C25A9A">
        <w:rPr>
          <w:sz w:val="18"/>
          <w:szCs w:val="18"/>
        </w:rPr>
        <w:t>mariagrazia.santagati@unicatt.it.</w:t>
      </w:r>
    </w:p>
    <w:sectPr w:rsidR="002B2536" w:rsidRPr="00AD5A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60C0" w14:textId="77777777" w:rsidR="001E7545" w:rsidRDefault="001E7545" w:rsidP="00D74E10">
      <w:pPr>
        <w:spacing w:line="240" w:lineRule="auto"/>
      </w:pPr>
      <w:r>
        <w:separator/>
      </w:r>
    </w:p>
  </w:endnote>
  <w:endnote w:type="continuationSeparator" w:id="0">
    <w:p w14:paraId="5D18AB32" w14:textId="77777777" w:rsidR="001E7545" w:rsidRDefault="001E7545" w:rsidP="00D7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3F322" w14:textId="77777777" w:rsidR="001E7545" w:rsidRDefault="001E7545" w:rsidP="00D74E10">
      <w:pPr>
        <w:spacing w:line="240" w:lineRule="auto"/>
      </w:pPr>
      <w:r>
        <w:separator/>
      </w:r>
    </w:p>
  </w:footnote>
  <w:footnote w:type="continuationSeparator" w:id="0">
    <w:p w14:paraId="731E07DB" w14:textId="77777777" w:rsidR="001E7545" w:rsidRDefault="001E7545" w:rsidP="00D74E10">
      <w:pPr>
        <w:spacing w:line="240" w:lineRule="auto"/>
      </w:pPr>
      <w:r>
        <w:continuationSeparator/>
      </w:r>
    </w:p>
  </w:footnote>
  <w:footnote w:id="1">
    <w:p w14:paraId="565364D7" w14:textId="5D94FB89" w:rsidR="00AF69D9" w:rsidRDefault="00AF69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134E"/>
    <w:multiLevelType w:val="hybridMultilevel"/>
    <w:tmpl w:val="903245C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016E06"/>
    <w:multiLevelType w:val="hybridMultilevel"/>
    <w:tmpl w:val="C602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157D"/>
    <w:multiLevelType w:val="hybridMultilevel"/>
    <w:tmpl w:val="9B326CF8"/>
    <w:lvl w:ilvl="0" w:tplc="41B885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0B240E"/>
    <w:multiLevelType w:val="hybridMultilevel"/>
    <w:tmpl w:val="B8D67DDC"/>
    <w:lvl w:ilvl="0" w:tplc="BDC606CE">
      <w:start w:val="1"/>
      <w:numFmt w:val="lowerLetter"/>
      <w:lvlText w:val="%1)"/>
      <w:lvlJc w:val="left"/>
      <w:pPr>
        <w:tabs>
          <w:tab w:val="num" w:pos="720"/>
        </w:tabs>
        <w:ind w:left="720" w:hanging="360"/>
      </w:pPr>
    </w:lvl>
    <w:lvl w:ilvl="1" w:tplc="90EE89E6" w:tentative="1">
      <w:start w:val="1"/>
      <w:numFmt w:val="lowerLetter"/>
      <w:lvlText w:val="%2)"/>
      <w:lvlJc w:val="left"/>
      <w:pPr>
        <w:tabs>
          <w:tab w:val="num" w:pos="1440"/>
        </w:tabs>
        <w:ind w:left="1440" w:hanging="360"/>
      </w:pPr>
    </w:lvl>
    <w:lvl w:ilvl="2" w:tplc="B5285DFE" w:tentative="1">
      <w:start w:val="1"/>
      <w:numFmt w:val="lowerLetter"/>
      <w:lvlText w:val="%3)"/>
      <w:lvlJc w:val="left"/>
      <w:pPr>
        <w:tabs>
          <w:tab w:val="num" w:pos="2160"/>
        </w:tabs>
        <w:ind w:left="2160" w:hanging="360"/>
      </w:pPr>
    </w:lvl>
    <w:lvl w:ilvl="3" w:tplc="6CD00A40" w:tentative="1">
      <w:start w:val="1"/>
      <w:numFmt w:val="lowerLetter"/>
      <w:lvlText w:val="%4)"/>
      <w:lvlJc w:val="left"/>
      <w:pPr>
        <w:tabs>
          <w:tab w:val="num" w:pos="2880"/>
        </w:tabs>
        <w:ind w:left="2880" w:hanging="360"/>
      </w:pPr>
    </w:lvl>
    <w:lvl w:ilvl="4" w:tplc="A08822BA" w:tentative="1">
      <w:start w:val="1"/>
      <w:numFmt w:val="lowerLetter"/>
      <w:lvlText w:val="%5)"/>
      <w:lvlJc w:val="left"/>
      <w:pPr>
        <w:tabs>
          <w:tab w:val="num" w:pos="3600"/>
        </w:tabs>
        <w:ind w:left="3600" w:hanging="360"/>
      </w:pPr>
    </w:lvl>
    <w:lvl w:ilvl="5" w:tplc="7DE4155C" w:tentative="1">
      <w:start w:val="1"/>
      <w:numFmt w:val="lowerLetter"/>
      <w:lvlText w:val="%6)"/>
      <w:lvlJc w:val="left"/>
      <w:pPr>
        <w:tabs>
          <w:tab w:val="num" w:pos="4320"/>
        </w:tabs>
        <w:ind w:left="4320" w:hanging="360"/>
      </w:pPr>
    </w:lvl>
    <w:lvl w:ilvl="6" w:tplc="C54EDB36" w:tentative="1">
      <w:start w:val="1"/>
      <w:numFmt w:val="lowerLetter"/>
      <w:lvlText w:val="%7)"/>
      <w:lvlJc w:val="left"/>
      <w:pPr>
        <w:tabs>
          <w:tab w:val="num" w:pos="5040"/>
        </w:tabs>
        <w:ind w:left="5040" w:hanging="360"/>
      </w:pPr>
    </w:lvl>
    <w:lvl w:ilvl="7" w:tplc="2A00C012" w:tentative="1">
      <w:start w:val="1"/>
      <w:numFmt w:val="lowerLetter"/>
      <w:lvlText w:val="%8)"/>
      <w:lvlJc w:val="left"/>
      <w:pPr>
        <w:tabs>
          <w:tab w:val="num" w:pos="5760"/>
        </w:tabs>
        <w:ind w:left="5760" w:hanging="360"/>
      </w:pPr>
    </w:lvl>
    <w:lvl w:ilvl="8" w:tplc="E7C8A5A6" w:tentative="1">
      <w:start w:val="1"/>
      <w:numFmt w:val="lowerLetter"/>
      <w:lvlText w:val="%9)"/>
      <w:lvlJc w:val="left"/>
      <w:pPr>
        <w:tabs>
          <w:tab w:val="num" w:pos="6480"/>
        </w:tabs>
        <w:ind w:left="6480" w:hanging="360"/>
      </w:pPr>
    </w:lvl>
  </w:abstractNum>
  <w:abstractNum w:abstractNumId="4">
    <w:nsid w:val="739E465E"/>
    <w:multiLevelType w:val="hybridMultilevel"/>
    <w:tmpl w:val="D0C22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tDQzN7QwNLW0MDBT0lEKTi0uzszPAykwrAUAQHKnnywAAAA="/>
  </w:docVars>
  <w:rsids>
    <w:rsidRoot w:val="0044567C"/>
    <w:rsid w:val="001007C8"/>
    <w:rsid w:val="00182ECE"/>
    <w:rsid w:val="00187B99"/>
    <w:rsid w:val="001E7545"/>
    <w:rsid w:val="002014DD"/>
    <w:rsid w:val="002B2536"/>
    <w:rsid w:val="002D5E17"/>
    <w:rsid w:val="002E33B7"/>
    <w:rsid w:val="00354518"/>
    <w:rsid w:val="00396E4A"/>
    <w:rsid w:val="003E3BB3"/>
    <w:rsid w:val="0044567C"/>
    <w:rsid w:val="004D1217"/>
    <w:rsid w:val="004D6008"/>
    <w:rsid w:val="00500BE2"/>
    <w:rsid w:val="00640794"/>
    <w:rsid w:val="006B7329"/>
    <w:rsid w:val="006F1772"/>
    <w:rsid w:val="006F3CA0"/>
    <w:rsid w:val="007B5B9A"/>
    <w:rsid w:val="007D27BB"/>
    <w:rsid w:val="007F0DF2"/>
    <w:rsid w:val="007F5E18"/>
    <w:rsid w:val="00822766"/>
    <w:rsid w:val="00870E26"/>
    <w:rsid w:val="008720B9"/>
    <w:rsid w:val="00883F09"/>
    <w:rsid w:val="008942E7"/>
    <w:rsid w:val="008A1204"/>
    <w:rsid w:val="00900CCA"/>
    <w:rsid w:val="00924B77"/>
    <w:rsid w:val="00940DA2"/>
    <w:rsid w:val="009E055C"/>
    <w:rsid w:val="009E15D1"/>
    <w:rsid w:val="00A74F6F"/>
    <w:rsid w:val="00AD5A49"/>
    <w:rsid w:val="00AD7557"/>
    <w:rsid w:val="00AF69D9"/>
    <w:rsid w:val="00B02B93"/>
    <w:rsid w:val="00B50C5D"/>
    <w:rsid w:val="00B51253"/>
    <w:rsid w:val="00B525CC"/>
    <w:rsid w:val="00C15870"/>
    <w:rsid w:val="00C23E47"/>
    <w:rsid w:val="00C25A9A"/>
    <w:rsid w:val="00C5243B"/>
    <w:rsid w:val="00D201D3"/>
    <w:rsid w:val="00D404F2"/>
    <w:rsid w:val="00D67F11"/>
    <w:rsid w:val="00D74E10"/>
    <w:rsid w:val="00DD4C1B"/>
    <w:rsid w:val="00E113CA"/>
    <w:rsid w:val="00E52373"/>
    <w:rsid w:val="00E5447A"/>
    <w:rsid w:val="00E607E6"/>
    <w:rsid w:val="00ED3EDF"/>
    <w:rsid w:val="00F113F7"/>
    <w:rsid w:val="00F72B1C"/>
    <w:rsid w:val="00F833A9"/>
    <w:rsid w:val="00FC0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fumetto">
    <w:name w:val="Balloon Text"/>
    <w:basedOn w:val="Normale"/>
    <w:link w:val="TestofumettoCarattere"/>
    <w:semiHidden/>
    <w:unhideWhenUsed/>
    <w:rsid w:val="00DD4C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C1B"/>
    <w:rPr>
      <w:rFonts w:ascii="Segoe UI" w:hAnsi="Segoe UI" w:cs="Segoe UI"/>
      <w:sz w:val="18"/>
      <w:szCs w:val="18"/>
    </w:rPr>
  </w:style>
  <w:style w:type="paragraph" w:styleId="Intestazione">
    <w:name w:val="header"/>
    <w:basedOn w:val="Normale"/>
    <w:link w:val="IntestazioneCarattere"/>
    <w:rsid w:val="00D74E1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4E10"/>
    <w:rPr>
      <w:szCs w:val="24"/>
    </w:rPr>
  </w:style>
  <w:style w:type="paragraph" w:styleId="Pidipagina">
    <w:name w:val="footer"/>
    <w:basedOn w:val="Normale"/>
    <w:link w:val="PidipaginaCarattere"/>
    <w:rsid w:val="00D74E1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4E10"/>
    <w:rPr>
      <w:szCs w:val="24"/>
    </w:rPr>
  </w:style>
  <w:style w:type="character" w:customStyle="1" w:styleId="Menzionenonrisolta1">
    <w:name w:val="Menzione non risolta1"/>
    <w:basedOn w:val="Carpredefinitoparagrafo"/>
    <w:uiPriority w:val="99"/>
    <w:semiHidden/>
    <w:unhideWhenUsed/>
    <w:rsid w:val="007D27BB"/>
    <w:rPr>
      <w:color w:val="605E5C"/>
      <w:shd w:val="clear" w:color="auto" w:fill="E1DFDD"/>
    </w:rPr>
  </w:style>
  <w:style w:type="character" w:styleId="Testosegnaposto">
    <w:name w:val="Placeholder Text"/>
    <w:basedOn w:val="Carpredefinitoparagrafo"/>
    <w:uiPriority w:val="99"/>
    <w:semiHidden/>
    <w:rsid w:val="00C25A9A"/>
    <w:rPr>
      <w:color w:val="808080"/>
    </w:rPr>
  </w:style>
  <w:style w:type="character" w:customStyle="1" w:styleId="UnresolvedMention">
    <w:name w:val="Unresolved Mention"/>
    <w:basedOn w:val="Carpredefinitoparagrafo"/>
    <w:uiPriority w:val="99"/>
    <w:semiHidden/>
    <w:unhideWhenUsed/>
    <w:rsid w:val="003E3BB3"/>
    <w:rPr>
      <w:color w:val="605E5C"/>
      <w:shd w:val="clear" w:color="auto" w:fill="E1DFDD"/>
    </w:rPr>
  </w:style>
  <w:style w:type="paragraph" w:styleId="Testonotaapidipagina">
    <w:name w:val="footnote text"/>
    <w:basedOn w:val="Normale"/>
    <w:link w:val="TestonotaapidipaginaCarattere"/>
    <w:rsid w:val="00AF69D9"/>
    <w:pPr>
      <w:spacing w:line="240" w:lineRule="auto"/>
    </w:pPr>
    <w:rPr>
      <w:szCs w:val="20"/>
    </w:rPr>
  </w:style>
  <w:style w:type="character" w:customStyle="1" w:styleId="TestonotaapidipaginaCarattere">
    <w:name w:val="Testo nota a piè di pagina Carattere"/>
    <w:basedOn w:val="Carpredefinitoparagrafo"/>
    <w:link w:val="Testonotaapidipagina"/>
    <w:rsid w:val="00AF69D9"/>
  </w:style>
  <w:style w:type="character" w:styleId="Rimandonotaapidipagina">
    <w:name w:val="footnote reference"/>
    <w:basedOn w:val="Carpredefinitoparagrafo"/>
    <w:rsid w:val="00AF69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fumetto">
    <w:name w:val="Balloon Text"/>
    <w:basedOn w:val="Normale"/>
    <w:link w:val="TestofumettoCarattere"/>
    <w:semiHidden/>
    <w:unhideWhenUsed/>
    <w:rsid w:val="00DD4C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4C1B"/>
    <w:rPr>
      <w:rFonts w:ascii="Segoe UI" w:hAnsi="Segoe UI" w:cs="Segoe UI"/>
      <w:sz w:val="18"/>
      <w:szCs w:val="18"/>
    </w:rPr>
  </w:style>
  <w:style w:type="paragraph" w:styleId="Intestazione">
    <w:name w:val="header"/>
    <w:basedOn w:val="Normale"/>
    <w:link w:val="IntestazioneCarattere"/>
    <w:rsid w:val="00D74E1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74E10"/>
    <w:rPr>
      <w:szCs w:val="24"/>
    </w:rPr>
  </w:style>
  <w:style w:type="paragraph" w:styleId="Pidipagina">
    <w:name w:val="footer"/>
    <w:basedOn w:val="Normale"/>
    <w:link w:val="PidipaginaCarattere"/>
    <w:rsid w:val="00D74E1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74E10"/>
    <w:rPr>
      <w:szCs w:val="24"/>
    </w:rPr>
  </w:style>
  <w:style w:type="character" w:customStyle="1" w:styleId="Menzionenonrisolta1">
    <w:name w:val="Menzione non risolta1"/>
    <w:basedOn w:val="Carpredefinitoparagrafo"/>
    <w:uiPriority w:val="99"/>
    <w:semiHidden/>
    <w:unhideWhenUsed/>
    <w:rsid w:val="007D27BB"/>
    <w:rPr>
      <w:color w:val="605E5C"/>
      <w:shd w:val="clear" w:color="auto" w:fill="E1DFDD"/>
    </w:rPr>
  </w:style>
  <w:style w:type="character" w:styleId="Testosegnaposto">
    <w:name w:val="Placeholder Text"/>
    <w:basedOn w:val="Carpredefinitoparagrafo"/>
    <w:uiPriority w:val="99"/>
    <w:semiHidden/>
    <w:rsid w:val="00C25A9A"/>
    <w:rPr>
      <w:color w:val="808080"/>
    </w:rPr>
  </w:style>
  <w:style w:type="character" w:customStyle="1" w:styleId="UnresolvedMention">
    <w:name w:val="Unresolved Mention"/>
    <w:basedOn w:val="Carpredefinitoparagrafo"/>
    <w:uiPriority w:val="99"/>
    <w:semiHidden/>
    <w:unhideWhenUsed/>
    <w:rsid w:val="003E3BB3"/>
    <w:rPr>
      <w:color w:val="605E5C"/>
      <w:shd w:val="clear" w:color="auto" w:fill="E1DFDD"/>
    </w:rPr>
  </w:style>
  <w:style w:type="paragraph" w:styleId="Testonotaapidipagina">
    <w:name w:val="footnote text"/>
    <w:basedOn w:val="Normale"/>
    <w:link w:val="TestonotaapidipaginaCarattere"/>
    <w:rsid w:val="00AF69D9"/>
    <w:pPr>
      <w:spacing w:line="240" w:lineRule="auto"/>
    </w:pPr>
    <w:rPr>
      <w:szCs w:val="20"/>
    </w:rPr>
  </w:style>
  <w:style w:type="character" w:customStyle="1" w:styleId="TestonotaapidipaginaCarattere">
    <w:name w:val="Testo nota a piè di pagina Carattere"/>
    <w:basedOn w:val="Carpredefinitoparagrafo"/>
    <w:link w:val="Testonotaapidipagina"/>
    <w:rsid w:val="00AF69D9"/>
  </w:style>
  <w:style w:type="character" w:styleId="Rimandonotaapidipagina">
    <w:name w:val="footnote reference"/>
    <w:basedOn w:val="Carpredefinitoparagrafo"/>
    <w:rsid w:val="00AF6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15914">
      <w:bodyDiv w:val="1"/>
      <w:marLeft w:val="0"/>
      <w:marRight w:val="0"/>
      <w:marTop w:val="0"/>
      <w:marBottom w:val="0"/>
      <w:divBdr>
        <w:top w:val="none" w:sz="0" w:space="0" w:color="auto"/>
        <w:left w:val="none" w:sz="0" w:space="0" w:color="auto"/>
        <w:bottom w:val="none" w:sz="0" w:space="0" w:color="auto"/>
        <w:right w:val="none" w:sz="0" w:space="0" w:color="auto"/>
      </w:divBdr>
    </w:div>
    <w:div w:id="2135371050">
      <w:bodyDiv w:val="1"/>
      <w:marLeft w:val="0"/>
      <w:marRight w:val="0"/>
      <w:marTop w:val="0"/>
      <w:marBottom w:val="0"/>
      <w:divBdr>
        <w:top w:val="none" w:sz="0" w:space="0" w:color="auto"/>
        <w:left w:val="none" w:sz="0" w:space="0" w:color="auto"/>
        <w:bottom w:val="none" w:sz="0" w:space="0" w:color="auto"/>
        <w:right w:val="none" w:sz="0" w:space="0" w:color="auto"/>
      </w:divBdr>
      <w:divsChild>
        <w:div w:id="1510212263">
          <w:marLeft w:val="720"/>
          <w:marRight w:val="0"/>
          <w:marTop w:val="96"/>
          <w:marBottom w:val="0"/>
          <w:divBdr>
            <w:top w:val="none" w:sz="0" w:space="0" w:color="auto"/>
            <w:left w:val="none" w:sz="0" w:space="0" w:color="auto"/>
            <w:bottom w:val="none" w:sz="0" w:space="0" w:color="auto"/>
            <w:right w:val="none" w:sz="0" w:space="0" w:color="auto"/>
          </w:divBdr>
        </w:div>
        <w:div w:id="1713722824">
          <w:marLeft w:val="720"/>
          <w:marRight w:val="0"/>
          <w:marTop w:val="96"/>
          <w:marBottom w:val="0"/>
          <w:divBdr>
            <w:top w:val="none" w:sz="0" w:space="0" w:color="auto"/>
            <w:left w:val="none" w:sz="0" w:space="0" w:color="auto"/>
            <w:bottom w:val="none" w:sz="0" w:space="0" w:color="auto"/>
            <w:right w:val="none" w:sz="0" w:space="0" w:color="auto"/>
          </w:divBdr>
        </w:div>
        <w:div w:id="149318168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enti.unicatt.it/ppd2/it/docenti/06342/giulia-rivellini/ricevimen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5ECE-D2B4-4848-BFE5-137619B6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1094</Words>
  <Characters>6924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5</cp:revision>
  <cp:lastPrinted>2003-03-27T10:42:00Z</cp:lastPrinted>
  <dcterms:created xsi:type="dcterms:W3CDTF">2022-05-13T06:12:00Z</dcterms:created>
  <dcterms:modified xsi:type="dcterms:W3CDTF">2022-07-22T05:59:00Z</dcterms:modified>
</cp:coreProperties>
</file>