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1E557" w14:textId="77777777" w:rsidR="00B41686" w:rsidRPr="006E2003" w:rsidRDefault="00B41686" w:rsidP="00B41686">
      <w:pPr>
        <w:pStyle w:val="Titolo1"/>
      </w:pPr>
      <w:r w:rsidRPr="006E2003">
        <w:t>Metodi e tecniche della ricerca criminologica</w:t>
      </w:r>
    </w:p>
    <w:p w14:paraId="69D80981" w14:textId="5657786A" w:rsidR="00B41686" w:rsidRPr="008A30C2" w:rsidRDefault="00B41686" w:rsidP="00B41686">
      <w:pPr>
        <w:pStyle w:val="Titolo2"/>
      </w:pPr>
      <w:r w:rsidRPr="00EF2B75">
        <w:t>Prof.</w:t>
      </w:r>
      <w:r w:rsidR="00CC6F63">
        <w:t>ssa</w:t>
      </w:r>
      <w:r w:rsidRPr="00EF2B75">
        <w:t xml:space="preserve"> Serena Favarin; Prof Marco Dugato</w:t>
      </w:r>
    </w:p>
    <w:p w14:paraId="1FF17DF8" w14:textId="4C0BE32B" w:rsidR="00F122AA" w:rsidRDefault="00F122AA" w:rsidP="00F122AA">
      <w:pPr>
        <w:spacing w:before="240" w:line="240" w:lineRule="auto"/>
        <w:rPr>
          <w:rFonts w:eastAsia="Calibri"/>
          <w:szCs w:val="22"/>
          <w:lang w:eastAsia="en-US"/>
        </w:rPr>
      </w:pPr>
      <w:r w:rsidRPr="00F648FD">
        <w:rPr>
          <w:rFonts w:eastAsia="Calibri"/>
          <w:smallCaps/>
          <w:sz w:val="18"/>
          <w:szCs w:val="18"/>
          <w:lang w:eastAsia="en-US"/>
        </w:rPr>
        <w:t xml:space="preserve">I Modulo: </w:t>
      </w:r>
      <w:r w:rsidRPr="00F648FD">
        <w:rPr>
          <w:rFonts w:eastAsia="Calibri"/>
          <w:i/>
          <w:szCs w:val="18"/>
          <w:lang w:eastAsia="en-US"/>
        </w:rPr>
        <w:t>Metodi della ricerca criminologica</w:t>
      </w:r>
      <w:r>
        <w:rPr>
          <w:rFonts w:eastAsia="Calibri"/>
          <w:szCs w:val="22"/>
          <w:lang w:eastAsia="en-US"/>
        </w:rPr>
        <w:t xml:space="preserve"> (Prof.</w:t>
      </w:r>
      <w:r w:rsidR="00AA03D0">
        <w:rPr>
          <w:rFonts w:eastAsia="Calibri"/>
          <w:szCs w:val="22"/>
          <w:lang w:eastAsia="en-US"/>
        </w:rPr>
        <w:t>ssa</w:t>
      </w:r>
      <w:r>
        <w:rPr>
          <w:rFonts w:eastAsia="Calibri"/>
          <w:szCs w:val="22"/>
          <w:lang w:eastAsia="en-US"/>
        </w:rPr>
        <w:t xml:space="preserve"> </w:t>
      </w:r>
      <w:r w:rsidR="00131EBE">
        <w:rPr>
          <w:rFonts w:eastAsia="Calibri"/>
          <w:szCs w:val="22"/>
          <w:lang w:eastAsia="en-US"/>
        </w:rPr>
        <w:t>Serena Favarin</w:t>
      </w:r>
      <w:r>
        <w:rPr>
          <w:rFonts w:eastAsia="Calibri"/>
          <w:szCs w:val="22"/>
          <w:lang w:eastAsia="en-US"/>
        </w:rPr>
        <w:t>)</w:t>
      </w:r>
    </w:p>
    <w:p w14:paraId="7775420D" w14:textId="77777777" w:rsidR="00452CD7" w:rsidRPr="004E21EA" w:rsidRDefault="00452CD7" w:rsidP="00452CD7">
      <w:pPr>
        <w:spacing w:before="240" w:after="120"/>
        <w:rPr>
          <w:b/>
          <w:sz w:val="18"/>
        </w:rPr>
      </w:pPr>
      <w:r w:rsidRPr="004E21EA">
        <w:rPr>
          <w:b/>
          <w:i/>
          <w:sz w:val="18"/>
        </w:rPr>
        <w:t>OBIETTIVO DEL CORSO E RISULTATI DI APPRENDIMENTO ATTESI</w:t>
      </w:r>
    </w:p>
    <w:p w14:paraId="552ACC00" w14:textId="77777777" w:rsidR="00452CD7" w:rsidRPr="00452CD7" w:rsidRDefault="00452CD7" w:rsidP="00452CD7">
      <w:pPr>
        <w:spacing w:after="120" w:line="240" w:lineRule="auto"/>
        <w:rPr>
          <w:szCs w:val="18"/>
        </w:rPr>
      </w:pPr>
      <w:r w:rsidRPr="00452CD7">
        <w:rPr>
          <w:szCs w:val="18"/>
        </w:rPr>
        <w:t>Il corso ha l’obiettivo di fornire agli studenti:</w:t>
      </w:r>
    </w:p>
    <w:p w14:paraId="65E0EF78" w14:textId="77777777" w:rsidR="00452CD7" w:rsidRPr="00452CD7" w:rsidRDefault="00452CD7" w:rsidP="00452CD7">
      <w:pPr>
        <w:spacing w:after="120" w:line="240" w:lineRule="auto"/>
        <w:ind w:left="284" w:hanging="284"/>
        <w:rPr>
          <w:szCs w:val="18"/>
        </w:rPr>
      </w:pPr>
      <w:r w:rsidRPr="00452CD7">
        <w:rPr>
          <w:szCs w:val="18"/>
        </w:rPr>
        <w:t>–</w:t>
      </w:r>
      <w:r w:rsidRPr="00452CD7">
        <w:rPr>
          <w:szCs w:val="18"/>
        </w:rPr>
        <w:tab/>
        <w:t>la conoscenza teorica e empirica del processo della ricerca, con particolare riferimento all’ambito criminologico;</w:t>
      </w:r>
    </w:p>
    <w:p w14:paraId="014FB5C6" w14:textId="77777777" w:rsidR="00452CD7" w:rsidRPr="00452CD7" w:rsidRDefault="00452CD7" w:rsidP="00452CD7">
      <w:pPr>
        <w:spacing w:after="120" w:line="240" w:lineRule="auto"/>
        <w:ind w:left="284" w:hanging="284"/>
        <w:rPr>
          <w:szCs w:val="18"/>
        </w:rPr>
      </w:pPr>
      <w:r w:rsidRPr="00452CD7">
        <w:rPr>
          <w:szCs w:val="18"/>
        </w:rPr>
        <w:t>–</w:t>
      </w:r>
      <w:r w:rsidRPr="00452CD7">
        <w:rPr>
          <w:szCs w:val="18"/>
        </w:rPr>
        <w:tab/>
        <w:t>la conoscenza teorica e empirica dei principali metodi di ricerca utilizzati in ambito criminologico;</w:t>
      </w:r>
    </w:p>
    <w:p w14:paraId="69FD24F9" w14:textId="77777777" w:rsidR="00452CD7" w:rsidRPr="00452CD7" w:rsidRDefault="00452CD7" w:rsidP="00452CD7">
      <w:pPr>
        <w:spacing w:after="120" w:line="240" w:lineRule="auto"/>
        <w:ind w:left="284" w:hanging="284"/>
        <w:rPr>
          <w:szCs w:val="18"/>
        </w:rPr>
      </w:pPr>
      <w:r w:rsidRPr="00452CD7">
        <w:rPr>
          <w:szCs w:val="18"/>
        </w:rPr>
        <w:t>–</w:t>
      </w:r>
      <w:r w:rsidRPr="00452CD7">
        <w:rPr>
          <w:szCs w:val="18"/>
        </w:rPr>
        <w:tab/>
        <w:t>conoscenze teoriche e empiriche utili per impostare un progetto di ricerca criminologica, anche tenendo in considerazione i limiti etici imposti al ricercatore.</w:t>
      </w:r>
    </w:p>
    <w:p w14:paraId="2F805F91" w14:textId="77777777" w:rsidR="00452CD7" w:rsidRPr="00CC6F63" w:rsidRDefault="00452CD7" w:rsidP="00452CD7">
      <w:pPr>
        <w:pStyle w:val="NormaleWeb"/>
        <w:spacing w:before="0" w:beforeAutospacing="0" w:after="0" w:afterAutospacing="0"/>
        <w:jc w:val="both"/>
        <w:rPr>
          <w:i/>
          <w:color w:val="000000"/>
          <w:sz w:val="20"/>
          <w:szCs w:val="18"/>
          <w:lang w:val="it-IT"/>
        </w:rPr>
      </w:pPr>
      <w:r w:rsidRPr="00CC6F63">
        <w:rPr>
          <w:i/>
          <w:color w:val="000000"/>
          <w:sz w:val="20"/>
          <w:szCs w:val="18"/>
          <w:lang w:val="it-IT"/>
        </w:rPr>
        <w:t>Conoscenza e comprensione</w:t>
      </w:r>
    </w:p>
    <w:p w14:paraId="6ADF0D53" w14:textId="77777777" w:rsidR="00452CD7" w:rsidRPr="00CC6F63" w:rsidRDefault="00452CD7" w:rsidP="00452CD7">
      <w:pPr>
        <w:pStyle w:val="NormaleWeb"/>
        <w:spacing w:before="0" w:beforeAutospacing="0" w:after="120" w:afterAutospacing="0"/>
        <w:jc w:val="both"/>
        <w:rPr>
          <w:color w:val="000000"/>
          <w:sz w:val="20"/>
          <w:szCs w:val="18"/>
          <w:lang w:val="it-IT"/>
        </w:rPr>
      </w:pPr>
      <w:r w:rsidRPr="00CC6F63">
        <w:rPr>
          <w:color w:val="000000"/>
          <w:sz w:val="20"/>
          <w:szCs w:val="18"/>
          <w:lang w:val="it-IT"/>
        </w:rPr>
        <w:t>Al termine dell'insegnamento, lo studente sarà in grado di conoscere come si conduce una ricerca in ambito criminologico, con riferimento alle singole fasi (processo), al tipo di ragionamento da seguire (deduttivo o induttivo) e alle singole tecniche di raccolta dati. Sarà anche in grado di apprezzare i limiti etici da rispettare nel fare ricerca.</w:t>
      </w:r>
    </w:p>
    <w:p w14:paraId="0A0F0638" w14:textId="77777777" w:rsidR="00452CD7" w:rsidRPr="00CC6F63" w:rsidRDefault="00452CD7" w:rsidP="00452CD7">
      <w:pPr>
        <w:pStyle w:val="NormaleWeb"/>
        <w:spacing w:before="0" w:beforeAutospacing="0" w:after="0" w:afterAutospacing="0"/>
        <w:jc w:val="both"/>
        <w:rPr>
          <w:i/>
          <w:color w:val="000000"/>
          <w:sz w:val="20"/>
          <w:szCs w:val="18"/>
          <w:lang w:val="it-IT"/>
        </w:rPr>
      </w:pPr>
      <w:r w:rsidRPr="00CC6F63">
        <w:rPr>
          <w:i/>
          <w:color w:val="000000"/>
          <w:sz w:val="20"/>
          <w:szCs w:val="18"/>
          <w:lang w:val="it-IT"/>
        </w:rPr>
        <w:t>Capacità di applicare conoscenza e comprensione</w:t>
      </w:r>
    </w:p>
    <w:p w14:paraId="7D6E3688" w14:textId="77777777" w:rsidR="00452CD7" w:rsidRPr="00CC6F63" w:rsidRDefault="00452CD7" w:rsidP="00452CD7">
      <w:pPr>
        <w:pStyle w:val="NormaleWeb"/>
        <w:spacing w:before="0" w:beforeAutospacing="0" w:after="120" w:afterAutospacing="0"/>
        <w:jc w:val="both"/>
        <w:rPr>
          <w:color w:val="000000"/>
          <w:sz w:val="20"/>
          <w:szCs w:val="18"/>
          <w:lang w:val="it-IT"/>
        </w:rPr>
      </w:pPr>
      <w:r w:rsidRPr="00CC6F63">
        <w:rPr>
          <w:color w:val="000000"/>
          <w:sz w:val="20"/>
          <w:szCs w:val="18"/>
          <w:lang w:val="it-IT"/>
        </w:rPr>
        <w:t>Al termine dell'insegnamento, lo studente sarà in grado di applicare le conoscenze teoriche e empiriche acquisite impostando dei propri progetti di ricerca, a partire da quello di tesi.</w:t>
      </w:r>
    </w:p>
    <w:p w14:paraId="082EF559" w14:textId="77777777" w:rsidR="00452CD7" w:rsidRPr="00CC6F63" w:rsidRDefault="00452CD7" w:rsidP="00452CD7">
      <w:pPr>
        <w:pStyle w:val="NormaleWeb"/>
        <w:spacing w:before="0" w:beforeAutospacing="0" w:after="0" w:afterAutospacing="0"/>
        <w:jc w:val="both"/>
        <w:rPr>
          <w:i/>
          <w:color w:val="000000"/>
          <w:sz w:val="20"/>
          <w:szCs w:val="18"/>
          <w:lang w:val="it-IT"/>
        </w:rPr>
      </w:pPr>
      <w:r w:rsidRPr="00CC6F63">
        <w:rPr>
          <w:i/>
          <w:color w:val="000000"/>
          <w:sz w:val="20"/>
          <w:szCs w:val="18"/>
          <w:lang w:val="it-IT"/>
        </w:rPr>
        <w:t>Autonomia di giudizio</w:t>
      </w:r>
    </w:p>
    <w:p w14:paraId="0C870737" w14:textId="77777777" w:rsidR="00452CD7" w:rsidRPr="00CC6F63" w:rsidRDefault="00452CD7" w:rsidP="00452CD7">
      <w:pPr>
        <w:pStyle w:val="NormaleWeb"/>
        <w:spacing w:before="0" w:beforeAutospacing="0" w:after="120" w:afterAutospacing="0"/>
        <w:jc w:val="both"/>
        <w:rPr>
          <w:color w:val="000000"/>
          <w:sz w:val="20"/>
          <w:szCs w:val="18"/>
          <w:lang w:val="it-IT"/>
        </w:rPr>
      </w:pPr>
      <w:r w:rsidRPr="00CC6F63">
        <w:rPr>
          <w:color w:val="000000"/>
          <w:sz w:val="20"/>
          <w:szCs w:val="18"/>
          <w:lang w:val="it-IT"/>
        </w:rPr>
        <w:t xml:space="preserve">Al termine dell'insegnamento, lo studente avrà acquisito una formazione teorica ed empirica che gli consentirà di valutare criticamente le ricerche realizzate da altri in ambito criminologico, apprezzandone punti di forza e limiti. L'autonomia di giudizio verrà sviluppata attraverso la partecipazione attiva degli studenti alle lezioni che avranno ad oggetto l’analisi di alcune </w:t>
      </w:r>
      <w:r w:rsidRPr="00CC6F63">
        <w:rPr>
          <w:sz w:val="20"/>
          <w:szCs w:val="18"/>
          <w:lang w:val="it-IT"/>
        </w:rPr>
        <w:t>ricerche criminologiche già svolte.</w:t>
      </w:r>
    </w:p>
    <w:p w14:paraId="4035E14A" w14:textId="77777777" w:rsidR="00452CD7" w:rsidRPr="004E21EA" w:rsidRDefault="00452CD7" w:rsidP="00452CD7">
      <w:pPr>
        <w:spacing w:before="240" w:after="120"/>
        <w:rPr>
          <w:b/>
          <w:sz w:val="18"/>
          <w:lang w:eastAsia="en-US"/>
        </w:rPr>
      </w:pPr>
      <w:r w:rsidRPr="004E21EA">
        <w:rPr>
          <w:b/>
          <w:i/>
          <w:sz w:val="18"/>
          <w:lang w:eastAsia="en-US"/>
        </w:rPr>
        <w:t>PROGRAMMA DEL CORSO</w:t>
      </w:r>
    </w:p>
    <w:p w14:paraId="13901FEA" w14:textId="77777777" w:rsidR="00452CD7" w:rsidRPr="00452CD7" w:rsidRDefault="00452CD7" w:rsidP="00452CD7">
      <w:pPr>
        <w:spacing w:after="120"/>
        <w:rPr>
          <w:szCs w:val="18"/>
        </w:rPr>
      </w:pPr>
      <w:r w:rsidRPr="00452CD7">
        <w:rPr>
          <w:szCs w:val="18"/>
        </w:rPr>
        <w:t>Nel corso del modulo verranno trattati i seguenti argomenti:</w:t>
      </w:r>
    </w:p>
    <w:p w14:paraId="1B2508FC" w14:textId="77777777" w:rsidR="00452CD7" w:rsidRPr="00452CD7" w:rsidRDefault="00452CD7" w:rsidP="00452CD7">
      <w:pPr>
        <w:spacing w:after="120"/>
        <w:ind w:left="284" w:hangingChars="142" w:hanging="284"/>
        <w:rPr>
          <w:szCs w:val="18"/>
        </w:rPr>
      </w:pPr>
      <w:r w:rsidRPr="00452CD7">
        <w:rPr>
          <w:szCs w:val="18"/>
        </w:rPr>
        <w:t>–</w:t>
      </w:r>
      <w:r w:rsidRPr="00452CD7">
        <w:rPr>
          <w:szCs w:val="18"/>
        </w:rPr>
        <w:tab/>
        <w:t>Perché fare ricerca criminologica.</w:t>
      </w:r>
    </w:p>
    <w:p w14:paraId="76D66F21" w14:textId="77777777" w:rsidR="00452CD7" w:rsidRPr="00452CD7" w:rsidRDefault="00452CD7" w:rsidP="00452CD7">
      <w:pPr>
        <w:spacing w:after="120"/>
        <w:ind w:left="284" w:hangingChars="142" w:hanging="284"/>
        <w:rPr>
          <w:szCs w:val="18"/>
        </w:rPr>
      </w:pPr>
      <w:r w:rsidRPr="00452CD7">
        <w:rPr>
          <w:szCs w:val="18"/>
        </w:rPr>
        <w:lastRenderedPageBreak/>
        <w:t>–</w:t>
      </w:r>
      <w:r w:rsidRPr="00452CD7">
        <w:rPr>
          <w:szCs w:val="18"/>
        </w:rPr>
        <w:tab/>
        <w:t>Il processo della ricerca criminologica e le sue fasi.</w:t>
      </w:r>
    </w:p>
    <w:p w14:paraId="1B723F0D" w14:textId="77777777" w:rsidR="00452CD7" w:rsidRPr="00452CD7" w:rsidRDefault="00452CD7" w:rsidP="00452CD7">
      <w:pPr>
        <w:spacing w:after="120"/>
        <w:ind w:left="284" w:hangingChars="142" w:hanging="284"/>
        <w:rPr>
          <w:szCs w:val="18"/>
        </w:rPr>
      </w:pPr>
      <w:r w:rsidRPr="00452CD7">
        <w:rPr>
          <w:szCs w:val="18"/>
        </w:rPr>
        <w:t>–</w:t>
      </w:r>
      <w:r w:rsidRPr="00452CD7">
        <w:rPr>
          <w:szCs w:val="18"/>
        </w:rPr>
        <w:tab/>
        <w:t>I metodi di raccolta dei dati: teoria e analisi di ricerche criminologiche già svolte.</w:t>
      </w:r>
    </w:p>
    <w:p w14:paraId="08E98528" w14:textId="77777777" w:rsidR="00452CD7" w:rsidRPr="00452CD7" w:rsidRDefault="00452CD7" w:rsidP="00452CD7">
      <w:pPr>
        <w:spacing w:after="120"/>
        <w:ind w:left="284" w:hangingChars="142" w:hanging="284"/>
        <w:rPr>
          <w:szCs w:val="18"/>
        </w:rPr>
      </w:pPr>
      <w:r w:rsidRPr="00452CD7">
        <w:rPr>
          <w:szCs w:val="18"/>
        </w:rPr>
        <w:t>–</w:t>
      </w:r>
      <w:r w:rsidRPr="00452CD7">
        <w:rPr>
          <w:szCs w:val="18"/>
        </w:rPr>
        <w:tab/>
        <w:t>Ricerca criminologica e implicazioni etiche.</w:t>
      </w:r>
    </w:p>
    <w:p w14:paraId="58AE96D2" w14:textId="0DE064EC" w:rsidR="00452CD7" w:rsidRPr="00452CD7" w:rsidRDefault="00452CD7" w:rsidP="00452CD7">
      <w:pPr>
        <w:spacing w:after="120"/>
        <w:ind w:left="284" w:hangingChars="142" w:hanging="284"/>
        <w:rPr>
          <w:szCs w:val="18"/>
        </w:rPr>
      </w:pPr>
      <w:r w:rsidRPr="00452CD7">
        <w:rPr>
          <w:szCs w:val="18"/>
        </w:rPr>
        <w:t>–</w:t>
      </w:r>
      <w:r w:rsidRPr="00452CD7">
        <w:rPr>
          <w:szCs w:val="18"/>
        </w:rPr>
        <w:tab/>
        <w:t>Preparare un progetto di ricerca.</w:t>
      </w:r>
    </w:p>
    <w:p w14:paraId="73D546D0" w14:textId="06578CD3" w:rsidR="00452CD7" w:rsidRPr="004E21EA" w:rsidRDefault="00452CD7" w:rsidP="00452CD7">
      <w:pPr>
        <w:keepNext/>
        <w:spacing w:before="240" w:after="120"/>
        <w:rPr>
          <w:b/>
          <w:sz w:val="18"/>
          <w:lang w:eastAsia="en-US"/>
        </w:rPr>
      </w:pPr>
      <w:r w:rsidRPr="004E21EA">
        <w:rPr>
          <w:b/>
          <w:i/>
          <w:sz w:val="18"/>
          <w:lang w:eastAsia="en-US"/>
        </w:rPr>
        <w:t>BIBLIOGRAFIA</w:t>
      </w:r>
      <w:r w:rsidR="00A611C7">
        <w:rPr>
          <w:rStyle w:val="Rimandonotaapidipagina"/>
          <w:b/>
          <w:i/>
          <w:sz w:val="18"/>
          <w:lang w:eastAsia="en-US"/>
        </w:rPr>
        <w:footnoteReference w:id="1"/>
      </w:r>
    </w:p>
    <w:p w14:paraId="0C7B34F1" w14:textId="77777777" w:rsidR="00131EBE" w:rsidRPr="00690B75" w:rsidRDefault="00131EBE" w:rsidP="00131EBE">
      <w:pPr>
        <w:pStyle w:val="Testo1"/>
        <w:spacing w:after="120" w:line="240" w:lineRule="auto"/>
        <w:ind w:left="0" w:firstLine="0"/>
        <w:rPr>
          <w:rFonts w:ascii="Times New Roman" w:hAnsi="Times New Roman"/>
          <w:szCs w:val="18"/>
        </w:rPr>
      </w:pPr>
      <w:r w:rsidRPr="0093185B">
        <w:rPr>
          <w:rFonts w:ascii="Times New Roman" w:hAnsi="Times New Roman"/>
          <w:szCs w:val="18"/>
        </w:rPr>
        <w:t xml:space="preserve">Slide, appunti, articoli scientifici presentati in classe. </w:t>
      </w:r>
    </w:p>
    <w:p w14:paraId="0E3F80A4" w14:textId="09FF25F3" w:rsidR="00452CD7" w:rsidRPr="00F5452F" w:rsidRDefault="00452CD7" w:rsidP="00B61C3B">
      <w:pPr>
        <w:pStyle w:val="Testo1"/>
        <w:spacing w:after="120" w:line="240" w:lineRule="auto"/>
        <w:rPr>
          <w:rFonts w:ascii="Times New Roman" w:hAnsi="Times New Roman"/>
          <w:spacing w:val="-5"/>
          <w:szCs w:val="18"/>
          <w:lang w:val="en-US"/>
        </w:rPr>
      </w:pPr>
      <w:r w:rsidRPr="00452CD7">
        <w:rPr>
          <w:rFonts w:ascii="Times New Roman" w:hAnsi="Times New Roman"/>
          <w:smallCaps/>
          <w:spacing w:val="-5"/>
          <w:sz w:val="16"/>
          <w:szCs w:val="18"/>
          <w:lang w:val="en-US"/>
        </w:rPr>
        <w:t>F.E. Hagan</w:t>
      </w:r>
      <w:r w:rsidRPr="00F5452F">
        <w:rPr>
          <w:rFonts w:ascii="Times New Roman" w:hAnsi="Times New Roman"/>
          <w:smallCaps/>
          <w:spacing w:val="-5"/>
          <w:szCs w:val="18"/>
          <w:lang w:val="en-US"/>
        </w:rPr>
        <w:t>,</w:t>
      </w:r>
      <w:r w:rsidRPr="00F5452F">
        <w:rPr>
          <w:rFonts w:ascii="Times New Roman" w:hAnsi="Times New Roman"/>
          <w:i/>
          <w:spacing w:val="-5"/>
          <w:szCs w:val="18"/>
          <w:lang w:val="en-US"/>
        </w:rPr>
        <w:t xml:space="preserve"> </w:t>
      </w:r>
      <w:r w:rsidRPr="00F5452F">
        <w:rPr>
          <w:rFonts w:ascii="Times New Roman" w:hAnsi="Times New Roman"/>
          <w:i/>
          <w:iCs/>
          <w:spacing w:val="-5"/>
          <w:szCs w:val="18"/>
          <w:lang w:val="en-US"/>
        </w:rPr>
        <w:t>Research Methods in Criminal Justice and Criminology</w:t>
      </w:r>
      <w:r w:rsidRPr="00F5452F">
        <w:rPr>
          <w:rFonts w:ascii="Times New Roman" w:hAnsi="Times New Roman"/>
          <w:i/>
          <w:spacing w:val="-5"/>
          <w:szCs w:val="18"/>
          <w:lang w:val="en-US"/>
        </w:rPr>
        <w:t>,</w:t>
      </w:r>
      <w:r w:rsidRPr="00F5452F">
        <w:rPr>
          <w:rFonts w:ascii="Times New Roman" w:hAnsi="Times New Roman"/>
          <w:spacing w:val="-5"/>
          <w:szCs w:val="18"/>
          <w:lang w:val="en-US"/>
        </w:rPr>
        <w:t xml:space="preserve"> Pearson Educational Limited, Harlow, 2017 (10</w:t>
      </w:r>
      <w:r w:rsidRPr="00F5452F">
        <w:rPr>
          <w:rFonts w:ascii="Times New Roman" w:hAnsi="Times New Roman"/>
          <w:spacing w:val="-5"/>
          <w:szCs w:val="18"/>
          <w:vertAlign w:val="superscript"/>
          <w:lang w:val="en-US"/>
        </w:rPr>
        <w:t>a</w:t>
      </w:r>
      <w:r w:rsidRPr="00F5452F">
        <w:rPr>
          <w:rFonts w:ascii="Times New Roman" w:hAnsi="Times New Roman"/>
          <w:spacing w:val="-5"/>
          <w:szCs w:val="18"/>
          <w:lang w:val="en-US"/>
        </w:rPr>
        <w:t xml:space="preserve"> ed.).</w:t>
      </w:r>
    </w:p>
    <w:p w14:paraId="4C387614" w14:textId="77777777" w:rsidR="00452CD7" w:rsidRPr="004E21EA" w:rsidRDefault="00452CD7" w:rsidP="00452CD7">
      <w:pPr>
        <w:spacing w:before="240" w:after="120" w:line="220" w:lineRule="exact"/>
        <w:rPr>
          <w:b/>
          <w:i/>
          <w:sz w:val="18"/>
        </w:rPr>
      </w:pPr>
      <w:r w:rsidRPr="004E21EA">
        <w:rPr>
          <w:b/>
          <w:i/>
          <w:sz w:val="18"/>
        </w:rPr>
        <w:t>DIDATTICA DEL CORSO</w:t>
      </w:r>
    </w:p>
    <w:p w14:paraId="6E22E26C" w14:textId="77777777" w:rsidR="00452CD7" w:rsidRPr="00F5452F" w:rsidRDefault="00452CD7" w:rsidP="00452CD7">
      <w:pPr>
        <w:pStyle w:val="Testo2"/>
        <w:spacing w:after="120" w:line="240" w:lineRule="auto"/>
        <w:rPr>
          <w:rFonts w:ascii="Times New Roman" w:hAnsi="Times New Roman"/>
          <w:szCs w:val="18"/>
        </w:rPr>
      </w:pPr>
      <w:r w:rsidRPr="00F5452F">
        <w:rPr>
          <w:rFonts w:ascii="Times New Roman" w:hAnsi="Times New Roman"/>
          <w:szCs w:val="18"/>
        </w:rPr>
        <w:t>Lezioni frontali; esercitazioni su studi criminologici già condotti, al fine di individuarne il disegno della ricerca. Le lezioni del corso saranno tenute prevalentemente in lingua inglese.</w:t>
      </w:r>
    </w:p>
    <w:p w14:paraId="5AFCDE2B" w14:textId="77777777" w:rsidR="00452CD7" w:rsidRPr="004E21EA" w:rsidRDefault="00452CD7" w:rsidP="00452CD7">
      <w:pPr>
        <w:spacing w:before="240" w:after="120" w:line="220" w:lineRule="exact"/>
        <w:rPr>
          <w:b/>
          <w:i/>
          <w:sz w:val="18"/>
        </w:rPr>
      </w:pPr>
      <w:r w:rsidRPr="004E21EA">
        <w:rPr>
          <w:b/>
          <w:i/>
          <w:sz w:val="18"/>
        </w:rPr>
        <w:t>METODO E CRITERI DI VALUTAZIONE</w:t>
      </w:r>
    </w:p>
    <w:p w14:paraId="7E5AD0CF" w14:textId="77777777" w:rsidR="00131EBE" w:rsidRPr="00F5452F" w:rsidRDefault="00131EBE" w:rsidP="00131EBE">
      <w:pPr>
        <w:pStyle w:val="Testo2"/>
        <w:spacing w:after="120" w:line="240" w:lineRule="auto"/>
        <w:rPr>
          <w:rFonts w:ascii="Times New Roman" w:hAnsi="Times New Roman"/>
          <w:szCs w:val="18"/>
        </w:rPr>
      </w:pPr>
      <w:r>
        <w:rPr>
          <w:rFonts w:ascii="Times New Roman" w:hAnsi="Times New Roman"/>
          <w:szCs w:val="18"/>
        </w:rPr>
        <w:t xml:space="preserve">Esame scritto. </w:t>
      </w:r>
    </w:p>
    <w:p w14:paraId="1F56C4AE" w14:textId="3F4DEF20" w:rsidR="00452CD7" w:rsidRDefault="00131EBE" w:rsidP="00131EBE">
      <w:pPr>
        <w:ind w:firstLine="284"/>
        <w:rPr>
          <w:sz w:val="18"/>
          <w:szCs w:val="18"/>
        </w:rPr>
      </w:pPr>
      <w:r w:rsidRPr="00F5452F">
        <w:rPr>
          <w:sz w:val="18"/>
          <w:szCs w:val="18"/>
        </w:rPr>
        <w:t xml:space="preserve">La verbalizzazione avverrà al superamento di questo modulo e degli altri due moduli di cui il corso consta. Il voto finale corrisponderà alla media semplice dei voti conseguiti nei </w:t>
      </w:r>
      <w:r>
        <w:rPr>
          <w:sz w:val="18"/>
          <w:szCs w:val="18"/>
        </w:rPr>
        <w:t>tre moduli</w:t>
      </w:r>
      <w:r w:rsidR="00AA03D0">
        <w:rPr>
          <w:sz w:val="18"/>
          <w:szCs w:val="18"/>
        </w:rPr>
        <w:t>.</w:t>
      </w:r>
    </w:p>
    <w:p w14:paraId="0126CE41" w14:textId="138CE5C0" w:rsidR="00452CD7" w:rsidRPr="004E21EA" w:rsidRDefault="00452CD7" w:rsidP="00452CD7">
      <w:pPr>
        <w:spacing w:before="240" w:after="120"/>
        <w:rPr>
          <w:b/>
          <w:i/>
          <w:sz w:val="18"/>
        </w:rPr>
      </w:pPr>
      <w:r w:rsidRPr="004E21EA">
        <w:rPr>
          <w:b/>
          <w:i/>
          <w:sz w:val="18"/>
        </w:rPr>
        <w:t>AVVERTENZE E PREREQUISITI</w:t>
      </w:r>
    </w:p>
    <w:p w14:paraId="647E1CD1" w14:textId="39941643" w:rsidR="00452CD7" w:rsidRPr="00F5452F" w:rsidRDefault="00452CD7" w:rsidP="00452CD7">
      <w:pPr>
        <w:spacing w:after="120"/>
        <w:ind w:firstLine="284"/>
        <w:rPr>
          <w:sz w:val="18"/>
          <w:szCs w:val="18"/>
        </w:rPr>
      </w:pPr>
      <w:r w:rsidRPr="00F5452F">
        <w:rPr>
          <w:sz w:val="18"/>
          <w:szCs w:val="18"/>
        </w:rPr>
        <w:t xml:space="preserve">Si raccomanda la preventiva acquisizione dei concetti chiave di metodologia della ricerca sociale. Per chi sentisse la necessità di ripassarli si consiglia la lettura di questo volume: Piergiorgio Corbetta, </w:t>
      </w:r>
      <w:r w:rsidRPr="00F5452F">
        <w:rPr>
          <w:i/>
          <w:sz w:val="18"/>
          <w:szCs w:val="18"/>
        </w:rPr>
        <w:t>Metodologia e tecniche della ricerca sociale</w:t>
      </w:r>
      <w:r w:rsidRPr="00F5452F">
        <w:rPr>
          <w:sz w:val="18"/>
          <w:szCs w:val="18"/>
        </w:rPr>
        <w:t>, Il Mulino, Bologna, 2014.</w:t>
      </w:r>
    </w:p>
    <w:p w14:paraId="55245F08" w14:textId="77777777" w:rsidR="00452CD7" w:rsidRPr="00F5452F" w:rsidRDefault="00452CD7" w:rsidP="00452CD7">
      <w:pPr>
        <w:spacing w:after="120"/>
        <w:ind w:firstLine="284"/>
        <w:rPr>
          <w:sz w:val="18"/>
          <w:szCs w:val="18"/>
        </w:rPr>
      </w:pPr>
      <w:r w:rsidRPr="00F5452F">
        <w:rPr>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1C134929" w14:textId="1BBB3F13" w:rsidR="00452CD7" w:rsidRPr="00452CD7" w:rsidRDefault="00452CD7" w:rsidP="00452CD7">
      <w:pPr>
        <w:ind w:firstLine="284"/>
        <w:rPr>
          <w:i/>
          <w:sz w:val="18"/>
          <w:szCs w:val="18"/>
        </w:rPr>
      </w:pPr>
      <w:r w:rsidRPr="00452CD7">
        <w:rPr>
          <w:i/>
          <w:sz w:val="18"/>
          <w:szCs w:val="18"/>
        </w:rPr>
        <w:t xml:space="preserve">Orario e luogo di ricevimento </w:t>
      </w:r>
    </w:p>
    <w:p w14:paraId="2AEA7640" w14:textId="449A3B88" w:rsidR="00452CD7" w:rsidRPr="00131EBE" w:rsidRDefault="00131EBE" w:rsidP="00131EBE">
      <w:pPr>
        <w:spacing w:before="240" w:line="240" w:lineRule="auto"/>
        <w:ind w:firstLine="284"/>
        <w:rPr>
          <w:noProof/>
          <w:sz w:val="18"/>
          <w:szCs w:val="18"/>
        </w:rPr>
      </w:pPr>
      <w:r>
        <w:rPr>
          <w:noProof/>
          <w:sz w:val="18"/>
          <w:szCs w:val="18"/>
        </w:rPr>
        <w:lastRenderedPageBreak/>
        <w:t>La</w:t>
      </w:r>
      <w:r w:rsidRPr="00AE43D7">
        <w:rPr>
          <w:noProof/>
          <w:sz w:val="18"/>
          <w:szCs w:val="18"/>
        </w:rPr>
        <w:t xml:space="preserve"> Prof.</w:t>
      </w:r>
      <w:r>
        <w:rPr>
          <w:noProof/>
          <w:sz w:val="18"/>
          <w:szCs w:val="18"/>
        </w:rPr>
        <w:t>sa</w:t>
      </w:r>
      <w:r w:rsidRPr="00AE43D7">
        <w:rPr>
          <w:noProof/>
          <w:sz w:val="18"/>
          <w:szCs w:val="18"/>
        </w:rPr>
        <w:t xml:space="preserve"> Serena Favarin </w:t>
      </w:r>
      <w:r w:rsidRPr="00AE43D7">
        <w:rPr>
          <w:sz w:val="18"/>
          <w:szCs w:val="18"/>
        </w:rPr>
        <w:t>riceve gli studenti su appuntamento in remoto o in presenza presso gli uffici di</w:t>
      </w:r>
      <w:r w:rsidRPr="00AE43D7">
        <w:rPr>
          <w:noProof/>
          <w:sz w:val="18"/>
          <w:szCs w:val="18"/>
        </w:rPr>
        <w:t xml:space="preserve"> TRANSCRIME (Via S. Vittore 43, piano interrato). Per appuntamento indirizzare e-mail a: </w:t>
      </w:r>
      <w:hyperlink r:id="rId11" w:history="1">
        <w:r w:rsidRPr="00AE43D7">
          <w:rPr>
            <w:rStyle w:val="Collegamentoipertestuale"/>
            <w:i/>
            <w:noProof/>
            <w:sz w:val="18"/>
            <w:szCs w:val="18"/>
          </w:rPr>
          <w:t>serena.favarin@unicatt.it</w:t>
        </w:r>
      </w:hyperlink>
      <w:r w:rsidR="00452CD7" w:rsidRPr="00F5452F">
        <w:rPr>
          <w:szCs w:val="18"/>
        </w:rPr>
        <w:t>.</w:t>
      </w:r>
    </w:p>
    <w:p w14:paraId="0464B125" w14:textId="7D330091" w:rsidR="004E21EA" w:rsidRPr="004E21EA" w:rsidRDefault="004E21EA" w:rsidP="00452CD7">
      <w:pPr>
        <w:spacing w:before="240" w:line="240" w:lineRule="auto"/>
        <w:rPr>
          <w:rFonts w:eastAsia="Calibri"/>
          <w:sz w:val="18"/>
          <w:szCs w:val="18"/>
          <w:lang w:eastAsia="en-US"/>
        </w:rPr>
      </w:pPr>
      <w:r w:rsidRPr="004E21EA">
        <w:rPr>
          <w:rFonts w:eastAsia="Calibri"/>
          <w:smallCaps/>
          <w:sz w:val="18"/>
          <w:szCs w:val="18"/>
          <w:lang w:eastAsia="en-US"/>
        </w:rPr>
        <w:t xml:space="preserve">II Modulo: </w:t>
      </w:r>
      <w:r w:rsidRPr="004E21EA">
        <w:rPr>
          <w:rFonts w:eastAsia="Calibri"/>
          <w:i/>
          <w:szCs w:val="18"/>
          <w:lang w:eastAsia="en-US"/>
        </w:rPr>
        <w:t>Tecniche della ricerca criminologica</w:t>
      </w:r>
      <w:r w:rsidRPr="004E21EA">
        <w:rPr>
          <w:rFonts w:eastAsia="Calibri"/>
          <w:i/>
          <w:sz w:val="18"/>
          <w:szCs w:val="18"/>
          <w:lang w:eastAsia="en-US"/>
        </w:rPr>
        <w:t xml:space="preserve"> </w:t>
      </w:r>
      <w:r w:rsidRPr="004E21EA">
        <w:rPr>
          <w:rFonts w:eastAsia="Calibri"/>
          <w:sz w:val="18"/>
          <w:szCs w:val="18"/>
          <w:lang w:eastAsia="en-US"/>
        </w:rPr>
        <w:t>(</w:t>
      </w:r>
      <w:r w:rsidRPr="004E21EA">
        <w:rPr>
          <w:rFonts w:eastAsia="Calibri"/>
          <w:szCs w:val="18"/>
          <w:lang w:eastAsia="en-US"/>
        </w:rPr>
        <w:t>Prof.</w:t>
      </w:r>
      <w:r w:rsidR="00A9225A">
        <w:rPr>
          <w:rFonts w:eastAsia="Calibri"/>
          <w:szCs w:val="18"/>
          <w:lang w:eastAsia="en-US"/>
        </w:rPr>
        <w:t>ssa</w:t>
      </w:r>
      <w:r w:rsidRPr="004E21EA">
        <w:rPr>
          <w:rFonts w:eastAsia="Calibri"/>
          <w:szCs w:val="18"/>
          <w:lang w:eastAsia="en-US"/>
        </w:rPr>
        <w:t xml:space="preserve"> Serena Favarin</w:t>
      </w:r>
      <w:r w:rsidRPr="004E21EA">
        <w:rPr>
          <w:rFonts w:eastAsia="Calibri"/>
          <w:sz w:val="18"/>
          <w:szCs w:val="18"/>
          <w:lang w:eastAsia="en-US"/>
        </w:rPr>
        <w:t>)</w:t>
      </w:r>
    </w:p>
    <w:p w14:paraId="25EC91C3" w14:textId="77777777" w:rsidR="004E21EA" w:rsidRPr="004E21EA" w:rsidRDefault="004E21EA" w:rsidP="004E21EA">
      <w:pPr>
        <w:spacing w:before="240" w:after="120"/>
        <w:rPr>
          <w:b/>
          <w:sz w:val="18"/>
        </w:rPr>
      </w:pPr>
      <w:r w:rsidRPr="004E21EA">
        <w:rPr>
          <w:b/>
          <w:i/>
          <w:sz w:val="18"/>
        </w:rPr>
        <w:t>OBIETTIVO DEL CORSO E RISULTATI DI APPRENDIMENTO ATTESI</w:t>
      </w:r>
    </w:p>
    <w:p w14:paraId="7FA0BDF4" w14:textId="77777777" w:rsidR="004E21EA" w:rsidRPr="004E21EA" w:rsidRDefault="004E21EA" w:rsidP="004E21EA">
      <w:pPr>
        <w:rPr>
          <w:rFonts w:ascii="Times" w:eastAsia="Calibri" w:hAnsi="Times" w:cs="Times"/>
          <w:szCs w:val="20"/>
          <w:lang w:eastAsia="en-US"/>
        </w:rPr>
      </w:pPr>
      <w:r w:rsidRPr="004E21EA">
        <w:rPr>
          <w:rFonts w:ascii="Times" w:eastAsia="Calibri" w:hAnsi="Times" w:cs="Times"/>
          <w:szCs w:val="20"/>
          <w:lang w:eastAsia="en-US"/>
        </w:rPr>
        <w:t>Il corso è un’introduzione ad alcune delle tecniche maggiormente utilizzate per l’analisi di dati in criminologia. Alla fine del corso lo studente a) avrà acquisito gli strumenti necessari per analizzare dati riguardanti le vittime di reato e l’andamento della criminalità nello spazio e nel tempo, b) sarà in grado di capire, scegliere e applicare le diverse tecniche presentate riconoscendone le potenzialità e i limiti, c) avrà una panoramica sui dati che sono a disposizione in ambito criminologico.</w:t>
      </w:r>
    </w:p>
    <w:p w14:paraId="54A42ADB" w14:textId="77777777" w:rsidR="004E21EA" w:rsidRPr="004E21EA" w:rsidRDefault="004E21EA" w:rsidP="004E21EA">
      <w:pPr>
        <w:spacing w:before="240" w:after="120"/>
        <w:rPr>
          <w:b/>
          <w:sz w:val="18"/>
          <w:lang w:eastAsia="en-US"/>
        </w:rPr>
      </w:pPr>
      <w:r w:rsidRPr="004E21EA">
        <w:rPr>
          <w:b/>
          <w:i/>
          <w:sz w:val="18"/>
          <w:lang w:eastAsia="en-US"/>
        </w:rPr>
        <w:t>PROGRAMMA DEL CORSO</w:t>
      </w:r>
    </w:p>
    <w:p w14:paraId="390CFF15" w14:textId="77777777" w:rsidR="004E21EA" w:rsidRPr="004E21EA" w:rsidRDefault="004E21EA" w:rsidP="004E21EA">
      <w:pPr>
        <w:rPr>
          <w:rFonts w:eastAsia="Calibri"/>
          <w:szCs w:val="20"/>
          <w:lang w:eastAsia="en-US"/>
        </w:rPr>
      </w:pPr>
      <w:r w:rsidRPr="004E21EA">
        <w:rPr>
          <w:rFonts w:eastAsia="Calibri"/>
          <w:szCs w:val="20"/>
          <w:lang w:eastAsia="en-US"/>
        </w:rPr>
        <w:t>Nel corso del modulo verranno trattati i seguenti argomenti:</w:t>
      </w:r>
    </w:p>
    <w:p w14:paraId="42A29535" w14:textId="77777777" w:rsidR="004E21EA" w:rsidRPr="004E21EA" w:rsidRDefault="004E21EA" w:rsidP="004E21EA">
      <w:pPr>
        <w:rPr>
          <w:rFonts w:eastAsia="Calibri"/>
          <w:i/>
          <w:szCs w:val="20"/>
          <w:lang w:eastAsia="en-US"/>
        </w:rPr>
      </w:pPr>
      <w:r w:rsidRPr="004E21EA">
        <w:rPr>
          <w:rFonts w:eastAsia="Calibri"/>
          <w:i/>
          <w:szCs w:val="20"/>
          <w:lang w:eastAsia="en-US"/>
        </w:rPr>
        <w:t>La vittima e il reato</w:t>
      </w:r>
    </w:p>
    <w:p w14:paraId="7242DE27" w14:textId="77777777" w:rsidR="004E21EA" w:rsidRPr="004E21EA" w:rsidRDefault="004E21EA" w:rsidP="004E21EA">
      <w:pPr>
        <w:rPr>
          <w:rFonts w:eastAsia="Calibri"/>
          <w:i/>
          <w:szCs w:val="20"/>
          <w:lang w:eastAsia="en-US"/>
        </w:rPr>
      </w:pPr>
      <w:r w:rsidRPr="004E21EA">
        <w:rPr>
          <w:rFonts w:eastAsia="Calibri"/>
          <w:szCs w:val="20"/>
          <w:lang w:eastAsia="en-US"/>
        </w:rPr>
        <w:t>–</w:t>
      </w:r>
      <w:r w:rsidRPr="004E21EA">
        <w:rPr>
          <w:rFonts w:eastAsia="Calibri"/>
          <w:szCs w:val="20"/>
          <w:lang w:eastAsia="en-US"/>
        </w:rPr>
        <w:tab/>
        <w:t>I dati sulla criminalità, sulla delittuosità e le indagini di vittimizzazione.</w:t>
      </w:r>
    </w:p>
    <w:p w14:paraId="0A517E73" w14:textId="77777777" w:rsidR="004E21EA" w:rsidRPr="004E21EA" w:rsidRDefault="004E21EA" w:rsidP="004E21EA">
      <w:pPr>
        <w:rPr>
          <w:rFonts w:eastAsia="Calibri"/>
          <w:szCs w:val="20"/>
          <w:lang w:eastAsia="en-US"/>
        </w:rPr>
      </w:pPr>
      <w:r w:rsidRPr="004E21EA">
        <w:rPr>
          <w:rFonts w:eastAsia="Calibri"/>
          <w:szCs w:val="20"/>
          <w:lang w:eastAsia="en-US"/>
        </w:rPr>
        <w:t>–</w:t>
      </w:r>
      <w:r w:rsidRPr="004E21EA">
        <w:rPr>
          <w:rFonts w:eastAsia="Calibri"/>
          <w:szCs w:val="20"/>
          <w:lang w:eastAsia="en-US"/>
        </w:rPr>
        <w:tab/>
        <w:t>Analisi della vittimizzazione.</w:t>
      </w:r>
    </w:p>
    <w:p w14:paraId="736CB40D" w14:textId="77777777" w:rsidR="004E21EA" w:rsidRPr="004E21EA" w:rsidRDefault="004E21EA" w:rsidP="004E21EA">
      <w:pPr>
        <w:spacing w:before="120"/>
        <w:rPr>
          <w:rFonts w:eastAsia="Calibri"/>
          <w:i/>
          <w:szCs w:val="20"/>
          <w:lang w:eastAsia="en-US"/>
        </w:rPr>
      </w:pPr>
      <w:r w:rsidRPr="004E21EA">
        <w:rPr>
          <w:rFonts w:eastAsia="Calibri"/>
          <w:i/>
          <w:szCs w:val="20"/>
          <w:lang w:eastAsia="en-US"/>
        </w:rPr>
        <w:t>L’andamento della criminalità nel tempo</w:t>
      </w:r>
    </w:p>
    <w:p w14:paraId="2C44525B" w14:textId="77777777" w:rsidR="004E21EA" w:rsidRPr="004E21EA" w:rsidRDefault="004E21EA" w:rsidP="004E21EA">
      <w:pPr>
        <w:rPr>
          <w:rFonts w:eastAsia="Calibri"/>
          <w:szCs w:val="20"/>
          <w:lang w:eastAsia="en-US"/>
        </w:rPr>
      </w:pPr>
      <w:r w:rsidRPr="004E21EA">
        <w:rPr>
          <w:rFonts w:eastAsia="Calibri"/>
          <w:szCs w:val="20"/>
          <w:lang w:eastAsia="en-US"/>
        </w:rPr>
        <w:t>–</w:t>
      </w:r>
      <w:r w:rsidRPr="004E21EA">
        <w:rPr>
          <w:rFonts w:eastAsia="Calibri"/>
          <w:szCs w:val="20"/>
          <w:lang w:eastAsia="en-US"/>
        </w:rPr>
        <w:tab/>
        <w:t>Cosa significa che la criminalità varia nel tempo?</w:t>
      </w:r>
    </w:p>
    <w:p w14:paraId="54183BCF" w14:textId="77777777" w:rsidR="004E21EA" w:rsidRPr="004E21EA" w:rsidRDefault="004E21EA" w:rsidP="004E21EA">
      <w:pPr>
        <w:rPr>
          <w:rFonts w:eastAsia="Calibri"/>
          <w:szCs w:val="20"/>
          <w:lang w:eastAsia="en-US"/>
        </w:rPr>
      </w:pPr>
      <w:r w:rsidRPr="004E21EA">
        <w:rPr>
          <w:rFonts w:eastAsia="Calibri"/>
          <w:szCs w:val="20"/>
          <w:lang w:eastAsia="en-US"/>
        </w:rPr>
        <w:t>–</w:t>
      </w:r>
      <w:r w:rsidRPr="004E21EA">
        <w:rPr>
          <w:rFonts w:eastAsia="Calibri"/>
          <w:szCs w:val="20"/>
          <w:lang w:eastAsia="en-US"/>
        </w:rPr>
        <w:tab/>
        <w:t>Analisi delle serie temporali.</w:t>
      </w:r>
    </w:p>
    <w:p w14:paraId="40BB4A5E" w14:textId="77777777" w:rsidR="004E21EA" w:rsidRPr="004E21EA" w:rsidRDefault="004E21EA" w:rsidP="004E21EA">
      <w:pPr>
        <w:tabs>
          <w:tab w:val="left" w:pos="284"/>
        </w:tabs>
        <w:spacing w:before="120"/>
        <w:rPr>
          <w:rFonts w:eastAsia="Calibri"/>
          <w:szCs w:val="20"/>
          <w:lang w:eastAsia="en-US"/>
        </w:rPr>
      </w:pPr>
      <w:r w:rsidRPr="004E21EA">
        <w:rPr>
          <w:rFonts w:eastAsia="Calibri"/>
          <w:i/>
          <w:szCs w:val="20"/>
          <w:lang w:eastAsia="en-US"/>
        </w:rPr>
        <w:t>La distribuzione della criminalità nello spazio</w:t>
      </w:r>
    </w:p>
    <w:p w14:paraId="6C20CDA4" w14:textId="77777777" w:rsidR="004E21EA" w:rsidRPr="004E21EA" w:rsidRDefault="004E21EA" w:rsidP="004E21EA">
      <w:pPr>
        <w:rPr>
          <w:rFonts w:eastAsia="Calibri"/>
          <w:szCs w:val="20"/>
          <w:lang w:eastAsia="en-US"/>
        </w:rPr>
      </w:pPr>
      <w:r w:rsidRPr="004E21EA">
        <w:rPr>
          <w:rFonts w:eastAsia="Calibri"/>
          <w:szCs w:val="20"/>
          <w:lang w:eastAsia="en-US"/>
        </w:rPr>
        <w:t>–</w:t>
      </w:r>
      <w:r w:rsidRPr="004E21EA">
        <w:rPr>
          <w:rFonts w:eastAsia="Calibri"/>
          <w:szCs w:val="20"/>
          <w:lang w:eastAsia="en-US"/>
        </w:rPr>
        <w:tab/>
        <w:t>Cosa significa che la criminalità varia nello spazio?</w:t>
      </w:r>
    </w:p>
    <w:p w14:paraId="417DF015" w14:textId="77777777" w:rsidR="004E21EA" w:rsidRPr="004E21EA" w:rsidRDefault="004E21EA" w:rsidP="004E21EA">
      <w:pPr>
        <w:rPr>
          <w:rFonts w:eastAsia="Calibri"/>
          <w:szCs w:val="20"/>
          <w:lang w:eastAsia="en-US"/>
        </w:rPr>
      </w:pPr>
      <w:r w:rsidRPr="004E21EA">
        <w:rPr>
          <w:rFonts w:eastAsia="Calibri"/>
          <w:szCs w:val="20"/>
          <w:lang w:eastAsia="en-US"/>
        </w:rPr>
        <w:t>–</w:t>
      </w:r>
      <w:r w:rsidRPr="004E21EA">
        <w:rPr>
          <w:rFonts w:eastAsia="Calibri"/>
          <w:szCs w:val="20"/>
          <w:lang w:eastAsia="en-US"/>
        </w:rPr>
        <w:tab/>
        <w:t>Analisi spaziale e sistemi di GIS (</w:t>
      </w:r>
      <w:r w:rsidRPr="00A9225A">
        <w:rPr>
          <w:rFonts w:eastAsia="Calibri"/>
          <w:i/>
          <w:szCs w:val="20"/>
          <w:lang w:eastAsia="en-US"/>
        </w:rPr>
        <w:t>geographic information system</w:t>
      </w:r>
      <w:r w:rsidRPr="004E21EA">
        <w:rPr>
          <w:rFonts w:eastAsia="Calibri"/>
          <w:szCs w:val="20"/>
          <w:lang w:eastAsia="en-US"/>
        </w:rPr>
        <w:t>).</w:t>
      </w:r>
    </w:p>
    <w:p w14:paraId="177037DD" w14:textId="3B7ED751" w:rsidR="004E21EA" w:rsidRPr="004E21EA" w:rsidRDefault="004E21EA" w:rsidP="004E21EA">
      <w:pPr>
        <w:keepNext/>
        <w:spacing w:before="240" w:after="120"/>
        <w:rPr>
          <w:b/>
          <w:sz w:val="18"/>
          <w:lang w:eastAsia="en-US"/>
        </w:rPr>
      </w:pPr>
      <w:r w:rsidRPr="004E21EA">
        <w:rPr>
          <w:b/>
          <w:i/>
          <w:sz w:val="18"/>
          <w:lang w:eastAsia="en-US"/>
        </w:rPr>
        <w:t>BIBLIOGRAFIA</w:t>
      </w:r>
      <w:r w:rsidR="00A611C7">
        <w:rPr>
          <w:rStyle w:val="Rimandonotaapidipagina"/>
          <w:b/>
          <w:i/>
          <w:sz w:val="18"/>
          <w:lang w:eastAsia="en-US"/>
        </w:rPr>
        <w:footnoteReference w:id="2"/>
      </w:r>
    </w:p>
    <w:p w14:paraId="114BBDDA" w14:textId="5AE33948" w:rsidR="004E21EA" w:rsidRPr="004E21EA" w:rsidRDefault="00CC6F63" w:rsidP="004E21EA">
      <w:pPr>
        <w:pStyle w:val="Testo1"/>
        <w:spacing w:before="0" w:line="240" w:lineRule="exact"/>
      </w:pPr>
      <w:r>
        <w:t>–</w:t>
      </w:r>
      <w:r>
        <w:tab/>
        <w:t>S</w:t>
      </w:r>
      <w:r w:rsidR="004E21EA" w:rsidRPr="004E21EA">
        <w:t>lide presentate a lezione.</w:t>
      </w:r>
    </w:p>
    <w:p w14:paraId="14EFFC84" w14:textId="2D313FCE" w:rsidR="00A56B1B" w:rsidRDefault="004E21EA" w:rsidP="00A56B1B">
      <w:pPr>
        <w:pStyle w:val="Testo1"/>
        <w:spacing w:before="0" w:line="240" w:lineRule="exact"/>
      </w:pPr>
      <w:r w:rsidRPr="004E21EA">
        <w:t>–</w:t>
      </w:r>
      <w:r w:rsidRPr="004E21EA">
        <w:tab/>
        <w:t>Altro materiale presentato a lezioni (fogli Excel con esercizi).</w:t>
      </w:r>
    </w:p>
    <w:p w14:paraId="5569918F" w14:textId="6A4B0102" w:rsidR="00A56B1B" w:rsidRPr="004E21EA" w:rsidRDefault="00A56B1B" w:rsidP="00A56B1B">
      <w:pPr>
        <w:pStyle w:val="Testo1"/>
        <w:spacing w:before="0" w:line="240" w:lineRule="exact"/>
      </w:pPr>
      <w:r>
        <w:t>–</w:t>
      </w:r>
      <w:r>
        <w:tab/>
        <w:t xml:space="preserve">Tutorial sulle funzionalità base del software QGIS. </w:t>
      </w:r>
    </w:p>
    <w:p w14:paraId="376290FF" w14:textId="77777777" w:rsidR="004E21EA" w:rsidRPr="004E21EA" w:rsidRDefault="004E21EA" w:rsidP="004E21EA">
      <w:pPr>
        <w:pStyle w:val="Testo1"/>
        <w:spacing w:before="0" w:line="240" w:lineRule="exact"/>
        <w:rPr>
          <w:spacing w:val="-5"/>
          <w:lang w:val="en-GB"/>
        </w:rPr>
      </w:pPr>
      <w:r w:rsidRPr="004E21EA">
        <w:rPr>
          <w:lang w:val="en-GB"/>
        </w:rPr>
        <w:t>–</w:t>
      </w:r>
      <w:r w:rsidRPr="004E21EA">
        <w:rPr>
          <w:lang w:val="en-GB"/>
        </w:rPr>
        <w:tab/>
      </w:r>
      <w:r w:rsidRPr="004E21EA">
        <w:rPr>
          <w:smallCaps/>
          <w:spacing w:val="-5"/>
          <w:sz w:val="16"/>
          <w:lang w:val="en-GB"/>
        </w:rPr>
        <w:t>Rogerson,</w:t>
      </w:r>
      <w:r w:rsidRPr="004E21EA">
        <w:rPr>
          <w:spacing w:val="-5"/>
          <w:lang w:val="en-GB"/>
        </w:rPr>
        <w:t xml:space="preserve"> </w:t>
      </w:r>
      <w:r w:rsidRPr="004E21EA">
        <w:rPr>
          <w:i/>
          <w:spacing w:val="-5"/>
          <w:lang w:val="en-GB"/>
        </w:rPr>
        <w:t>Crime Incidence, Prevalence and Concentration in NDCs: Implications for Practice</w:t>
      </w:r>
      <w:r w:rsidRPr="004E21EA">
        <w:rPr>
          <w:spacing w:val="-5"/>
          <w:lang w:val="en-GB"/>
        </w:rPr>
        <w:t>, Centre for Regional Economic and Social Research, November, 2004.</w:t>
      </w:r>
    </w:p>
    <w:p w14:paraId="5B614C9E" w14:textId="77777777" w:rsidR="004E21EA" w:rsidRPr="004E21EA" w:rsidRDefault="004E21EA" w:rsidP="004E21EA">
      <w:pPr>
        <w:pStyle w:val="Testo1"/>
        <w:spacing w:before="0" w:line="240" w:lineRule="exact"/>
        <w:rPr>
          <w:spacing w:val="-5"/>
        </w:rPr>
      </w:pPr>
      <w:r w:rsidRPr="004E21EA">
        <w:t>–</w:t>
      </w:r>
      <w:r w:rsidRPr="004E21EA">
        <w:tab/>
      </w:r>
      <w:r w:rsidRPr="004E21EA">
        <w:rPr>
          <w:smallCaps/>
          <w:spacing w:val="-5"/>
          <w:sz w:val="16"/>
        </w:rPr>
        <w:t>Corbetta,</w:t>
      </w:r>
      <w:r w:rsidRPr="004E21EA">
        <w:rPr>
          <w:spacing w:val="-5"/>
        </w:rPr>
        <w:t xml:space="preserve"> </w:t>
      </w:r>
      <w:r w:rsidRPr="004E21EA">
        <w:rPr>
          <w:smallCaps/>
          <w:spacing w:val="-5"/>
          <w:sz w:val="16"/>
        </w:rPr>
        <w:t>Gasperoni e Pisati</w:t>
      </w:r>
      <w:r w:rsidRPr="004E21EA">
        <w:rPr>
          <w:spacing w:val="-5"/>
        </w:rPr>
        <w:t xml:space="preserve"> (2001) </w:t>
      </w:r>
      <w:r w:rsidRPr="004E21EA">
        <w:rPr>
          <w:i/>
          <w:spacing w:val="-5"/>
        </w:rPr>
        <w:t>Statistica per la ricerca sociale</w:t>
      </w:r>
      <w:r w:rsidRPr="004E21EA">
        <w:rPr>
          <w:spacing w:val="-5"/>
        </w:rPr>
        <w:t xml:space="preserve">, Il Mulino, pp. 137-141 oppure </w:t>
      </w:r>
      <w:r w:rsidRPr="004E21EA">
        <w:rPr>
          <w:smallCaps/>
          <w:spacing w:val="-5"/>
          <w:sz w:val="16"/>
        </w:rPr>
        <w:t>Corbetta</w:t>
      </w:r>
      <w:r w:rsidRPr="004E21EA">
        <w:rPr>
          <w:spacing w:val="-5"/>
        </w:rPr>
        <w:t xml:space="preserve"> (2003) </w:t>
      </w:r>
      <w:r w:rsidRPr="004E21EA">
        <w:rPr>
          <w:i/>
          <w:spacing w:val="-5"/>
        </w:rPr>
        <w:t>La ricerca sociale: metodologia e tecniche IV. L’analisi dei dati</w:t>
      </w:r>
      <w:r w:rsidRPr="004E21EA">
        <w:rPr>
          <w:spacing w:val="-5"/>
        </w:rPr>
        <w:t>, Il Mulino, 2003. Seconda edizione. pp. 216-221</w:t>
      </w:r>
    </w:p>
    <w:p w14:paraId="3EC53C44" w14:textId="77777777" w:rsidR="004E21EA" w:rsidRPr="004E21EA" w:rsidRDefault="004E21EA" w:rsidP="004E21EA">
      <w:pPr>
        <w:pStyle w:val="Testo1"/>
        <w:spacing w:before="0" w:line="240" w:lineRule="exact"/>
        <w:rPr>
          <w:spacing w:val="-5"/>
          <w:lang w:val="en-GB"/>
        </w:rPr>
      </w:pPr>
      <w:r w:rsidRPr="004E21EA">
        <w:lastRenderedPageBreak/>
        <w:t>–</w:t>
      </w:r>
      <w:r w:rsidRPr="004E21EA">
        <w:tab/>
      </w:r>
      <w:r w:rsidRPr="004E21EA">
        <w:rPr>
          <w:smallCaps/>
          <w:spacing w:val="-5"/>
          <w:sz w:val="16"/>
        </w:rPr>
        <w:t>Aebi (2004) “</w:t>
      </w:r>
      <w:r w:rsidRPr="004E21EA">
        <w:rPr>
          <w:i/>
          <w:spacing w:val="-5"/>
        </w:rPr>
        <w:t>Crime Trends In Western Europe from 1990 to 2000</w:t>
      </w:r>
      <w:r w:rsidRPr="004E21EA">
        <w:rPr>
          <w:spacing w:val="-5"/>
        </w:rPr>
        <w:t>”</w:t>
      </w:r>
      <w:r w:rsidRPr="004E21EA">
        <w:rPr>
          <w:smallCaps/>
          <w:spacing w:val="-5"/>
          <w:sz w:val="16"/>
        </w:rPr>
        <w:t>,</w:t>
      </w:r>
      <w:r w:rsidRPr="004E21EA">
        <w:rPr>
          <w:spacing w:val="-5"/>
        </w:rPr>
        <w:t xml:space="preserve"> European Journal on Criminal Policy and Research. </w:t>
      </w:r>
      <w:r w:rsidRPr="004E21EA">
        <w:rPr>
          <w:spacing w:val="-5"/>
          <w:lang w:val="en-GB"/>
        </w:rPr>
        <w:t>Volume 10, Issue 2-3, pp 163–186.</w:t>
      </w:r>
    </w:p>
    <w:p w14:paraId="2FA5C1A3" w14:textId="77777777" w:rsidR="004E21EA" w:rsidRPr="004E21EA" w:rsidRDefault="004E21EA" w:rsidP="004E21EA">
      <w:pPr>
        <w:pStyle w:val="Testo1"/>
        <w:spacing w:before="0" w:line="240" w:lineRule="exact"/>
        <w:rPr>
          <w:spacing w:val="-5"/>
          <w:lang w:val="en-GB"/>
        </w:rPr>
      </w:pPr>
      <w:r w:rsidRPr="004E21EA">
        <w:rPr>
          <w:lang w:val="en-GB"/>
        </w:rPr>
        <w:t>–</w:t>
      </w:r>
      <w:r w:rsidRPr="004E21EA">
        <w:rPr>
          <w:lang w:val="en-GB"/>
        </w:rPr>
        <w:tab/>
      </w:r>
      <w:r w:rsidRPr="004E21EA">
        <w:rPr>
          <w:smallCaps/>
          <w:spacing w:val="-5"/>
          <w:sz w:val="16"/>
          <w:lang w:val="en-GB"/>
        </w:rPr>
        <w:t xml:space="preserve">Weisburd </w:t>
      </w:r>
      <w:r w:rsidRPr="004E21EA">
        <w:rPr>
          <w:smallCaps/>
          <w:spacing w:val="-5"/>
          <w:szCs w:val="18"/>
          <w:lang w:val="en-GB"/>
        </w:rPr>
        <w:t>(2015),</w:t>
      </w:r>
      <w:r w:rsidRPr="004E21EA">
        <w:rPr>
          <w:spacing w:val="-5"/>
          <w:szCs w:val="18"/>
          <w:lang w:val="en-GB"/>
        </w:rPr>
        <w:t xml:space="preserve"> </w:t>
      </w:r>
      <w:r w:rsidRPr="004E21EA">
        <w:rPr>
          <w:spacing w:val="-5"/>
          <w:lang w:val="en-GB"/>
        </w:rPr>
        <w:t>“</w:t>
      </w:r>
      <w:r w:rsidRPr="004E21EA">
        <w:rPr>
          <w:i/>
          <w:spacing w:val="-5"/>
          <w:lang w:val="en-GB"/>
        </w:rPr>
        <w:t>The law of crime concentration and the criminology of place</w:t>
      </w:r>
      <w:r w:rsidRPr="004E21EA">
        <w:rPr>
          <w:spacing w:val="-5"/>
          <w:lang w:val="en-GB"/>
        </w:rPr>
        <w:t xml:space="preserve">”, Criminology, Volume 55, Number 2, pp 133-157. </w:t>
      </w:r>
    </w:p>
    <w:p w14:paraId="05026841" w14:textId="01CE290B" w:rsidR="004E21EA" w:rsidRPr="003C2444" w:rsidRDefault="004E21EA" w:rsidP="004E21EA">
      <w:pPr>
        <w:pStyle w:val="Testo1"/>
        <w:spacing w:before="0" w:line="240" w:lineRule="exact"/>
        <w:rPr>
          <w:spacing w:val="-5"/>
          <w:lang w:val="en-GB"/>
        </w:rPr>
      </w:pPr>
      <w:r w:rsidRPr="004E21EA">
        <w:rPr>
          <w:lang w:val="en-GB"/>
        </w:rPr>
        <w:t>–</w:t>
      </w:r>
      <w:r w:rsidRPr="004E21EA">
        <w:rPr>
          <w:lang w:val="en-GB"/>
        </w:rPr>
        <w:tab/>
      </w:r>
      <w:r w:rsidRPr="004E21EA">
        <w:rPr>
          <w:smallCaps/>
          <w:spacing w:val="-5"/>
          <w:sz w:val="16"/>
          <w:lang w:val="en-GB"/>
        </w:rPr>
        <w:t xml:space="preserve">Tseloni </w:t>
      </w:r>
      <w:r w:rsidRPr="004E21EA">
        <w:rPr>
          <w:smallCaps/>
          <w:spacing w:val="-5"/>
          <w:szCs w:val="18"/>
          <w:lang w:val="en-GB"/>
        </w:rPr>
        <w:t>(2014)</w:t>
      </w:r>
      <w:r w:rsidRPr="004E21EA">
        <w:rPr>
          <w:smallCaps/>
          <w:spacing w:val="-5"/>
          <w:sz w:val="16"/>
          <w:lang w:val="en-GB"/>
        </w:rPr>
        <w:t xml:space="preserve"> “</w:t>
      </w:r>
      <w:r w:rsidRPr="004E21EA">
        <w:rPr>
          <w:i/>
          <w:spacing w:val="-5"/>
          <w:lang w:val="en-GB"/>
        </w:rPr>
        <w:t>Understanding Victimization Frequency</w:t>
      </w:r>
      <w:r w:rsidRPr="004E21EA">
        <w:rPr>
          <w:smallCaps/>
          <w:spacing w:val="-5"/>
          <w:sz w:val="16"/>
          <w:lang w:val="en-GB"/>
        </w:rPr>
        <w:t>”,</w:t>
      </w:r>
      <w:r w:rsidRPr="004E21EA">
        <w:rPr>
          <w:lang w:val="en-GB"/>
        </w:rPr>
        <w:t xml:space="preserve"> </w:t>
      </w:r>
      <w:r w:rsidRPr="004E21EA">
        <w:rPr>
          <w:spacing w:val="-5"/>
          <w:lang w:val="en-GB"/>
        </w:rPr>
        <w:t xml:space="preserve">in Encyclopedia of Criminology and Criminal Justice edited by Bruinsma and Weisburd. </w:t>
      </w:r>
      <w:r w:rsidRPr="003C2444">
        <w:rPr>
          <w:spacing w:val="-5"/>
          <w:lang w:val="en-GB"/>
        </w:rPr>
        <w:t>Springer Reference.</w:t>
      </w:r>
    </w:p>
    <w:p w14:paraId="5D092A2A" w14:textId="0F8E8D50" w:rsidR="00CC6F63" w:rsidRPr="004E21EA" w:rsidRDefault="00CC6F63" w:rsidP="00CC6F63">
      <w:pPr>
        <w:pStyle w:val="Testo1"/>
        <w:spacing w:before="0" w:line="240" w:lineRule="exact"/>
        <w:rPr>
          <w:spacing w:val="-5"/>
        </w:rPr>
      </w:pPr>
      <w:r w:rsidRPr="004E21EA">
        <w:rPr>
          <w:lang w:val="en-GB"/>
        </w:rPr>
        <w:t>–</w:t>
      </w:r>
      <w:r w:rsidRPr="004E21EA">
        <w:rPr>
          <w:lang w:val="en-GB"/>
        </w:rPr>
        <w:tab/>
      </w:r>
      <w:r w:rsidRPr="004E21EA">
        <w:rPr>
          <w:smallCaps/>
          <w:spacing w:val="-5"/>
          <w:sz w:val="16"/>
          <w:lang w:val="en-GB"/>
        </w:rPr>
        <w:t xml:space="preserve">Farrell and Pease </w:t>
      </w:r>
      <w:r w:rsidRPr="004E21EA">
        <w:rPr>
          <w:smallCaps/>
          <w:spacing w:val="-5"/>
          <w:szCs w:val="18"/>
          <w:lang w:val="en-GB"/>
        </w:rPr>
        <w:t xml:space="preserve">(2014) </w:t>
      </w:r>
      <w:r w:rsidRPr="004E21EA">
        <w:rPr>
          <w:smallCaps/>
          <w:spacing w:val="-5"/>
          <w:sz w:val="16"/>
          <w:lang w:val="en-GB"/>
        </w:rPr>
        <w:t>“</w:t>
      </w:r>
      <w:r w:rsidRPr="004E21EA">
        <w:rPr>
          <w:i/>
          <w:spacing w:val="-5"/>
          <w:szCs w:val="18"/>
          <w:lang w:val="en-GB"/>
        </w:rPr>
        <w:t>Repeat Victimization</w:t>
      </w:r>
      <w:r w:rsidRPr="004E21EA">
        <w:rPr>
          <w:smallCaps/>
          <w:spacing w:val="-5"/>
          <w:sz w:val="16"/>
          <w:lang w:val="en-GB"/>
        </w:rPr>
        <w:t>”,</w:t>
      </w:r>
      <w:r w:rsidRPr="004E21EA">
        <w:rPr>
          <w:lang w:val="en-GB"/>
        </w:rPr>
        <w:t xml:space="preserve"> </w:t>
      </w:r>
      <w:r w:rsidRPr="004E21EA">
        <w:rPr>
          <w:spacing w:val="-5"/>
          <w:lang w:val="en-GB"/>
        </w:rPr>
        <w:t xml:space="preserve">in Encyclopedia of Criminology and Criminal Justice edited by Bruinsma and Weisburd. </w:t>
      </w:r>
      <w:r w:rsidRPr="004E21EA">
        <w:rPr>
          <w:spacing w:val="-5"/>
        </w:rPr>
        <w:t>Springer Reference.</w:t>
      </w:r>
    </w:p>
    <w:p w14:paraId="48663784" w14:textId="77777777" w:rsidR="004E21EA" w:rsidRPr="004E21EA" w:rsidRDefault="004E21EA" w:rsidP="004E21EA">
      <w:pPr>
        <w:pStyle w:val="Testo1"/>
        <w:spacing w:line="240" w:lineRule="exact"/>
        <w:rPr>
          <w:rFonts w:eastAsia="Calibri"/>
          <w:i/>
          <w:lang w:eastAsia="en-US"/>
        </w:rPr>
      </w:pPr>
      <w:r w:rsidRPr="004E21EA">
        <w:rPr>
          <w:rFonts w:eastAsia="Calibri"/>
          <w:i/>
          <w:lang w:eastAsia="en-US"/>
        </w:rPr>
        <w:t>Approfondimenti (importanti soprattutto per imparare concetti base GIS e l’uso di QGIS)</w:t>
      </w:r>
    </w:p>
    <w:p w14:paraId="259FAB3B" w14:textId="77777777" w:rsidR="004E21EA" w:rsidRPr="004E21EA" w:rsidRDefault="004E21EA" w:rsidP="004E21EA">
      <w:pPr>
        <w:pStyle w:val="Testo1"/>
        <w:spacing w:before="0" w:line="240" w:lineRule="exact"/>
      </w:pPr>
      <w:r w:rsidRPr="004E21EA">
        <w:t>–</w:t>
      </w:r>
      <w:r w:rsidRPr="004E21EA">
        <w:tab/>
        <w:t xml:space="preserve">Tutorial introduttivo sull’uso di QGIS: </w:t>
      </w:r>
    </w:p>
    <w:p w14:paraId="7978BCCA" w14:textId="77777777" w:rsidR="004E21EA" w:rsidRPr="004E21EA" w:rsidRDefault="004E21EA" w:rsidP="00CC6F63">
      <w:pPr>
        <w:pStyle w:val="Testo1"/>
        <w:spacing w:before="0" w:line="240" w:lineRule="exact"/>
        <w:ind w:firstLine="0"/>
      </w:pPr>
      <w:r w:rsidRPr="004E21EA">
        <w:t>Inglese: https://www.youtube.com/watch?v=WAbOR_E2xtI</w:t>
      </w:r>
    </w:p>
    <w:p w14:paraId="27EF80BA" w14:textId="77777777" w:rsidR="004E21EA" w:rsidRPr="004E21EA" w:rsidRDefault="004E21EA" w:rsidP="00CC6F63">
      <w:pPr>
        <w:pStyle w:val="Testo1"/>
        <w:spacing w:before="0" w:line="240" w:lineRule="exact"/>
        <w:ind w:firstLine="0"/>
        <w:rPr>
          <w:rStyle w:val="Collegamentoipertestuale"/>
          <w:color w:val="auto"/>
          <w:u w:val="none"/>
        </w:rPr>
      </w:pPr>
      <w:r w:rsidRPr="004E21EA">
        <w:t xml:space="preserve">Italiano: </w:t>
      </w:r>
      <w:hyperlink r:id="rId12" w:history="1">
        <w:r w:rsidRPr="004E21EA">
          <w:rPr>
            <w:rStyle w:val="Collegamentoipertestuale"/>
            <w:color w:val="auto"/>
            <w:u w:val="none"/>
          </w:rPr>
          <w:t>https://www.youtube.com/watch?v=9528-KVh9Kc</w:t>
        </w:r>
      </w:hyperlink>
    </w:p>
    <w:p w14:paraId="3A64C5A9" w14:textId="77777777" w:rsidR="004E21EA" w:rsidRPr="004E21EA" w:rsidRDefault="004E21EA" w:rsidP="004E21EA">
      <w:pPr>
        <w:spacing w:before="240" w:after="120" w:line="220" w:lineRule="exact"/>
        <w:rPr>
          <w:b/>
          <w:i/>
          <w:sz w:val="18"/>
        </w:rPr>
      </w:pPr>
      <w:r w:rsidRPr="004E21EA">
        <w:rPr>
          <w:b/>
          <w:i/>
          <w:sz w:val="18"/>
        </w:rPr>
        <w:t>DIDATTICA DEL CORSO</w:t>
      </w:r>
    </w:p>
    <w:p w14:paraId="46FFC2F4" w14:textId="77777777" w:rsidR="004E21EA" w:rsidRPr="004E21EA" w:rsidRDefault="004E21EA" w:rsidP="004E21EA">
      <w:pPr>
        <w:pStyle w:val="Testo2"/>
        <w:rPr>
          <w:rFonts w:eastAsia="Calibri"/>
        </w:rPr>
      </w:pPr>
      <w:r w:rsidRPr="004E21EA">
        <w:rPr>
          <w:rFonts w:eastAsia="Calibri"/>
        </w:rPr>
        <w:t>Le lezioni si terranno in aula informatica e le spiegazioni teoriche verranno alternate da esercitazioni pratiche. Nel corso del modulo verranno introdotti ed utilizzati alcuni software di analisi dati.</w:t>
      </w:r>
    </w:p>
    <w:p w14:paraId="5CE6ED52" w14:textId="77777777" w:rsidR="004E21EA" w:rsidRPr="004E21EA" w:rsidRDefault="004E21EA" w:rsidP="004E21EA">
      <w:pPr>
        <w:spacing w:before="240" w:after="120" w:line="220" w:lineRule="exact"/>
        <w:rPr>
          <w:b/>
          <w:i/>
          <w:sz w:val="18"/>
        </w:rPr>
      </w:pPr>
      <w:r w:rsidRPr="004E21EA">
        <w:rPr>
          <w:b/>
          <w:i/>
          <w:sz w:val="18"/>
        </w:rPr>
        <w:t>METODO E CRITERI DI VALUTAZIONE</w:t>
      </w:r>
    </w:p>
    <w:p w14:paraId="71068F8B" w14:textId="74F54CF8" w:rsidR="004E21EA" w:rsidRPr="004E21EA" w:rsidRDefault="004E21EA" w:rsidP="004E21EA">
      <w:pPr>
        <w:pStyle w:val="Testo2"/>
        <w:rPr>
          <w:rFonts w:eastAsia="Calibri"/>
        </w:rPr>
      </w:pPr>
      <w:r w:rsidRPr="004E21EA">
        <w:rPr>
          <w:rFonts w:eastAsia="Calibri"/>
        </w:rPr>
        <w:t>Gli studenti dovranno superare una prova scritta basata sugli argomenti del corso (slide + testi indicati in b</w:t>
      </w:r>
      <w:r w:rsidR="00C97D34">
        <w:rPr>
          <w:rFonts w:eastAsia="Calibri"/>
        </w:rPr>
        <w:t>ibliografia</w:t>
      </w:r>
      <w:r w:rsidRPr="004E21EA">
        <w:rPr>
          <w:rFonts w:eastAsia="Calibri"/>
        </w:rPr>
        <w:t xml:space="preserve"> + esercitazioni caricate in </w:t>
      </w:r>
      <w:r w:rsidRPr="004E21EA">
        <w:rPr>
          <w:rFonts w:eastAsia="Calibri"/>
          <w:i/>
        </w:rPr>
        <w:t>Blackboard</w:t>
      </w:r>
      <w:r w:rsidRPr="004E21EA">
        <w:rPr>
          <w:rFonts w:eastAsia="Calibri"/>
        </w:rPr>
        <w:t>) che includerà 6 domande aperte di origine teorica (40 minuti – 12 punti) e 4 esercizi da svolgere (50 minuti – 18 punti). La somma delle due prove andrà a comporre il voto finale della prova d’esame (max 30 punti).</w:t>
      </w:r>
    </w:p>
    <w:p w14:paraId="23BDC1EE" w14:textId="0196B511" w:rsidR="004E21EA" w:rsidRPr="004E21EA" w:rsidRDefault="004E21EA" w:rsidP="004E21EA">
      <w:pPr>
        <w:pStyle w:val="Testo2"/>
      </w:pPr>
      <w:r w:rsidRPr="004E21EA">
        <w:t xml:space="preserve">Non è possibile risostenere la prova del modulo in caso di esito positivo. </w:t>
      </w:r>
      <w:r w:rsidRPr="004E21EA">
        <w:rPr>
          <w:rFonts w:eastAsia="Calibri"/>
        </w:rPr>
        <w:t>Maggiori dettagli verranno forniti a lezione e nel syllabus.</w:t>
      </w:r>
    </w:p>
    <w:p w14:paraId="41C599CF" w14:textId="1F64ABB4" w:rsidR="004E21EA" w:rsidRPr="004E21EA" w:rsidRDefault="004E21EA" w:rsidP="004E21EA">
      <w:pPr>
        <w:pStyle w:val="Testo2"/>
      </w:pPr>
      <w:r w:rsidRPr="004E21EA">
        <w:t>Il voto finale dell’insegnamento è de</w:t>
      </w:r>
      <w:r w:rsidR="00FD7BEF">
        <w:t>terminato dalla media aritmentica</w:t>
      </w:r>
      <w:r w:rsidRPr="004E21EA">
        <w:t xml:space="preserve"> delle prove dei tre moduli, a condizione che in entrambi si sia riportato un voto pari o superiore a 18. La media è arrotondata per eccesso. </w:t>
      </w:r>
    </w:p>
    <w:p w14:paraId="54AA6593" w14:textId="77777777" w:rsidR="004E21EA" w:rsidRPr="004E21EA" w:rsidRDefault="004E21EA" w:rsidP="004E21EA">
      <w:pPr>
        <w:spacing w:before="240" w:after="120"/>
        <w:rPr>
          <w:b/>
          <w:i/>
          <w:sz w:val="18"/>
        </w:rPr>
      </w:pPr>
      <w:r w:rsidRPr="004E21EA">
        <w:rPr>
          <w:b/>
          <w:i/>
          <w:sz w:val="18"/>
        </w:rPr>
        <w:t>AVVERTENZE E PREREQUISITI</w:t>
      </w:r>
    </w:p>
    <w:p w14:paraId="49B535D4" w14:textId="77777777" w:rsidR="004E21EA" w:rsidRPr="004E21EA" w:rsidRDefault="004E21EA" w:rsidP="004E21EA">
      <w:pPr>
        <w:pStyle w:val="Testo2"/>
        <w:rPr>
          <w:rFonts w:eastAsia="Calibri"/>
          <w:lang w:eastAsia="en-US"/>
        </w:rPr>
      </w:pPr>
      <w:r w:rsidRPr="004E21EA">
        <w:rPr>
          <w:rFonts w:eastAsia="Calibri"/>
          <w:lang w:eastAsia="en-US"/>
        </w:rPr>
        <w:t>La frequenza è altamente consigliata, in considerazione della natura applicata del corso. Diverse esercitazioni verranno svolte in classe assieme agli studenti. Inoltre, il corso prevede l’utilizzo intensivo di Excel ed un’introduzione all’uso di QGIS, programmi che verranno utilizzati anche nel modulo III di questo insegnamento.</w:t>
      </w:r>
    </w:p>
    <w:p w14:paraId="47DED8A9" w14:textId="77777777" w:rsidR="004E21EA" w:rsidRPr="004E21EA" w:rsidRDefault="004E21EA" w:rsidP="004E21EA">
      <w:pPr>
        <w:pStyle w:val="Testo2"/>
        <w:rPr>
          <w:rFonts w:eastAsia="Calibri"/>
          <w:lang w:eastAsia="en-US"/>
        </w:rPr>
      </w:pPr>
      <w:r w:rsidRPr="004E21EA">
        <w:rPr>
          <w:rFonts w:eastAsia="Calibri"/>
          <w:lang w:eastAsia="en-US"/>
        </w:rPr>
        <w:t xml:space="preserve">Programma aggiornato, bibliografia, istruzioni e altri documenti saranno pubblicati sulla pagina </w:t>
      </w:r>
      <w:r w:rsidRPr="004E21EA">
        <w:rPr>
          <w:rFonts w:eastAsia="Calibri"/>
          <w:i/>
          <w:lang w:eastAsia="en-US"/>
        </w:rPr>
        <w:t>Blackboard</w:t>
      </w:r>
      <w:r w:rsidRPr="004E21EA">
        <w:rPr>
          <w:rFonts w:eastAsia="Calibri"/>
          <w:lang w:eastAsia="en-US"/>
        </w:rPr>
        <w:t xml:space="preserve"> del corso. La </w:t>
      </w:r>
      <w:r w:rsidRPr="004E21EA">
        <w:rPr>
          <w:rFonts w:eastAsia="Calibri"/>
          <w:i/>
          <w:lang w:eastAsia="en-US"/>
        </w:rPr>
        <w:t>Blackboard</w:t>
      </w:r>
      <w:r w:rsidRPr="004E21EA">
        <w:rPr>
          <w:rFonts w:eastAsia="Calibri"/>
          <w:lang w:eastAsia="en-US"/>
        </w:rPr>
        <w:t xml:space="preserve"> sarà anche lo strumento per comunicare cambi di orari, informazioni sugli esami e altro. </w:t>
      </w:r>
    </w:p>
    <w:p w14:paraId="4B2AB2A5" w14:textId="40E79C27" w:rsidR="004E21EA" w:rsidRDefault="004E21EA" w:rsidP="004E21EA">
      <w:pPr>
        <w:pStyle w:val="Testo2"/>
        <w:rPr>
          <w:rFonts w:eastAsia="Calibri"/>
          <w:lang w:eastAsia="en-US"/>
        </w:rPr>
      </w:pPr>
      <w:r w:rsidRPr="004E21EA">
        <w:rPr>
          <w:rFonts w:eastAsia="Calibri"/>
          <w:lang w:eastAsia="en-US"/>
        </w:rPr>
        <w:lastRenderedPageBreak/>
        <w:t xml:space="preserve">Tutti gli studenti (frequentanti e non, in corso e fuori corso) sono invitati ad iscriversi al corso in </w:t>
      </w:r>
      <w:r w:rsidRPr="004E21EA">
        <w:rPr>
          <w:rFonts w:eastAsia="Calibri"/>
          <w:i/>
          <w:lang w:eastAsia="en-US"/>
        </w:rPr>
        <w:t>Blackboard</w:t>
      </w:r>
      <w:r w:rsidRPr="004E21EA">
        <w:rPr>
          <w:rFonts w:eastAsia="Calibri"/>
          <w:lang w:eastAsia="en-US"/>
        </w:rPr>
        <w:t xml:space="preserve"> e a tenersi aggiornati (inserendo gentilmente in </w:t>
      </w:r>
      <w:r w:rsidRPr="004E21EA">
        <w:rPr>
          <w:rFonts w:eastAsia="Calibri"/>
          <w:i/>
          <w:lang w:eastAsia="en-US"/>
        </w:rPr>
        <w:t>Blackboard</w:t>
      </w:r>
      <w:r w:rsidRPr="004E21EA">
        <w:rPr>
          <w:rFonts w:eastAsia="Calibri"/>
          <w:lang w:eastAsia="en-US"/>
        </w:rPr>
        <w:t xml:space="preserve"> un proprio indirizzo e-mail che indichi chiaramente nome e cognome).</w:t>
      </w:r>
    </w:p>
    <w:p w14:paraId="105E6068" w14:textId="5EA6A820" w:rsidR="00674496" w:rsidRPr="004E21EA" w:rsidRDefault="00674496" w:rsidP="00674496">
      <w:pPr>
        <w:pStyle w:val="Testo2"/>
        <w:rPr>
          <w:rFonts w:eastAsia="Calibri"/>
          <w:lang w:eastAsia="en-US"/>
        </w:rPr>
      </w:pPr>
      <w:r w:rsidRPr="004E21EA">
        <w:rPr>
          <w:rFonts w:eastAsia="Calibri"/>
          <w:lang w:eastAsia="en-US"/>
        </w:rPr>
        <w:t xml:space="preserve">Nel caso in cui la situazione sanitaria relativa alla pandemia di Covid-19 non dovesse consentire la didattica in presenza, sarà garantita l’erogazione a distanza dell’insegnamento </w:t>
      </w:r>
      <w:r>
        <w:rPr>
          <w:rFonts w:eastAsia="Calibri"/>
          <w:lang w:eastAsia="en-US"/>
        </w:rPr>
        <w:t xml:space="preserve">e degli esami di profitto </w:t>
      </w:r>
      <w:r w:rsidRPr="004E21EA">
        <w:rPr>
          <w:rFonts w:eastAsia="Calibri"/>
          <w:lang w:eastAsia="en-US"/>
        </w:rPr>
        <w:t>con modalità che verranno comunicate in tempo utile agli studenti.</w:t>
      </w:r>
    </w:p>
    <w:p w14:paraId="40144952" w14:textId="72AAC101" w:rsidR="004E21EA" w:rsidRPr="00452CD7" w:rsidRDefault="00452CD7" w:rsidP="00452CD7">
      <w:pPr>
        <w:spacing w:before="120"/>
        <w:ind w:firstLine="284"/>
        <w:rPr>
          <w:i/>
          <w:sz w:val="18"/>
        </w:rPr>
      </w:pPr>
      <w:r>
        <w:rPr>
          <w:i/>
          <w:sz w:val="18"/>
        </w:rPr>
        <w:t>O</w:t>
      </w:r>
      <w:r w:rsidRPr="00452CD7">
        <w:rPr>
          <w:i/>
          <w:sz w:val="18"/>
        </w:rPr>
        <w:t xml:space="preserve">rario e luogo di ricevimento </w:t>
      </w:r>
    </w:p>
    <w:p w14:paraId="369D737B" w14:textId="77777777" w:rsidR="00ED17EF" w:rsidRDefault="00ED17EF" w:rsidP="00674496">
      <w:pPr>
        <w:spacing w:before="240" w:line="240" w:lineRule="auto"/>
        <w:ind w:firstLine="284"/>
        <w:rPr>
          <w:noProof/>
          <w:sz w:val="18"/>
          <w:szCs w:val="18"/>
        </w:rPr>
      </w:pPr>
      <w:r>
        <w:rPr>
          <w:noProof/>
          <w:sz w:val="18"/>
          <w:szCs w:val="18"/>
        </w:rPr>
        <w:t>La</w:t>
      </w:r>
      <w:r w:rsidRPr="00AE43D7">
        <w:rPr>
          <w:noProof/>
          <w:sz w:val="18"/>
          <w:szCs w:val="18"/>
        </w:rPr>
        <w:t xml:space="preserve"> Prof.</w:t>
      </w:r>
      <w:r>
        <w:rPr>
          <w:noProof/>
          <w:sz w:val="18"/>
          <w:szCs w:val="18"/>
        </w:rPr>
        <w:t>sa</w:t>
      </w:r>
      <w:r w:rsidRPr="00AE43D7">
        <w:rPr>
          <w:noProof/>
          <w:sz w:val="18"/>
          <w:szCs w:val="18"/>
        </w:rPr>
        <w:t xml:space="preserve"> Serena Favarin </w:t>
      </w:r>
      <w:r w:rsidRPr="00AE43D7">
        <w:rPr>
          <w:sz w:val="18"/>
          <w:szCs w:val="18"/>
        </w:rPr>
        <w:t>riceve gli studenti su appuntamento in remoto o in presenza presso gli uffici di</w:t>
      </w:r>
      <w:r w:rsidRPr="00AE43D7">
        <w:rPr>
          <w:noProof/>
          <w:sz w:val="18"/>
          <w:szCs w:val="18"/>
        </w:rPr>
        <w:t xml:space="preserve"> TRANSCRIME (Via S. Vittore 43, piano interrato). Per appuntamento indirizzare e-mail a: </w:t>
      </w:r>
      <w:hyperlink r:id="rId13" w:history="1">
        <w:r w:rsidRPr="00AE43D7">
          <w:rPr>
            <w:rStyle w:val="Collegamentoipertestuale"/>
            <w:i/>
            <w:noProof/>
            <w:sz w:val="18"/>
            <w:szCs w:val="18"/>
          </w:rPr>
          <w:t>serena.favarin@unicatt.it</w:t>
        </w:r>
      </w:hyperlink>
      <w:r w:rsidRPr="00AE43D7">
        <w:rPr>
          <w:noProof/>
          <w:sz w:val="18"/>
          <w:szCs w:val="18"/>
        </w:rPr>
        <w:t>.</w:t>
      </w:r>
    </w:p>
    <w:p w14:paraId="44FF5E8F" w14:textId="0602DB23" w:rsidR="005F60A2" w:rsidRPr="00EC1F69" w:rsidRDefault="005F60A2" w:rsidP="00452CD7">
      <w:pPr>
        <w:spacing w:before="240" w:line="240" w:lineRule="auto"/>
        <w:rPr>
          <w:rFonts w:eastAsia="Calibri"/>
          <w:szCs w:val="22"/>
          <w:lang w:eastAsia="en-US"/>
        </w:rPr>
      </w:pPr>
      <w:r w:rsidRPr="004E21EA">
        <w:rPr>
          <w:rFonts w:eastAsia="Calibri"/>
          <w:smallCaps/>
          <w:sz w:val="18"/>
          <w:szCs w:val="18"/>
          <w:lang w:eastAsia="en-US"/>
        </w:rPr>
        <w:t xml:space="preserve">III Modulo: </w:t>
      </w:r>
      <w:r w:rsidRPr="004E21EA">
        <w:rPr>
          <w:rFonts w:eastAsia="Calibri"/>
          <w:i/>
          <w:szCs w:val="22"/>
          <w:lang w:eastAsia="en-US"/>
        </w:rPr>
        <w:t xml:space="preserve">Strumenti per la ricerca criminologica </w:t>
      </w:r>
      <w:r w:rsidRPr="004E21EA">
        <w:rPr>
          <w:rFonts w:eastAsia="Calibri"/>
          <w:szCs w:val="22"/>
          <w:lang w:eastAsia="en-US"/>
        </w:rPr>
        <w:t>(</w:t>
      </w:r>
      <w:r w:rsidRPr="004E21EA">
        <w:rPr>
          <w:rFonts w:eastAsia="Calibri"/>
          <w:szCs w:val="18"/>
          <w:lang w:eastAsia="en-US"/>
        </w:rPr>
        <w:t>Prof. Marco Dugato</w:t>
      </w:r>
      <w:r w:rsidRPr="004E21EA">
        <w:rPr>
          <w:rFonts w:eastAsia="Calibri"/>
          <w:szCs w:val="22"/>
          <w:lang w:eastAsia="en-US"/>
        </w:rPr>
        <w:t>)</w:t>
      </w:r>
    </w:p>
    <w:p w14:paraId="13DB6F24" w14:textId="77777777" w:rsidR="00B41686" w:rsidRPr="00F122AA" w:rsidRDefault="005F60A2" w:rsidP="005F60A2">
      <w:pPr>
        <w:spacing w:before="240" w:after="120"/>
        <w:rPr>
          <w:b/>
          <w:sz w:val="18"/>
        </w:rPr>
      </w:pPr>
      <w:r w:rsidRPr="00F122AA">
        <w:rPr>
          <w:b/>
          <w:i/>
          <w:sz w:val="18"/>
        </w:rPr>
        <w:t>OBIETTIVO DEL CORSO E RISULTATI DI APPRENDIMENTO ATTESI</w:t>
      </w:r>
    </w:p>
    <w:p w14:paraId="64436DBA" w14:textId="77777777" w:rsidR="005F60A2" w:rsidRDefault="005F60A2" w:rsidP="005F60A2">
      <w:pPr>
        <w:rPr>
          <w:lang w:eastAsia="en-US"/>
        </w:rPr>
      </w:pPr>
      <w:r>
        <w:rPr>
          <w:lang w:eastAsia="en-US"/>
        </w:rPr>
        <w:t>Il corso si pone</w:t>
      </w:r>
      <w:r w:rsidRPr="00EC1F69">
        <w:rPr>
          <w:lang w:eastAsia="en-US"/>
        </w:rPr>
        <w:t xml:space="preserve"> l’obiettivo di </w:t>
      </w:r>
      <w:r>
        <w:rPr>
          <w:lang w:eastAsia="en-US"/>
        </w:rPr>
        <w:t>approfondire alcune tecniche di analisi spaziale che sono state introdotte nel modulo</w:t>
      </w:r>
      <w:r w:rsidRPr="005E2C01">
        <w:rPr>
          <w:lang w:eastAsia="en-US"/>
        </w:rPr>
        <w:t xml:space="preserve"> </w:t>
      </w:r>
      <w:r>
        <w:rPr>
          <w:lang w:eastAsia="en-US"/>
        </w:rPr>
        <w:t xml:space="preserve">II del medesimo corso. Negli ultimi anni, la ricerca criminologica ha sviluppato, anche grazie alle nuove tecnologie disponibili, nuovi strumenti che prendono in considerazione la distribuzione degli eventi criminali nello spazio. Queste tecniche stanno sempre più trovando applicazione in diversi ambiti facilitando l’analisi, la previsione, la prevenzione e il contrasto dei reati. </w:t>
      </w:r>
      <w:r w:rsidRPr="00EC1F69">
        <w:rPr>
          <w:lang w:eastAsia="en-US"/>
        </w:rPr>
        <w:t>Al term</w:t>
      </w:r>
      <w:r>
        <w:rPr>
          <w:lang w:eastAsia="en-US"/>
        </w:rPr>
        <w:t xml:space="preserve">ine del modulo lo studente sarà in grado di </w:t>
      </w:r>
      <w:r w:rsidRPr="00EC1F69">
        <w:rPr>
          <w:lang w:eastAsia="en-US"/>
        </w:rPr>
        <w:t>capire, scegliere e applicar</w:t>
      </w:r>
      <w:r>
        <w:rPr>
          <w:lang w:eastAsia="en-US"/>
        </w:rPr>
        <w:t>e i diversi strumenti analizzati</w:t>
      </w:r>
      <w:r w:rsidRPr="00EC1F69">
        <w:rPr>
          <w:lang w:eastAsia="en-US"/>
        </w:rPr>
        <w:t xml:space="preserve"> riconoscen</w:t>
      </w:r>
      <w:r>
        <w:rPr>
          <w:lang w:eastAsia="en-US"/>
        </w:rPr>
        <w:t>done le potenzialità e i limiti.</w:t>
      </w:r>
    </w:p>
    <w:p w14:paraId="09D55483" w14:textId="77777777" w:rsidR="005F60A2" w:rsidRDefault="005F60A2" w:rsidP="005F60A2">
      <w:pPr>
        <w:spacing w:before="240" w:after="120"/>
        <w:rPr>
          <w:b/>
          <w:sz w:val="18"/>
          <w:lang w:eastAsia="en-US"/>
        </w:rPr>
      </w:pPr>
      <w:r>
        <w:rPr>
          <w:b/>
          <w:i/>
          <w:sz w:val="18"/>
          <w:lang w:eastAsia="en-US"/>
        </w:rPr>
        <w:t>PROGRAMMA DEL CORSO</w:t>
      </w:r>
    </w:p>
    <w:p w14:paraId="5817D432" w14:textId="77777777" w:rsidR="005F60A2" w:rsidRDefault="005F60A2" w:rsidP="005F60A2">
      <w:pPr>
        <w:rPr>
          <w:lang w:eastAsia="en-US"/>
        </w:rPr>
      </w:pPr>
      <w:r w:rsidRPr="00EC1F69">
        <w:rPr>
          <w:lang w:eastAsia="en-US"/>
        </w:rPr>
        <w:t xml:space="preserve">Nel corso del modulo verranno </w:t>
      </w:r>
      <w:r>
        <w:rPr>
          <w:lang w:eastAsia="en-US"/>
        </w:rPr>
        <w:t>presentate ed applicate praticamente diverse tecniche di analisi spaziale.</w:t>
      </w:r>
    </w:p>
    <w:p w14:paraId="25345B41" w14:textId="77777777" w:rsidR="005F60A2" w:rsidRDefault="005F60A2" w:rsidP="005F60A2">
      <w:pPr>
        <w:rPr>
          <w:lang w:eastAsia="en-US"/>
        </w:rPr>
      </w:pPr>
      <w:r>
        <w:rPr>
          <w:lang w:eastAsia="en-US"/>
        </w:rPr>
        <w:t>–</w:t>
      </w:r>
      <w:r>
        <w:rPr>
          <w:lang w:eastAsia="en-US"/>
        </w:rPr>
        <w:tab/>
        <w:t>Analisi di concentrazione.</w:t>
      </w:r>
    </w:p>
    <w:p w14:paraId="649DA554" w14:textId="77777777" w:rsidR="005F60A2" w:rsidRDefault="005F60A2" w:rsidP="005F60A2">
      <w:pPr>
        <w:rPr>
          <w:lang w:eastAsia="en-US"/>
        </w:rPr>
      </w:pPr>
      <w:r>
        <w:rPr>
          <w:lang w:eastAsia="en-US"/>
        </w:rPr>
        <w:t>–</w:t>
      </w:r>
      <w:r>
        <w:rPr>
          <w:lang w:eastAsia="en-US"/>
        </w:rPr>
        <w:tab/>
        <w:t>Analisi di cluster.</w:t>
      </w:r>
    </w:p>
    <w:p w14:paraId="0EDC63C1" w14:textId="77777777" w:rsidR="005F60A2" w:rsidRDefault="005F60A2" w:rsidP="005F60A2">
      <w:pPr>
        <w:rPr>
          <w:lang w:eastAsia="en-US"/>
        </w:rPr>
      </w:pPr>
      <w:r>
        <w:rPr>
          <w:lang w:eastAsia="en-US"/>
        </w:rPr>
        <w:t>–</w:t>
      </w:r>
      <w:r>
        <w:rPr>
          <w:lang w:eastAsia="en-US"/>
        </w:rPr>
        <w:tab/>
        <w:t>Analisi di densità.</w:t>
      </w:r>
    </w:p>
    <w:p w14:paraId="37EBAD98" w14:textId="77777777" w:rsidR="005F60A2" w:rsidRDefault="005F60A2" w:rsidP="005F60A2">
      <w:pPr>
        <w:rPr>
          <w:lang w:eastAsia="en-US"/>
        </w:rPr>
      </w:pPr>
      <w:r>
        <w:rPr>
          <w:lang w:eastAsia="en-US"/>
        </w:rPr>
        <w:t>–</w:t>
      </w:r>
      <w:r>
        <w:rPr>
          <w:lang w:eastAsia="en-US"/>
        </w:rPr>
        <w:tab/>
        <w:t>Analisi di autocorrelazione spaziale.</w:t>
      </w:r>
    </w:p>
    <w:p w14:paraId="676F68D2" w14:textId="77777777" w:rsidR="005F60A2" w:rsidRDefault="005F60A2" w:rsidP="005F60A2">
      <w:pPr>
        <w:rPr>
          <w:lang w:eastAsia="en-US"/>
        </w:rPr>
      </w:pPr>
      <w:r>
        <w:rPr>
          <w:lang w:eastAsia="en-US"/>
        </w:rPr>
        <w:t>–</w:t>
      </w:r>
      <w:r>
        <w:rPr>
          <w:lang w:eastAsia="en-US"/>
        </w:rPr>
        <w:tab/>
        <w:t>Introduzione ai modelli predittivi.</w:t>
      </w:r>
    </w:p>
    <w:p w14:paraId="381540DE" w14:textId="1B988DAB" w:rsidR="005F60A2" w:rsidRDefault="005F60A2" w:rsidP="005F60A2">
      <w:pPr>
        <w:keepNext/>
        <w:spacing w:before="240" w:after="120"/>
        <w:rPr>
          <w:b/>
          <w:sz w:val="18"/>
          <w:lang w:eastAsia="en-US"/>
        </w:rPr>
      </w:pPr>
      <w:r>
        <w:rPr>
          <w:b/>
          <w:i/>
          <w:sz w:val="18"/>
          <w:lang w:eastAsia="en-US"/>
        </w:rPr>
        <w:t>BIBLIOGRAFIA</w:t>
      </w:r>
      <w:r w:rsidR="00A611C7">
        <w:rPr>
          <w:rStyle w:val="Rimandonotaapidipagina"/>
          <w:b/>
          <w:i/>
          <w:sz w:val="18"/>
          <w:lang w:eastAsia="en-US"/>
        </w:rPr>
        <w:footnoteReference w:id="3"/>
      </w:r>
    </w:p>
    <w:p w14:paraId="226652CD" w14:textId="77777777" w:rsidR="005F60A2" w:rsidRPr="00860953" w:rsidRDefault="005F60A2" w:rsidP="005F60A2">
      <w:pPr>
        <w:pStyle w:val="Testo1"/>
      </w:pPr>
      <w:r w:rsidRPr="00EC1F69">
        <w:t>I principali testi consigliati per integrare i materiali forniti a lezione sono:</w:t>
      </w:r>
    </w:p>
    <w:p w14:paraId="4A834742" w14:textId="77777777" w:rsidR="005F60A2" w:rsidRPr="00E77757" w:rsidRDefault="005F60A2" w:rsidP="00B23B39">
      <w:pPr>
        <w:pStyle w:val="Testo1"/>
        <w:ind w:firstLine="0"/>
      </w:pPr>
      <w:r w:rsidRPr="00E77757">
        <w:t>Bibliografia consigliata:</w:t>
      </w:r>
    </w:p>
    <w:p w14:paraId="29517F14" w14:textId="77777777" w:rsidR="005F60A2" w:rsidRPr="00D76B44" w:rsidRDefault="005F60A2" w:rsidP="005F60A2">
      <w:pPr>
        <w:pStyle w:val="Testo1"/>
        <w:spacing w:before="0" w:line="240" w:lineRule="atLeast"/>
        <w:rPr>
          <w:i/>
          <w:spacing w:val="-5"/>
          <w:szCs w:val="16"/>
        </w:rPr>
      </w:pPr>
      <w:r w:rsidRPr="00D76B44">
        <w:rPr>
          <w:i/>
          <w:spacing w:val="-5"/>
          <w:szCs w:val="16"/>
        </w:rPr>
        <w:lastRenderedPageBreak/>
        <w:t>Base</w:t>
      </w:r>
    </w:p>
    <w:p w14:paraId="3684DC69" w14:textId="77777777" w:rsidR="005F60A2" w:rsidRPr="005F60A2" w:rsidRDefault="005F60A2" w:rsidP="005F60A2">
      <w:pPr>
        <w:pStyle w:val="Testo1"/>
        <w:spacing w:before="0" w:line="240" w:lineRule="atLeast"/>
        <w:rPr>
          <w:spacing w:val="-5"/>
          <w:szCs w:val="16"/>
        </w:rPr>
      </w:pPr>
      <w:r w:rsidRPr="005F60A2">
        <w:rPr>
          <w:smallCaps/>
          <w:spacing w:val="-5"/>
          <w:sz w:val="16"/>
          <w:szCs w:val="16"/>
        </w:rPr>
        <w:t>R. Boba Santos,</w:t>
      </w:r>
      <w:r w:rsidRPr="005F60A2">
        <w:rPr>
          <w:i/>
          <w:spacing w:val="-5"/>
          <w:szCs w:val="16"/>
        </w:rPr>
        <w:t xml:space="preserve"> Crime Analysis with Crime Mapping,</w:t>
      </w:r>
      <w:r w:rsidRPr="005F60A2">
        <w:rPr>
          <w:spacing w:val="-5"/>
          <w:szCs w:val="16"/>
        </w:rPr>
        <w:t xml:space="preserve"> SAGE, 2013 (solo capitoli 6 e 14).</w:t>
      </w:r>
    </w:p>
    <w:p w14:paraId="22088030" w14:textId="77777777" w:rsidR="005F60A2" w:rsidRPr="005F60A2" w:rsidRDefault="005F60A2" w:rsidP="005F60A2">
      <w:pPr>
        <w:pStyle w:val="Testo1"/>
        <w:spacing w:before="0" w:line="240" w:lineRule="atLeast"/>
        <w:rPr>
          <w:spacing w:val="-5"/>
          <w:szCs w:val="16"/>
          <w:lang w:val="en-US"/>
        </w:rPr>
      </w:pPr>
      <w:r w:rsidRPr="005F60A2">
        <w:rPr>
          <w:smallCaps/>
          <w:spacing w:val="-5"/>
          <w:sz w:val="16"/>
          <w:szCs w:val="16"/>
          <w:lang w:val="en-US"/>
        </w:rPr>
        <w:t xml:space="preserve">J. Eck and others </w:t>
      </w:r>
      <w:r w:rsidRPr="005F60A2">
        <w:rPr>
          <w:smallCaps/>
          <w:spacing w:val="-5"/>
          <w:sz w:val="16"/>
          <w:lang w:val="en-US"/>
        </w:rPr>
        <w:t>(eds.),</w:t>
      </w:r>
      <w:r w:rsidRPr="005F60A2">
        <w:rPr>
          <w:i/>
          <w:spacing w:val="-5"/>
          <w:szCs w:val="16"/>
          <w:lang w:val="en-US"/>
        </w:rPr>
        <w:t xml:space="preserve"> Mapping Crime: Understanding Hotspots,</w:t>
      </w:r>
      <w:r w:rsidRPr="005F60A2">
        <w:rPr>
          <w:spacing w:val="-5"/>
          <w:szCs w:val="16"/>
          <w:lang w:val="en-US"/>
        </w:rPr>
        <w:t xml:space="preserve"> National Institute of Justice, 2005.</w:t>
      </w:r>
    </w:p>
    <w:p w14:paraId="3B2A7553" w14:textId="77777777" w:rsidR="005F60A2" w:rsidRDefault="005F60A2" w:rsidP="005F60A2">
      <w:pPr>
        <w:pStyle w:val="Testo1"/>
        <w:spacing w:before="0" w:line="240" w:lineRule="atLeast"/>
        <w:rPr>
          <w:spacing w:val="-5"/>
          <w:szCs w:val="16"/>
          <w:lang w:val="en-US"/>
        </w:rPr>
      </w:pPr>
      <w:r w:rsidRPr="005F60A2">
        <w:rPr>
          <w:smallCaps/>
          <w:spacing w:val="-5"/>
          <w:sz w:val="16"/>
          <w:szCs w:val="16"/>
          <w:lang w:val="en-US"/>
        </w:rPr>
        <w:t>L. Anselin,</w:t>
      </w:r>
      <w:r w:rsidRPr="005F60A2">
        <w:rPr>
          <w:i/>
          <w:spacing w:val="-5"/>
          <w:szCs w:val="16"/>
          <w:lang w:val="en-US"/>
        </w:rPr>
        <w:t xml:space="preserve"> An Introduction to spatial autocorrelation analysis with GeoDa,</w:t>
      </w:r>
      <w:r w:rsidRPr="005F60A2">
        <w:rPr>
          <w:spacing w:val="-5"/>
          <w:szCs w:val="16"/>
          <w:lang w:val="en-US"/>
        </w:rPr>
        <w:t xml:space="preserve"> 2003.</w:t>
      </w:r>
    </w:p>
    <w:p w14:paraId="66E3BA5B" w14:textId="77777777" w:rsidR="007626FE" w:rsidRPr="00452CD7" w:rsidRDefault="007626FE" w:rsidP="007626FE">
      <w:pPr>
        <w:pStyle w:val="Testo1"/>
        <w:spacing w:before="0" w:line="240" w:lineRule="atLeast"/>
        <w:rPr>
          <w:smallCaps/>
          <w:spacing w:val="-5"/>
          <w:szCs w:val="16"/>
          <w:lang w:val="en-US"/>
        </w:rPr>
      </w:pPr>
      <w:r w:rsidRPr="007626FE">
        <w:rPr>
          <w:smallCaps/>
          <w:spacing w:val="-5"/>
          <w:sz w:val="16"/>
          <w:szCs w:val="16"/>
          <w:lang w:val="en-US"/>
        </w:rPr>
        <w:t>Kennedy L. W.,  Caplan J. M. and Piza E. L</w:t>
      </w:r>
      <w:r>
        <w:rPr>
          <w:smallCaps/>
          <w:spacing w:val="-5"/>
          <w:sz w:val="16"/>
          <w:szCs w:val="16"/>
          <w:lang w:val="en-US"/>
        </w:rPr>
        <w:t xml:space="preserve">, </w:t>
      </w:r>
      <w:r w:rsidRPr="00452CD7">
        <w:rPr>
          <w:i/>
          <w:iCs/>
          <w:spacing w:val="-5"/>
          <w:szCs w:val="16"/>
          <w:lang w:val="en-US"/>
        </w:rPr>
        <w:t>A primer on the spatial dynamics of crime emergence and persistence</w:t>
      </w:r>
      <w:r w:rsidRPr="00452CD7">
        <w:rPr>
          <w:spacing w:val="-5"/>
          <w:szCs w:val="16"/>
          <w:lang w:val="en-US"/>
        </w:rPr>
        <w:t>, 2012, Rutgers Center on Public Security</w:t>
      </w:r>
    </w:p>
    <w:p w14:paraId="13FEA094" w14:textId="77777777" w:rsidR="005F60A2" w:rsidRPr="00E77757" w:rsidRDefault="005F60A2" w:rsidP="005F60A2">
      <w:pPr>
        <w:pStyle w:val="Testo1"/>
        <w:spacing w:before="0"/>
      </w:pPr>
      <w:r w:rsidRPr="00E77757">
        <w:t>Materiali forniti a lezione</w:t>
      </w:r>
      <w:r>
        <w:t>.</w:t>
      </w:r>
    </w:p>
    <w:p w14:paraId="2A63158C" w14:textId="77777777" w:rsidR="005F60A2" w:rsidRPr="00861EA6" w:rsidRDefault="005F60A2" w:rsidP="005F60A2">
      <w:pPr>
        <w:pStyle w:val="Testo1"/>
        <w:spacing w:line="240" w:lineRule="atLeast"/>
        <w:rPr>
          <w:i/>
          <w:spacing w:val="-5"/>
          <w:szCs w:val="16"/>
        </w:rPr>
      </w:pPr>
      <w:r w:rsidRPr="00861EA6">
        <w:rPr>
          <w:i/>
          <w:spacing w:val="-5"/>
          <w:szCs w:val="16"/>
        </w:rPr>
        <w:t>Per approfondire</w:t>
      </w:r>
    </w:p>
    <w:p w14:paraId="363E7626" w14:textId="77777777" w:rsidR="005F60A2" w:rsidRPr="005F60A2" w:rsidRDefault="005F60A2" w:rsidP="005F60A2">
      <w:pPr>
        <w:pStyle w:val="Testo1"/>
        <w:spacing w:before="0" w:line="240" w:lineRule="atLeast"/>
        <w:rPr>
          <w:spacing w:val="-5"/>
          <w:szCs w:val="16"/>
          <w:lang w:val="en-US"/>
        </w:rPr>
      </w:pPr>
      <w:r w:rsidRPr="005F60A2">
        <w:rPr>
          <w:smallCaps/>
          <w:spacing w:val="-5"/>
          <w:sz w:val="16"/>
          <w:szCs w:val="16"/>
          <w:lang w:val="en-US"/>
        </w:rPr>
        <w:t>L. Anselin and others,</w:t>
      </w:r>
      <w:r w:rsidRPr="005F60A2">
        <w:rPr>
          <w:i/>
          <w:spacing w:val="-5"/>
          <w:szCs w:val="16"/>
          <w:lang w:val="en-US"/>
        </w:rPr>
        <w:t xml:space="preserve"> Spatial Analyses of Crime,</w:t>
      </w:r>
      <w:r w:rsidRPr="005F60A2">
        <w:rPr>
          <w:spacing w:val="-5"/>
          <w:szCs w:val="16"/>
          <w:lang w:val="en-US"/>
        </w:rPr>
        <w:t xml:space="preserve"> ed. by D. Dufee, Criminal Justice. Measurement and analysis of crime and justice, 4, 2000, pp. 213–62.</w:t>
      </w:r>
    </w:p>
    <w:p w14:paraId="154764ED" w14:textId="77777777" w:rsidR="005F60A2" w:rsidRPr="005F60A2" w:rsidRDefault="005F60A2" w:rsidP="005F60A2">
      <w:pPr>
        <w:pStyle w:val="Testo1"/>
        <w:spacing w:before="0" w:line="240" w:lineRule="atLeast"/>
        <w:rPr>
          <w:spacing w:val="-5"/>
          <w:szCs w:val="16"/>
          <w:lang w:val="en-US"/>
        </w:rPr>
      </w:pPr>
      <w:r w:rsidRPr="005F60A2">
        <w:rPr>
          <w:smallCaps/>
          <w:spacing w:val="-5"/>
          <w:sz w:val="16"/>
          <w:szCs w:val="16"/>
          <w:lang w:val="en-US"/>
        </w:rPr>
        <w:t>S. Chainey-J. Ratcliffe,</w:t>
      </w:r>
      <w:r w:rsidRPr="005F60A2">
        <w:rPr>
          <w:i/>
          <w:spacing w:val="-5"/>
          <w:szCs w:val="16"/>
          <w:lang w:val="en-US"/>
        </w:rPr>
        <w:t xml:space="preserve"> GIS and crime mapping,</w:t>
      </w:r>
      <w:r w:rsidRPr="005F60A2">
        <w:rPr>
          <w:spacing w:val="-5"/>
          <w:szCs w:val="16"/>
          <w:lang w:val="en-US"/>
        </w:rPr>
        <w:t xml:space="preserve"> Wiley, 2005, capp. 3-5-6-8-12.</w:t>
      </w:r>
    </w:p>
    <w:p w14:paraId="6EF798C2" w14:textId="77777777" w:rsidR="005F60A2" w:rsidRPr="00F122AA" w:rsidRDefault="005F60A2" w:rsidP="005F60A2">
      <w:pPr>
        <w:spacing w:line="240" w:lineRule="atLeast"/>
        <w:ind w:left="284" w:hanging="284"/>
        <w:rPr>
          <w:rFonts w:ascii="Times" w:hAnsi="Times"/>
          <w:spacing w:val="-5"/>
          <w:sz w:val="18"/>
          <w:lang w:val="en-US"/>
        </w:rPr>
      </w:pPr>
      <w:r w:rsidRPr="005F60A2">
        <w:rPr>
          <w:rFonts w:ascii="Times" w:hAnsi="Times"/>
          <w:smallCaps/>
          <w:spacing w:val="-5"/>
          <w:sz w:val="16"/>
          <w:lang w:val="en-US"/>
        </w:rPr>
        <w:t>M. Dugato,</w:t>
      </w:r>
      <w:r w:rsidRPr="005F60A2">
        <w:rPr>
          <w:rFonts w:ascii="Times" w:hAnsi="Times"/>
          <w:i/>
          <w:spacing w:val="-5"/>
          <w:sz w:val="18"/>
          <w:lang w:val="en-US"/>
        </w:rPr>
        <w:t xml:space="preserve"> Assessing the Validity of Risk Terrain Modeling in a European City: Preventing Robberies in the City of Milan,</w:t>
      </w:r>
      <w:r w:rsidRPr="005F60A2">
        <w:rPr>
          <w:rFonts w:ascii="Times" w:hAnsi="Times"/>
          <w:spacing w:val="-5"/>
          <w:sz w:val="18"/>
          <w:lang w:val="en-US"/>
        </w:rPr>
        <w:t xml:space="preserve"> Crime Mapping: A Journal of Research and Practice 5 (1) pp 63-</w:t>
      </w:r>
      <w:r w:rsidRPr="00F122AA">
        <w:rPr>
          <w:rFonts w:ascii="Times" w:hAnsi="Times"/>
          <w:spacing w:val="-5"/>
          <w:sz w:val="18"/>
          <w:lang w:val="en-US"/>
        </w:rPr>
        <w:t>89,</w:t>
      </w:r>
      <w:r w:rsidR="000874DC">
        <w:rPr>
          <w:rFonts w:ascii="Times" w:hAnsi="Times"/>
          <w:spacing w:val="-5"/>
          <w:sz w:val="18"/>
          <w:lang w:val="en-US"/>
        </w:rPr>
        <w:t xml:space="preserve"> </w:t>
      </w:r>
      <w:r w:rsidRPr="00F122AA">
        <w:rPr>
          <w:rFonts w:ascii="Times" w:hAnsi="Times"/>
          <w:spacing w:val="-5"/>
          <w:sz w:val="18"/>
          <w:lang w:val="en-US"/>
        </w:rPr>
        <w:t>2013.</w:t>
      </w:r>
    </w:p>
    <w:p w14:paraId="2BAC4150" w14:textId="77777777" w:rsidR="005F60A2" w:rsidRPr="005F60A2" w:rsidRDefault="005F60A2" w:rsidP="005F60A2">
      <w:pPr>
        <w:pStyle w:val="Testo1"/>
        <w:spacing w:before="0" w:line="240" w:lineRule="atLeast"/>
        <w:rPr>
          <w:spacing w:val="-5"/>
          <w:szCs w:val="16"/>
          <w:lang w:val="en-US"/>
        </w:rPr>
      </w:pPr>
      <w:r w:rsidRPr="005F60A2">
        <w:rPr>
          <w:smallCaps/>
          <w:spacing w:val="-5"/>
          <w:sz w:val="16"/>
          <w:szCs w:val="16"/>
          <w:lang w:val="en-US"/>
        </w:rPr>
        <w:t>S.D. Johnson-K.J. Bowers,</w:t>
      </w:r>
      <w:r w:rsidRPr="005F60A2">
        <w:rPr>
          <w:i/>
          <w:spacing w:val="-5"/>
          <w:szCs w:val="16"/>
          <w:lang w:val="en-US"/>
        </w:rPr>
        <w:t xml:space="preserve"> The Burglary as Clue to the Future The Beginnings of Prospective Hot-Spotting,</w:t>
      </w:r>
      <w:r w:rsidRPr="005F60A2">
        <w:rPr>
          <w:spacing w:val="-5"/>
          <w:szCs w:val="16"/>
          <w:lang w:val="en-US"/>
        </w:rPr>
        <w:t xml:space="preserve"> European Journal of Criminology, 1, 2004, pp. 237–55.</w:t>
      </w:r>
    </w:p>
    <w:p w14:paraId="0A527734" w14:textId="77777777" w:rsidR="005F60A2" w:rsidRPr="005F60A2" w:rsidRDefault="005F60A2" w:rsidP="005F60A2">
      <w:pPr>
        <w:pStyle w:val="Testo1"/>
        <w:spacing w:before="0" w:line="240" w:lineRule="atLeast"/>
        <w:rPr>
          <w:spacing w:val="-5"/>
          <w:szCs w:val="16"/>
          <w:lang w:val="en-US"/>
        </w:rPr>
      </w:pPr>
      <w:r w:rsidRPr="005F60A2">
        <w:rPr>
          <w:smallCaps/>
          <w:spacing w:val="-5"/>
          <w:sz w:val="16"/>
          <w:szCs w:val="16"/>
          <w:lang w:val="en-US"/>
        </w:rPr>
        <w:t>J. Ratcliffe,</w:t>
      </w:r>
      <w:r w:rsidRPr="005F60A2">
        <w:rPr>
          <w:i/>
          <w:spacing w:val="-5"/>
          <w:szCs w:val="16"/>
          <w:lang w:val="en-US"/>
        </w:rPr>
        <w:t xml:space="preserve"> Jerry’s top ten crime mapping tips v.2.1,</w:t>
      </w:r>
      <w:r w:rsidRPr="005F60A2">
        <w:rPr>
          <w:spacing w:val="-5"/>
          <w:szCs w:val="16"/>
          <w:lang w:val="en-US"/>
        </w:rPr>
        <w:t xml:space="preserve"> 2004.</w:t>
      </w:r>
    </w:p>
    <w:p w14:paraId="18B3B0E7" w14:textId="77777777" w:rsidR="005F60A2" w:rsidRPr="005F60A2" w:rsidRDefault="005F60A2" w:rsidP="005F60A2">
      <w:pPr>
        <w:pStyle w:val="Testo1"/>
        <w:spacing w:before="0" w:line="240" w:lineRule="atLeast"/>
        <w:rPr>
          <w:spacing w:val="-5"/>
          <w:szCs w:val="16"/>
          <w:lang w:val="en-US"/>
        </w:rPr>
      </w:pPr>
      <w:r w:rsidRPr="005F60A2">
        <w:rPr>
          <w:smallCaps/>
          <w:spacing w:val="-5"/>
          <w:sz w:val="16"/>
          <w:szCs w:val="16"/>
          <w:lang w:val="en-US"/>
        </w:rPr>
        <w:t>M.D. Ward-K.S. Gleditsch,</w:t>
      </w:r>
      <w:r w:rsidRPr="005F60A2">
        <w:rPr>
          <w:i/>
          <w:spacing w:val="-5"/>
          <w:szCs w:val="16"/>
          <w:lang w:val="en-US"/>
        </w:rPr>
        <w:t xml:space="preserve"> Spatial regression models,</w:t>
      </w:r>
      <w:r w:rsidRPr="005F60A2">
        <w:rPr>
          <w:spacing w:val="-5"/>
          <w:szCs w:val="16"/>
          <w:lang w:val="en-US"/>
        </w:rPr>
        <w:t xml:space="preserve"> SAGE, 2008.</w:t>
      </w:r>
    </w:p>
    <w:p w14:paraId="40964B6F" w14:textId="77777777" w:rsidR="005F60A2" w:rsidRPr="00860953" w:rsidRDefault="005F60A2" w:rsidP="005F60A2">
      <w:pPr>
        <w:pStyle w:val="Testo1"/>
      </w:pPr>
      <w:r w:rsidRPr="00C014D1">
        <w:t>Per maggiori dettagli sulle indicazioni bibliografiche e</w:t>
      </w:r>
      <w:r>
        <w:t xml:space="preserve"> sulla distinzione tra studenti </w:t>
      </w:r>
      <w:r w:rsidRPr="00C014D1">
        <w:t xml:space="preserve">frequentanti e non, si invitano gli studenti a consultare il </w:t>
      </w:r>
      <w:r w:rsidRPr="00C014D1">
        <w:rPr>
          <w:i/>
        </w:rPr>
        <w:t>Syllabus</w:t>
      </w:r>
      <w:r w:rsidRPr="00C014D1">
        <w:t xml:space="preserve"> che verrrà reso disponibile su </w:t>
      </w:r>
      <w:r w:rsidRPr="00C014D1">
        <w:rPr>
          <w:i/>
        </w:rPr>
        <w:t>Blackboard</w:t>
      </w:r>
      <w:r w:rsidRPr="00C014D1">
        <w:t xml:space="preserve"> insieme a eventuali materiali integrativi.</w:t>
      </w:r>
    </w:p>
    <w:p w14:paraId="60D8C008" w14:textId="77777777" w:rsidR="005F60A2" w:rsidRDefault="005F60A2" w:rsidP="005F60A2">
      <w:pPr>
        <w:spacing w:before="240" w:after="120" w:line="220" w:lineRule="exact"/>
        <w:rPr>
          <w:b/>
          <w:i/>
          <w:sz w:val="18"/>
          <w:lang w:eastAsia="en-US"/>
        </w:rPr>
      </w:pPr>
      <w:r>
        <w:rPr>
          <w:b/>
          <w:i/>
          <w:sz w:val="18"/>
          <w:lang w:eastAsia="en-US"/>
        </w:rPr>
        <w:t>DIDATTICA DEL CORSO</w:t>
      </w:r>
    </w:p>
    <w:p w14:paraId="764BE385" w14:textId="77777777" w:rsidR="005F60A2" w:rsidRDefault="005F60A2" w:rsidP="005F60A2">
      <w:pPr>
        <w:pStyle w:val="Testo2"/>
      </w:pPr>
      <w:r w:rsidRPr="005F60A2">
        <w:t>La maggior parte delle lezioni si terranno in aula informatica e le spiegazioni teoriche verranno alternate ad esercitazioni pratiche. Una parte del corso potrebbe essere svolta in lingua inglese. Nel corso del modulo verranno forniti ed utilizzati alcuni software di analisi dei dati.</w:t>
      </w:r>
    </w:p>
    <w:p w14:paraId="586465BE" w14:textId="77777777" w:rsidR="005F60A2" w:rsidRDefault="005F60A2" w:rsidP="005F60A2">
      <w:pPr>
        <w:spacing w:before="240" w:after="120" w:line="220" w:lineRule="exact"/>
        <w:rPr>
          <w:b/>
          <w:i/>
          <w:sz w:val="18"/>
        </w:rPr>
      </w:pPr>
      <w:r>
        <w:rPr>
          <w:b/>
          <w:i/>
          <w:sz w:val="18"/>
        </w:rPr>
        <w:t>METODO E CRITERI DI VALUTAZIONE</w:t>
      </w:r>
    </w:p>
    <w:p w14:paraId="1EA010C1" w14:textId="77777777" w:rsidR="005F60A2" w:rsidRPr="00B71931" w:rsidRDefault="005F60A2" w:rsidP="000874DC">
      <w:pPr>
        <w:pStyle w:val="Testo2"/>
      </w:pPr>
      <w:r w:rsidRPr="00B71931">
        <w:t xml:space="preserve">Gli studenti </w:t>
      </w:r>
      <w:r w:rsidRPr="006F3CAA">
        <w:rPr>
          <w:i/>
        </w:rPr>
        <w:t>frequentanti</w:t>
      </w:r>
      <w:r w:rsidRPr="00B71931">
        <w:t xml:space="preserve"> dovranno redarre un elaborato</w:t>
      </w:r>
      <w:r>
        <w:t xml:space="preserve"> in lingua inglese</w:t>
      </w:r>
      <w:r w:rsidRPr="00B71931">
        <w:t xml:space="preserve"> u</w:t>
      </w:r>
      <w:r>
        <w:t>tilizzando le tecniche apprese (max 30 punti).</w:t>
      </w:r>
    </w:p>
    <w:p w14:paraId="7DAF70B6" w14:textId="77777777" w:rsidR="005F60A2" w:rsidRPr="002C382D" w:rsidRDefault="005F60A2" w:rsidP="000874DC">
      <w:pPr>
        <w:pStyle w:val="Testo2"/>
      </w:pPr>
      <w:r w:rsidRPr="00B71931">
        <w:t xml:space="preserve">Gli studenti </w:t>
      </w:r>
      <w:r w:rsidRPr="006F3CAA">
        <w:rPr>
          <w:i/>
        </w:rPr>
        <w:t>non frequenanti</w:t>
      </w:r>
      <w:r w:rsidRPr="00B71931">
        <w:t xml:space="preserve"> dovranno superare una prova scritta </w:t>
      </w:r>
      <w:r>
        <w:t xml:space="preserve">in lingua inglese </w:t>
      </w:r>
      <w:r w:rsidRPr="00B71931">
        <w:t>basata su tutti gli argomenti del corso</w:t>
      </w:r>
      <w:r>
        <w:t xml:space="preserve"> (3 domande aperte – 90 minuti – max 30 punti)</w:t>
      </w:r>
      <w:r w:rsidRPr="00B71931">
        <w:t>.</w:t>
      </w:r>
    </w:p>
    <w:p w14:paraId="4E83E396" w14:textId="77777777" w:rsidR="005F60A2" w:rsidRPr="002C382D" w:rsidRDefault="005F60A2" w:rsidP="000874DC">
      <w:pPr>
        <w:pStyle w:val="Testo2"/>
      </w:pPr>
      <w:r w:rsidRPr="002C382D">
        <w:t xml:space="preserve">Uno studente è considerato </w:t>
      </w:r>
      <w:r w:rsidRPr="0016572E">
        <w:rPr>
          <w:i/>
        </w:rPr>
        <w:t>frequentante</w:t>
      </w:r>
      <w:r w:rsidRPr="002C382D">
        <w:t xml:space="preserve"> se ha presenziato ad almeno l’80% delle lezioni. L’esame in modalità per frequentanti potrà essere sostenuto solo nella prima sessione d’esame dopo la fine delle lezioni.</w:t>
      </w:r>
    </w:p>
    <w:p w14:paraId="60469DA1" w14:textId="5F61154B" w:rsidR="003C2444" w:rsidRDefault="005F60A2" w:rsidP="003C2444">
      <w:pPr>
        <w:pStyle w:val="Testo2"/>
      </w:pPr>
      <w:r w:rsidRPr="002C382D">
        <w:t>In entrambi i casi verranno valutate sia le nozioni acquisite durante il corso che la capacità di sviluppare un ragionamento autonomo e logico applicando le competenze e le tecniche apprese.</w:t>
      </w:r>
      <w:r w:rsidR="003C2444">
        <w:t xml:space="preserve"> </w:t>
      </w:r>
      <w:r>
        <w:t xml:space="preserve">Maggiori dettagli verranno forniti a lezione e nel </w:t>
      </w:r>
      <w:r w:rsidRPr="00C014D1">
        <w:rPr>
          <w:i/>
        </w:rPr>
        <w:t>syllabus</w:t>
      </w:r>
      <w:r>
        <w:t>.</w:t>
      </w:r>
    </w:p>
    <w:p w14:paraId="0832C18F" w14:textId="57995CC0" w:rsidR="00F806F1" w:rsidRDefault="00F806F1" w:rsidP="00B61C3B">
      <w:pPr>
        <w:pStyle w:val="Testo2"/>
      </w:pPr>
      <w:r w:rsidRPr="004E21EA">
        <w:lastRenderedPageBreak/>
        <w:t>Il voto finale dell’insegnamento è de</w:t>
      </w:r>
      <w:r>
        <w:t>terminato dalla media aritmentica</w:t>
      </w:r>
      <w:r w:rsidRPr="004E21EA">
        <w:t xml:space="preserve"> delle prove dei tre moduli, a condizione che in entrambi si sia riportato un voto pari o superiore a 18. La media è arrotondata per eccesso. </w:t>
      </w:r>
    </w:p>
    <w:p w14:paraId="0A873268" w14:textId="77777777" w:rsidR="005F60A2" w:rsidRDefault="005F60A2" w:rsidP="005F60A2">
      <w:pPr>
        <w:spacing w:before="240" w:after="120"/>
        <w:rPr>
          <w:b/>
          <w:i/>
          <w:sz w:val="18"/>
        </w:rPr>
      </w:pPr>
      <w:r>
        <w:rPr>
          <w:b/>
          <w:i/>
          <w:sz w:val="18"/>
        </w:rPr>
        <w:t>AVVERTENZE E PREREQUISITI</w:t>
      </w:r>
    </w:p>
    <w:p w14:paraId="7FA56398" w14:textId="77777777" w:rsidR="005F60A2" w:rsidRPr="005F4032" w:rsidRDefault="005F60A2" w:rsidP="005F60A2">
      <w:pPr>
        <w:pStyle w:val="Testo2"/>
      </w:pPr>
      <w:r w:rsidRPr="00E535A2">
        <w:t xml:space="preserve">La frequenza è altamente consigliata, in considerazione della natura </w:t>
      </w:r>
      <w:r>
        <w:t>applicata del corso. Il p</w:t>
      </w:r>
      <w:r w:rsidRPr="00F74EDF">
        <w:rPr>
          <w:szCs w:val="18"/>
        </w:rPr>
        <w:t xml:space="preserve">rogramma aggiornato, bibliografia, istruzioni e altri documenti saranno pubblicati sulla pagina </w:t>
      </w:r>
      <w:r w:rsidRPr="00F74EDF">
        <w:rPr>
          <w:i/>
          <w:szCs w:val="18"/>
        </w:rPr>
        <w:t>Blackboard</w:t>
      </w:r>
      <w:r w:rsidRPr="00F74EDF">
        <w:rPr>
          <w:szCs w:val="18"/>
        </w:rPr>
        <w:t xml:space="preserve"> del corso. La </w:t>
      </w:r>
      <w:r w:rsidRPr="00F74EDF">
        <w:rPr>
          <w:i/>
          <w:szCs w:val="18"/>
        </w:rPr>
        <w:t>Blackboard</w:t>
      </w:r>
      <w:r w:rsidRPr="00F74EDF">
        <w:rPr>
          <w:szCs w:val="18"/>
        </w:rPr>
        <w:t xml:space="preserve"> sarà anche lo strumento per comunicare cambi di orari, informazioni sugli esami e altro. </w:t>
      </w:r>
    </w:p>
    <w:p w14:paraId="06EAB7AE" w14:textId="77777777" w:rsidR="005F60A2" w:rsidRDefault="005F60A2" w:rsidP="005F60A2">
      <w:pPr>
        <w:spacing w:line="220" w:lineRule="exact"/>
        <w:ind w:firstLine="284"/>
        <w:rPr>
          <w:noProof/>
          <w:sz w:val="18"/>
          <w:szCs w:val="18"/>
        </w:rPr>
      </w:pPr>
      <w:r w:rsidRPr="00F74EDF">
        <w:rPr>
          <w:noProof/>
          <w:sz w:val="18"/>
          <w:szCs w:val="18"/>
        </w:rPr>
        <w:t xml:space="preserve">Tutti gli studenti (frequentanti e non, in corso e fuori corso) sono invitati ad iscriversi al corso in </w:t>
      </w:r>
      <w:r w:rsidRPr="00F74EDF">
        <w:rPr>
          <w:i/>
          <w:noProof/>
          <w:sz w:val="18"/>
          <w:szCs w:val="18"/>
        </w:rPr>
        <w:t>Blackboard</w:t>
      </w:r>
      <w:r w:rsidRPr="00F74EDF">
        <w:rPr>
          <w:noProof/>
          <w:sz w:val="18"/>
          <w:szCs w:val="18"/>
        </w:rPr>
        <w:t xml:space="preserve"> e a tenersi aggiornati (inserendo gentilmente in </w:t>
      </w:r>
      <w:r w:rsidRPr="00F74EDF">
        <w:rPr>
          <w:i/>
          <w:noProof/>
          <w:sz w:val="18"/>
          <w:szCs w:val="18"/>
        </w:rPr>
        <w:t>Blackboard</w:t>
      </w:r>
      <w:r w:rsidRPr="00F74EDF">
        <w:rPr>
          <w:noProof/>
          <w:sz w:val="18"/>
          <w:szCs w:val="18"/>
        </w:rPr>
        <w:t xml:space="preserve"> un proprio indirizzo e-mail che indichi chiaramente nome e cognome).</w:t>
      </w:r>
    </w:p>
    <w:p w14:paraId="7595529E" w14:textId="0FB43B58" w:rsidR="005F60A2" w:rsidRDefault="005F60A2" w:rsidP="005F60A2">
      <w:pPr>
        <w:spacing w:line="220" w:lineRule="exact"/>
        <w:ind w:firstLine="284"/>
        <w:rPr>
          <w:noProof/>
          <w:sz w:val="18"/>
          <w:szCs w:val="18"/>
        </w:rPr>
      </w:pPr>
      <w:r>
        <w:rPr>
          <w:noProof/>
          <w:sz w:val="18"/>
          <w:szCs w:val="18"/>
        </w:rPr>
        <w:t xml:space="preserve">La conoscenza di Excel e una conoscenza base di QGIS sono i pre-requisiti del corso. Per un’utile frequenza del modulo, si consiglia allo studente di frequentare il modulo II dello stesso insegnamento. </w:t>
      </w:r>
    </w:p>
    <w:p w14:paraId="6FA43F31" w14:textId="77777777" w:rsidR="00CE4281" w:rsidRDefault="00CE4281" w:rsidP="00CE4281">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14:paraId="7C8F7161" w14:textId="1EF7400E" w:rsidR="005F60A2" w:rsidRPr="00452CD7" w:rsidRDefault="00452CD7" w:rsidP="00452CD7">
      <w:pPr>
        <w:spacing w:before="120"/>
        <w:ind w:firstLine="284"/>
        <w:rPr>
          <w:i/>
          <w:sz w:val="18"/>
        </w:rPr>
      </w:pPr>
      <w:r>
        <w:rPr>
          <w:i/>
          <w:sz w:val="18"/>
        </w:rPr>
        <w:t>O</w:t>
      </w:r>
      <w:r w:rsidRPr="00452CD7">
        <w:rPr>
          <w:i/>
          <w:sz w:val="18"/>
        </w:rPr>
        <w:t xml:space="preserve">rario e luogo di ricevimento degli studenti </w:t>
      </w:r>
    </w:p>
    <w:p w14:paraId="25FD8B5A" w14:textId="7B77A2FD" w:rsidR="005F60A2" w:rsidRPr="005F60A2" w:rsidRDefault="005F60A2" w:rsidP="005F60A2">
      <w:pPr>
        <w:pStyle w:val="Testo2"/>
      </w:pPr>
      <w:r w:rsidRPr="005F60A2">
        <w:t xml:space="preserve">Il Prof. Marco Dugato </w:t>
      </w:r>
      <w:r w:rsidR="00A243EA" w:rsidRPr="00AE43D7">
        <w:rPr>
          <w:szCs w:val="18"/>
        </w:rPr>
        <w:t>riceve gli studenti su appuntamento in remoto o in presenza presso gli uffici di TRANSCRIME (Via S. Vittore 43, piano interrato). Per appuntamento indirizzare e-mail a:</w:t>
      </w:r>
      <w:r w:rsidR="00A243EA">
        <w:rPr>
          <w:szCs w:val="18"/>
        </w:rPr>
        <w:t xml:space="preserve"> </w:t>
      </w:r>
      <w:hyperlink r:id="rId14" w:history="1">
        <w:r w:rsidR="003C2444" w:rsidRPr="000D20F8">
          <w:rPr>
            <w:rStyle w:val="Collegamentoipertestuale"/>
            <w:szCs w:val="18"/>
          </w:rPr>
          <w:t>marco.dugato@unicatt.it</w:t>
        </w:r>
      </w:hyperlink>
      <w:r w:rsidR="003C2444">
        <w:rPr>
          <w:szCs w:val="18"/>
        </w:rPr>
        <w:t xml:space="preserve"> </w:t>
      </w:r>
    </w:p>
    <w:sectPr w:rsidR="005F60A2" w:rsidRPr="005F60A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E50A1" w14:textId="77777777" w:rsidR="000417A9" w:rsidRDefault="000417A9" w:rsidP="00F122AA">
      <w:pPr>
        <w:spacing w:line="240" w:lineRule="auto"/>
      </w:pPr>
      <w:r>
        <w:separator/>
      </w:r>
    </w:p>
  </w:endnote>
  <w:endnote w:type="continuationSeparator" w:id="0">
    <w:p w14:paraId="644141FF" w14:textId="77777777" w:rsidR="000417A9" w:rsidRDefault="000417A9" w:rsidP="00F12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7937" w14:textId="77777777" w:rsidR="000417A9" w:rsidRDefault="000417A9" w:rsidP="00F122AA">
      <w:pPr>
        <w:spacing w:line="240" w:lineRule="auto"/>
      </w:pPr>
      <w:r>
        <w:separator/>
      </w:r>
    </w:p>
  </w:footnote>
  <w:footnote w:type="continuationSeparator" w:id="0">
    <w:p w14:paraId="5A87E435" w14:textId="77777777" w:rsidR="000417A9" w:rsidRDefault="000417A9" w:rsidP="00F122AA">
      <w:pPr>
        <w:spacing w:line="240" w:lineRule="auto"/>
      </w:pPr>
      <w:r>
        <w:continuationSeparator/>
      </w:r>
    </w:p>
  </w:footnote>
  <w:footnote w:id="1">
    <w:p w14:paraId="67C22582" w14:textId="68CA7F34" w:rsidR="00A611C7" w:rsidRDefault="00A611C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0C1707B6" w14:textId="74C0981D" w:rsidR="00A611C7" w:rsidRDefault="00A611C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467F99C9" w14:textId="2F14A647" w:rsidR="00A611C7" w:rsidRDefault="00A611C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0172B"/>
    <w:multiLevelType w:val="hybridMultilevel"/>
    <w:tmpl w:val="1340F0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7188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NDW0MDQ2NTI0MTRU0lEKTi0uzszPAykwrAUAirg09ywAAAA="/>
  </w:docVars>
  <w:rsids>
    <w:rsidRoot w:val="00703F34"/>
    <w:rsid w:val="000417A9"/>
    <w:rsid w:val="00070E99"/>
    <w:rsid w:val="000874DC"/>
    <w:rsid w:val="00131EBE"/>
    <w:rsid w:val="00187B99"/>
    <w:rsid w:val="001C0B78"/>
    <w:rsid w:val="002014DD"/>
    <w:rsid w:val="00205F46"/>
    <w:rsid w:val="00282D3E"/>
    <w:rsid w:val="002D5E17"/>
    <w:rsid w:val="0035164F"/>
    <w:rsid w:val="003C2444"/>
    <w:rsid w:val="00452CD7"/>
    <w:rsid w:val="004D1217"/>
    <w:rsid w:val="004D6008"/>
    <w:rsid w:val="004E21EA"/>
    <w:rsid w:val="00500B2C"/>
    <w:rsid w:val="00571E9E"/>
    <w:rsid w:val="005F60A2"/>
    <w:rsid w:val="00640794"/>
    <w:rsid w:val="00674496"/>
    <w:rsid w:val="006E1A62"/>
    <w:rsid w:val="006F1772"/>
    <w:rsid w:val="00703F34"/>
    <w:rsid w:val="00730D30"/>
    <w:rsid w:val="007626FE"/>
    <w:rsid w:val="007660F1"/>
    <w:rsid w:val="008942E7"/>
    <w:rsid w:val="008A1204"/>
    <w:rsid w:val="00900CCA"/>
    <w:rsid w:val="009026BE"/>
    <w:rsid w:val="00924B77"/>
    <w:rsid w:val="00940DA2"/>
    <w:rsid w:val="00972274"/>
    <w:rsid w:val="00973692"/>
    <w:rsid w:val="009E055C"/>
    <w:rsid w:val="00A243EA"/>
    <w:rsid w:val="00A56B1B"/>
    <w:rsid w:val="00A611C7"/>
    <w:rsid w:val="00A74F6F"/>
    <w:rsid w:val="00A90006"/>
    <w:rsid w:val="00A9225A"/>
    <w:rsid w:val="00AA03D0"/>
    <w:rsid w:val="00AD7557"/>
    <w:rsid w:val="00AE0651"/>
    <w:rsid w:val="00B23B39"/>
    <w:rsid w:val="00B41686"/>
    <w:rsid w:val="00B50C5D"/>
    <w:rsid w:val="00B51253"/>
    <w:rsid w:val="00B525CC"/>
    <w:rsid w:val="00B61C3B"/>
    <w:rsid w:val="00C87719"/>
    <w:rsid w:val="00C97D34"/>
    <w:rsid w:val="00CC6F63"/>
    <w:rsid w:val="00CD3A92"/>
    <w:rsid w:val="00CE4281"/>
    <w:rsid w:val="00D334D5"/>
    <w:rsid w:val="00D404F2"/>
    <w:rsid w:val="00DC6FFA"/>
    <w:rsid w:val="00DF5BCE"/>
    <w:rsid w:val="00E607E6"/>
    <w:rsid w:val="00ED17EF"/>
    <w:rsid w:val="00F122AA"/>
    <w:rsid w:val="00F806F1"/>
    <w:rsid w:val="00F86A39"/>
    <w:rsid w:val="00FD7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BE4BF"/>
  <w15:docId w15:val="{C886CEF8-EE97-49EF-909A-32ADDD95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41686"/>
    <w:pPr>
      <w:spacing w:line="240" w:lineRule="exact"/>
      <w:jc w:val="both"/>
    </w:pPr>
    <w:rPr>
      <w:rFonts w:eastAsia="MS Mincho"/>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B41686"/>
    <w:rPr>
      <w:color w:val="0563C1" w:themeColor="hyperlink"/>
      <w:u w:val="single"/>
    </w:rPr>
  </w:style>
  <w:style w:type="paragraph" w:styleId="Testofumetto">
    <w:name w:val="Balloon Text"/>
    <w:basedOn w:val="Normale"/>
    <w:link w:val="TestofumettoCarattere"/>
    <w:rsid w:val="00730D3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730D30"/>
    <w:rPr>
      <w:rFonts w:ascii="Segoe UI" w:eastAsia="MS Mincho" w:hAnsi="Segoe UI" w:cs="Segoe UI"/>
      <w:sz w:val="18"/>
      <w:szCs w:val="18"/>
    </w:rPr>
  </w:style>
  <w:style w:type="paragraph" w:styleId="Testonotaapidipagina">
    <w:name w:val="footnote text"/>
    <w:basedOn w:val="Normale"/>
    <w:link w:val="TestonotaapidipaginaCarattere"/>
    <w:unhideWhenUsed/>
    <w:rsid w:val="00F122AA"/>
    <w:pPr>
      <w:spacing w:line="240" w:lineRule="auto"/>
    </w:pPr>
    <w:rPr>
      <w:szCs w:val="20"/>
    </w:rPr>
  </w:style>
  <w:style w:type="character" w:customStyle="1" w:styleId="TestonotaapidipaginaCarattere">
    <w:name w:val="Testo nota a piè di pagina Carattere"/>
    <w:basedOn w:val="Carpredefinitoparagrafo"/>
    <w:link w:val="Testonotaapidipagina"/>
    <w:rsid w:val="00F122AA"/>
    <w:rPr>
      <w:rFonts w:eastAsia="MS Mincho"/>
    </w:rPr>
  </w:style>
  <w:style w:type="character" w:styleId="Rimandonotaapidipagina">
    <w:name w:val="footnote reference"/>
    <w:basedOn w:val="Carpredefinitoparagrafo"/>
    <w:unhideWhenUsed/>
    <w:rsid w:val="00F122AA"/>
    <w:rPr>
      <w:vertAlign w:val="superscript"/>
    </w:rPr>
  </w:style>
  <w:style w:type="paragraph" w:styleId="Testonormale">
    <w:name w:val="Plain Text"/>
    <w:basedOn w:val="Normale"/>
    <w:link w:val="TestonormaleCarattere"/>
    <w:uiPriority w:val="99"/>
    <w:unhideWhenUsed/>
    <w:rsid w:val="00CE4281"/>
    <w:pPr>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CE4281"/>
    <w:rPr>
      <w:rFonts w:ascii="Calibri" w:eastAsiaTheme="minorHAnsi" w:hAnsi="Calibri" w:cstheme="minorBidi"/>
      <w:sz w:val="22"/>
      <w:szCs w:val="21"/>
      <w:lang w:eastAsia="en-US"/>
    </w:rPr>
  </w:style>
  <w:style w:type="paragraph" w:styleId="NormaleWeb">
    <w:name w:val="Normal (Web)"/>
    <w:basedOn w:val="Normale"/>
    <w:uiPriority w:val="99"/>
    <w:semiHidden/>
    <w:unhideWhenUsed/>
    <w:rsid w:val="00452CD7"/>
    <w:pPr>
      <w:spacing w:before="100" w:beforeAutospacing="1" w:after="100" w:afterAutospacing="1" w:line="240" w:lineRule="auto"/>
      <w:jc w:val="left"/>
    </w:pPr>
    <w:rPr>
      <w:rFonts w:eastAsia="Times New Roman"/>
      <w:sz w:val="24"/>
      <w:lang w:val="en-GB" w:eastAsia="en-GB"/>
    </w:rPr>
  </w:style>
  <w:style w:type="character" w:styleId="Rimandocommento">
    <w:name w:val="annotation reference"/>
    <w:basedOn w:val="Carpredefinitoparagrafo"/>
    <w:semiHidden/>
    <w:unhideWhenUsed/>
    <w:rsid w:val="00C97D34"/>
    <w:rPr>
      <w:sz w:val="16"/>
      <w:szCs w:val="16"/>
    </w:rPr>
  </w:style>
  <w:style w:type="paragraph" w:styleId="Testocommento">
    <w:name w:val="annotation text"/>
    <w:basedOn w:val="Normale"/>
    <w:link w:val="TestocommentoCarattere"/>
    <w:semiHidden/>
    <w:unhideWhenUsed/>
    <w:rsid w:val="00C97D34"/>
    <w:pPr>
      <w:spacing w:line="240" w:lineRule="auto"/>
    </w:pPr>
    <w:rPr>
      <w:szCs w:val="20"/>
    </w:rPr>
  </w:style>
  <w:style w:type="character" w:customStyle="1" w:styleId="TestocommentoCarattere">
    <w:name w:val="Testo commento Carattere"/>
    <w:basedOn w:val="Carpredefinitoparagrafo"/>
    <w:link w:val="Testocommento"/>
    <w:semiHidden/>
    <w:rsid w:val="00C97D34"/>
    <w:rPr>
      <w:rFonts w:eastAsia="MS Mincho"/>
    </w:rPr>
  </w:style>
  <w:style w:type="paragraph" w:styleId="Soggettocommento">
    <w:name w:val="annotation subject"/>
    <w:basedOn w:val="Testocommento"/>
    <w:next w:val="Testocommento"/>
    <w:link w:val="SoggettocommentoCarattere"/>
    <w:semiHidden/>
    <w:unhideWhenUsed/>
    <w:rsid w:val="00C97D34"/>
    <w:rPr>
      <w:b/>
      <w:bCs/>
    </w:rPr>
  </w:style>
  <w:style w:type="character" w:customStyle="1" w:styleId="SoggettocommentoCarattere">
    <w:name w:val="Soggetto commento Carattere"/>
    <w:basedOn w:val="TestocommentoCarattere"/>
    <w:link w:val="Soggettocommento"/>
    <w:semiHidden/>
    <w:rsid w:val="00C97D34"/>
    <w:rPr>
      <w:rFonts w:eastAsia="MS Minch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ena.favarin@unicatt.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9528-KVh9K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ena.favarin@unicatt.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co.dugato@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056ABA9BBAA3F4C8F782ED4B164A970" ma:contentTypeVersion="13" ma:contentTypeDescription="Creare un nuovo documento." ma:contentTypeScope="" ma:versionID="532b835a90372516a9232c2749bb2adc">
  <xsd:schema xmlns:xsd="http://www.w3.org/2001/XMLSchema" xmlns:xs="http://www.w3.org/2001/XMLSchema" xmlns:p="http://schemas.microsoft.com/office/2006/metadata/properties" xmlns:ns3="63942af1-5859-47f3-aad0-0543e1337700" xmlns:ns4="1e888f0b-0a8a-4a27-a030-9654b621c272" targetNamespace="http://schemas.microsoft.com/office/2006/metadata/properties" ma:root="true" ma:fieldsID="67c1456582c2ca559683fcc98c0bf68e" ns3:_="" ns4:_="">
    <xsd:import namespace="63942af1-5859-47f3-aad0-0543e1337700"/>
    <xsd:import namespace="1e888f0b-0a8a-4a27-a030-9654b621c2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42af1-5859-47f3-aad0-0543e13377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88f0b-0a8a-4a27-a030-9654b621c272"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F0EF8-4A38-4E9E-88D4-4328D789C263}">
  <ds:schemaRefs>
    <ds:schemaRef ds:uri="http://schemas.microsoft.com/sharepoint/v3/contenttype/forms"/>
  </ds:schemaRefs>
</ds:datastoreItem>
</file>

<file path=customXml/itemProps2.xml><?xml version="1.0" encoding="utf-8"?>
<ds:datastoreItem xmlns:ds="http://schemas.openxmlformats.org/officeDocument/2006/customXml" ds:itemID="{1B547D0F-F563-4F2E-A143-1EC2D98E6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42af1-5859-47f3-aad0-0543e1337700"/>
    <ds:schemaRef ds:uri="1e888f0b-0a8a-4a27-a030-9654b621c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F3116-4FF8-4DF5-9C4B-642135781717}">
  <ds:schemaRefs>
    <ds:schemaRef ds:uri="http://schemas.openxmlformats.org/officeDocument/2006/bibliography"/>
  </ds:schemaRefs>
</ds:datastoreItem>
</file>

<file path=customXml/itemProps4.xml><?xml version="1.0" encoding="utf-8"?>
<ds:datastoreItem xmlns:ds="http://schemas.openxmlformats.org/officeDocument/2006/customXml" ds:itemID="{3E819C3F-E744-4538-B84E-79B96D01A0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7</Pages>
  <Words>2062</Words>
  <Characters>11759</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6</cp:revision>
  <cp:lastPrinted>2019-05-23T13:07:00Z</cp:lastPrinted>
  <dcterms:created xsi:type="dcterms:W3CDTF">2022-05-11T10:09:00Z</dcterms:created>
  <dcterms:modified xsi:type="dcterms:W3CDTF">2022-08-01T06:48:00Z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0x010100D056ABA9BBAA3F4C8F782ED4B164A970</vt:lpwstr>
  </property>
</Properties>
</file>