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0A244" w14:textId="2EFA47DF" w:rsidR="00775BAF" w:rsidRDefault="0042442A">
      <w:pPr>
        <w:pStyle w:val="Titolo1"/>
      </w:pPr>
      <w:r>
        <w:t xml:space="preserve">Laboratorio di Filantropia, Fondazioni e Grant </w:t>
      </w:r>
      <w:proofErr w:type="spellStart"/>
      <w:r>
        <w:t>Writing</w:t>
      </w:r>
      <w:proofErr w:type="spellEnd"/>
    </w:p>
    <w:p w14:paraId="50EB9714" w14:textId="661F9276" w:rsidR="00775BAF" w:rsidRDefault="0042442A">
      <w:pPr>
        <w:pStyle w:val="Titolo2"/>
      </w:pPr>
      <w:r>
        <w:t xml:space="preserve">Prof. Chiara Maria </w:t>
      </w:r>
      <w:proofErr w:type="spellStart"/>
      <w:r>
        <w:t>L</w:t>
      </w:r>
      <w:r w:rsidRPr="00BB355A">
        <w:t>é</w:t>
      </w:r>
      <w:r>
        <w:t>vê</w:t>
      </w:r>
      <w:r w:rsidRPr="00BB355A">
        <w:t>que</w:t>
      </w:r>
      <w:proofErr w:type="spellEnd"/>
      <w:r w:rsidR="006E1E1F">
        <w:t xml:space="preserve">; </w:t>
      </w:r>
      <w:r w:rsidRPr="00BB355A">
        <w:t>Prof</w:t>
      </w:r>
      <w:r>
        <w:t xml:space="preserve">. </w:t>
      </w:r>
      <w:proofErr w:type="spellStart"/>
      <w:r>
        <w:t>Urszula</w:t>
      </w:r>
      <w:proofErr w:type="spellEnd"/>
      <w:r>
        <w:t xml:space="preserve"> </w:t>
      </w:r>
      <w:proofErr w:type="spellStart"/>
      <w:r>
        <w:t>Swierczynska</w:t>
      </w:r>
      <w:proofErr w:type="spellEnd"/>
    </w:p>
    <w:p w14:paraId="790FCA94" w14:textId="77777777" w:rsidR="00775BAF" w:rsidRDefault="0042442A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6DDB9AAE" w14:textId="77777777" w:rsidR="00775BAF" w:rsidRDefault="0042442A">
      <w:r>
        <w:t xml:space="preserve">Il corso si propone di offrire agli studenti una panoramica completa del mondo della Filantropia e degli Enti erogatori, con un particolare focus sulle Fondazioni </w:t>
      </w:r>
      <w:proofErr w:type="spellStart"/>
      <w:r>
        <w:t>erogative</w:t>
      </w:r>
      <w:proofErr w:type="spellEnd"/>
      <w:r>
        <w:t>. Verranno approfondite le modalità e le strategie di interazione con questi attori e si procederà a simulazioni operative mediante l’utilizzo di formulari.</w:t>
      </w:r>
    </w:p>
    <w:p w14:paraId="1CC9FC6D" w14:textId="77777777" w:rsidR="00775BAF" w:rsidRDefault="0042442A">
      <w:r>
        <w:t xml:space="preserve">Al termine del corso gli studenti avranno imparato a identificare Fondazioni </w:t>
      </w:r>
      <w:proofErr w:type="spellStart"/>
      <w:r>
        <w:t>erogative</w:t>
      </w:r>
      <w:proofErr w:type="spellEnd"/>
      <w:r>
        <w:t xml:space="preserve"> nazionali e internazionali in linea con le esigenze di progetto e a compilare correttamente i formulari per presentare la richiesta di contributo. </w:t>
      </w:r>
    </w:p>
    <w:p w14:paraId="0BE594C7" w14:textId="77777777" w:rsidR="00775BAF" w:rsidRDefault="0042442A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01894C18" w14:textId="77777777" w:rsidR="00775BAF" w:rsidRDefault="0042442A">
      <w:pPr>
        <w:spacing w:line="240" w:lineRule="auto"/>
        <w:rPr>
          <w:i/>
          <w:iCs/>
        </w:rPr>
      </w:pPr>
      <w:r>
        <w:rPr>
          <w:i/>
          <w:iCs/>
        </w:rPr>
        <w:t>MODULO 1: Storia della Filantropia</w:t>
      </w:r>
    </w:p>
    <w:p w14:paraId="0B38F83C" w14:textId="77777777" w:rsidR="00775BAF" w:rsidRDefault="0042442A">
      <w:pPr>
        <w:spacing w:line="240" w:lineRule="auto"/>
      </w:pPr>
      <w:r>
        <w:t>Evoluzioni della tradizione filantropica a livello internazionale</w:t>
      </w:r>
    </w:p>
    <w:p w14:paraId="2397BC2A" w14:textId="77777777" w:rsidR="00775BAF" w:rsidRDefault="0042442A">
      <w:pPr>
        <w:spacing w:line="240" w:lineRule="auto"/>
      </w:pPr>
      <w:r>
        <w:t>Macro trend recenti e l’ecosistema della filantropia moderna</w:t>
      </w:r>
    </w:p>
    <w:p w14:paraId="006B1C1F" w14:textId="65331DEF" w:rsidR="00775BAF" w:rsidRDefault="0042442A" w:rsidP="006E1E1F">
      <w:pPr>
        <w:spacing w:before="120" w:line="240" w:lineRule="auto"/>
      </w:pPr>
      <w:r>
        <w:rPr>
          <w:i/>
          <w:iCs/>
        </w:rPr>
        <w:t>MODULO 2: Generare impatto sociale positivo: uno spettro di possibilità</w:t>
      </w:r>
    </w:p>
    <w:p w14:paraId="282284B4" w14:textId="751049EA" w:rsidR="00775BAF" w:rsidRDefault="0042442A">
      <w:pPr>
        <w:spacing w:line="240" w:lineRule="auto"/>
      </w:pPr>
      <w:r>
        <w:t xml:space="preserve">Nuovi approcci alla filantropia strategica: dal </w:t>
      </w:r>
      <w:proofErr w:type="spellStart"/>
      <w:r>
        <w:t>giving</w:t>
      </w:r>
      <w:proofErr w:type="spellEnd"/>
      <w:r>
        <w:t xml:space="preserve"> tradizionale all’impact </w:t>
      </w:r>
      <w:proofErr w:type="spellStart"/>
      <w:r>
        <w:t>investing</w:t>
      </w:r>
      <w:proofErr w:type="spellEnd"/>
    </w:p>
    <w:p w14:paraId="4F49A866" w14:textId="77777777" w:rsidR="00775BAF" w:rsidRDefault="0042442A">
      <w:pPr>
        <w:spacing w:before="120" w:line="240" w:lineRule="auto"/>
        <w:rPr>
          <w:i/>
          <w:iCs/>
        </w:rPr>
      </w:pPr>
      <w:r>
        <w:rPr>
          <w:i/>
          <w:iCs/>
        </w:rPr>
        <w:t>MODULO 3: Panorama degli enti erogatori</w:t>
      </w:r>
    </w:p>
    <w:p w14:paraId="57CE24D3" w14:textId="77777777" w:rsidR="00775BAF" w:rsidRDefault="0042442A">
      <w:pPr>
        <w:spacing w:line="240" w:lineRule="auto"/>
      </w:pPr>
      <w:r>
        <w:t>Quali sono gli enti erogatori italiani ed esteri.</w:t>
      </w:r>
    </w:p>
    <w:p w14:paraId="1A678F57" w14:textId="77777777" w:rsidR="00775BAF" w:rsidRDefault="0042442A">
      <w:pPr>
        <w:spacing w:line="240" w:lineRule="auto"/>
      </w:pPr>
      <w:r>
        <w:t>Mappatura e caratteristiche</w:t>
      </w:r>
    </w:p>
    <w:p w14:paraId="11F2CA89" w14:textId="0CF08C06" w:rsidR="00775BAF" w:rsidRDefault="0042442A">
      <w:pPr>
        <w:spacing w:before="120" w:line="240" w:lineRule="auto"/>
        <w:rPr>
          <w:i/>
          <w:iCs/>
        </w:rPr>
      </w:pPr>
      <w:r>
        <w:rPr>
          <w:i/>
          <w:iCs/>
        </w:rPr>
        <w:t>MODULO 4: Erogazione filantropica</w:t>
      </w:r>
    </w:p>
    <w:p w14:paraId="2A5099A6" w14:textId="77777777" w:rsidR="00775BAF" w:rsidRDefault="0042442A">
      <w:pPr>
        <w:spacing w:line="240" w:lineRule="auto"/>
        <w:rPr>
          <w:i/>
          <w:iCs/>
        </w:rPr>
      </w:pPr>
      <w:r>
        <w:rPr>
          <w:i/>
          <w:iCs/>
        </w:rPr>
        <w:t xml:space="preserve">Processo, principi e strategie di </w:t>
      </w:r>
      <w:proofErr w:type="spellStart"/>
      <w:r>
        <w:rPr>
          <w:i/>
          <w:iCs/>
        </w:rPr>
        <w:t>grant-making</w:t>
      </w:r>
      <w:proofErr w:type="spellEnd"/>
      <w:r>
        <w:rPr>
          <w:i/>
          <w:iCs/>
        </w:rPr>
        <w:t xml:space="preserve"> moderno</w:t>
      </w:r>
    </w:p>
    <w:p w14:paraId="712351C3" w14:textId="77777777" w:rsidR="00775BAF" w:rsidRDefault="0042442A">
      <w:pPr>
        <w:spacing w:line="240" w:lineRule="auto"/>
        <w:rPr>
          <w:i/>
          <w:iCs/>
        </w:rPr>
      </w:pPr>
      <w:r>
        <w:rPr>
          <w:i/>
          <w:iCs/>
        </w:rPr>
        <w:t xml:space="preserve">Filantropia trust </w:t>
      </w:r>
      <w:proofErr w:type="spellStart"/>
      <w:r>
        <w:rPr>
          <w:i/>
          <w:iCs/>
        </w:rPr>
        <w:t>based</w:t>
      </w:r>
      <w:proofErr w:type="spellEnd"/>
      <w:r>
        <w:rPr>
          <w:i/>
          <w:iCs/>
        </w:rPr>
        <w:t xml:space="preserve">, sostegno ai progetti e sostegno alle organizzazioni, approccio di </w:t>
      </w:r>
      <w:proofErr w:type="spellStart"/>
      <w:r>
        <w:rPr>
          <w:i/>
          <w:iCs/>
        </w:rPr>
        <w:t>capacity</w:t>
      </w:r>
      <w:proofErr w:type="spellEnd"/>
      <w:r>
        <w:rPr>
          <w:i/>
          <w:iCs/>
        </w:rPr>
        <w:t xml:space="preserve"> building </w:t>
      </w:r>
    </w:p>
    <w:p w14:paraId="7304AB96" w14:textId="77777777" w:rsidR="00775BAF" w:rsidRDefault="0042442A">
      <w:pPr>
        <w:spacing w:before="120" w:line="240" w:lineRule="auto"/>
        <w:rPr>
          <w:i/>
          <w:iCs/>
        </w:rPr>
      </w:pPr>
      <w:r>
        <w:rPr>
          <w:i/>
          <w:iCs/>
        </w:rPr>
        <w:t>MODULO 5: Filantropia efficace</w:t>
      </w:r>
    </w:p>
    <w:p w14:paraId="0CA3865E" w14:textId="2884FA04" w:rsidR="00775BAF" w:rsidRDefault="0042442A">
      <w:pPr>
        <w:spacing w:line="240" w:lineRule="auto"/>
      </w:pPr>
      <w:r>
        <w:t xml:space="preserve">Modelli filantropici </w:t>
      </w:r>
      <w:proofErr w:type="spellStart"/>
      <w:r>
        <w:t>evidence-based</w:t>
      </w:r>
      <w:proofErr w:type="spellEnd"/>
      <w:r>
        <w:t xml:space="preserve"> e Altruismo Efficace</w:t>
      </w:r>
    </w:p>
    <w:p w14:paraId="78668A94" w14:textId="6CC8A7CE" w:rsidR="00775BAF" w:rsidRDefault="0042442A">
      <w:pPr>
        <w:spacing w:before="120" w:line="240" w:lineRule="auto"/>
        <w:rPr>
          <w:i/>
          <w:iCs/>
        </w:rPr>
      </w:pPr>
      <w:r>
        <w:rPr>
          <w:i/>
          <w:iCs/>
        </w:rPr>
        <w:t xml:space="preserve">MODULO 6: </w:t>
      </w:r>
      <w:r w:rsidR="009561EC">
        <w:rPr>
          <w:i/>
          <w:iCs/>
        </w:rPr>
        <w:t xml:space="preserve">Fondazioni </w:t>
      </w:r>
      <w:proofErr w:type="spellStart"/>
      <w:r w:rsidR="009561EC">
        <w:rPr>
          <w:i/>
          <w:iCs/>
        </w:rPr>
        <w:t>erogative</w:t>
      </w:r>
      <w:proofErr w:type="spellEnd"/>
      <w:r w:rsidR="009561EC">
        <w:rPr>
          <w:i/>
          <w:iCs/>
        </w:rPr>
        <w:t xml:space="preserve"> nazionali e internazionali: </w:t>
      </w:r>
      <w:proofErr w:type="spellStart"/>
      <w:r w:rsidR="009561EC">
        <w:rPr>
          <w:i/>
          <w:iCs/>
        </w:rPr>
        <w:t>scouting</w:t>
      </w:r>
      <w:proofErr w:type="spellEnd"/>
      <w:r w:rsidR="009561EC">
        <w:rPr>
          <w:i/>
          <w:iCs/>
        </w:rPr>
        <w:t xml:space="preserve"> e interazione </w:t>
      </w:r>
    </w:p>
    <w:p w14:paraId="43388DE4" w14:textId="68EB21E9" w:rsidR="009561EC" w:rsidRDefault="009561EC" w:rsidP="00BB355A">
      <w:pPr>
        <w:spacing w:line="240" w:lineRule="auto"/>
      </w:pPr>
      <w:r>
        <w:t xml:space="preserve">Dove trovare le Fondazioni </w:t>
      </w:r>
      <w:proofErr w:type="spellStart"/>
      <w:r>
        <w:t>erogative</w:t>
      </w:r>
      <w:proofErr w:type="spellEnd"/>
      <w:r>
        <w:t xml:space="preserve"> e come interagire in maniera efficace</w:t>
      </w:r>
    </w:p>
    <w:p w14:paraId="65AC5084" w14:textId="2CA2BC30" w:rsidR="009561EC" w:rsidRDefault="009561EC" w:rsidP="009561EC">
      <w:pPr>
        <w:spacing w:before="120" w:line="240" w:lineRule="auto"/>
        <w:rPr>
          <w:i/>
          <w:iCs/>
        </w:rPr>
      </w:pPr>
      <w:r>
        <w:rPr>
          <w:i/>
          <w:iCs/>
        </w:rPr>
        <w:t xml:space="preserve">MODULO 7: Progettare con la </w:t>
      </w:r>
      <w:proofErr w:type="spellStart"/>
      <w:r>
        <w:rPr>
          <w:i/>
          <w:iCs/>
        </w:rPr>
        <w:t>Theory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Change</w:t>
      </w:r>
      <w:proofErr w:type="spellEnd"/>
    </w:p>
    <w:p w14:paraId="21842263" w14:textId="1F80CEE6" w:rsidR="009561EC" w:rsidRDefault="009561EC" w:rsidP="009561EC">
      <w:pPr>
        <w:spacing w:line="240" w:lineRule="auto"/>
      </w:pPr>
      <w:r>
        <w:t xml:space="preserve">Struttura del progetto: Impatto, </w:t>
      </w:r>
      <w:proofErr w:type="spellStart"/>
      <w:r>
        <w:t>outcome</w:t>
      </w:r>
      <w:proofErr w:type="spellEnd"/>
      <w:r>
        <w:t>, output, attività</w:t>
      </w:r>
    </w:p>
    <w:p w14:paraId="65589A91" w14:textId="79EF7FFA" w:rsidR="00775BAF" w:rsidRDefault="0042442A" w:rsidP="006E1E1F">
      <w:pPr>
        <w:spacing w:before="120" w:line="240" w:lineRule="auto"/>
        <w:rPr>
          <w:i/>
          <w:iCs/>
        </w:rPr>
      </w:pPr>
      <w:r>
        <w:rPr>
          <w:i/>
          <w:iCs/>
        </w:rPr>
        <w:t xml:space="preserve">MODULO </w:t>
      </w:r>
      <w:r w:rsidR="009561EC">
        <w:rPr>
          <w:i/>
          <w:iCs/>
        </w:rPr>
        <w:t>8</w:t>
      </w:r>
      <w:r>
        <w:rPr>
          <w:i/>
          <w:iCs/>
        </w:rPr>
        <w:t xml:space="preserve">: </w:t>
      </w:r>
      <w:r w:rsidR="009561EC">
        <w:rPr>
          <w:i/>
          <w:iCs/>
        </w:rPr>
        <w:t xml:space="preserve">Compilare efficacemente il </w:t>
      </w:r>
      <w:proofErr w:type="spellStart"/>
      <w:r w:rsidR="009561EC">
        <w:rPr>
          <w:i/>
          <w:iCs/>
        </w:rPr>
        <w:t>Logical</w:t>
      </w:r>
      <w:proofErr w:type="spellEnd"/>
      <w:r w:rsidR="009561EC">
        <w:rPr>
          <w:i/>
          <w:iCs/>
        </w:rPr>
        <w:t xml:space="preserve"> Framework </w:t>
      </w:r>
      <w:proofErr w:type="spellStart"/>
      <w:r w:rsidR="009561EC">
        <w:rPr>
          <w:i/>
          <w:iCs/>
        </w:rPr>
        <w:t>EuropeAid</w:t>
      </w:r>
      <w:proofErr w:type="spellEnd"/>
      <w:r w:rsidR="009561EC">
        <w:rPr>
          <w:i/>
          <w:iCs/>
        </w:rPr>
        <w:t xml:space="preserve"> 2018</w:t>
      </w:r>
    </w:p>
    <w:p w14:paraId="7F497550" w14:textId="3D01A8F7" w:rsidR="00775BAF" w:rsidRDefault="009561EC">
      <w:pPr>
        <w:spacing w:line="240" w:lineRule="auto"/>
      </w:pPr>
      <w:proofErr w:type="spellStart"/>
      <w:r>
        <w:t>Results</w:t>
      </w:r>
      <w:proofErr w:type="spellEnd"/>
      <w:r>
        <w:t xml:space="preserve"> Chain e fondamenti di Monitoraggio &amp; Valutazione</w:t>
      </w:r>
    </w:p>
    <w:p w14:paraId="402685FC" w14:textId="4FE7567E" w:rsidR="00775BAF" w:rsidRDefault="0042442A">
      <w:pPr>
        <w:spacing w:before="120" w:line="240" w:lineRule="auto"/>
        <w:rPr>
          <w:i/>
          <w:iCs/>
        </w:rPr>
      </w:pPr>
      <w:r>
        <w:rPr>
          <w:i/>
          <w:iCs/>
        </w:rPr>
        <w:lastRenderedPageBreak/>
        <w:t xml:space="preserve">MODULO </w:t>
      </w:r>
      <w:r w:rsidR="009561EC">
        <w:rPr>
          <w:i/>
          <w:iCs/>
        </w:rPr>
        <w:t>9</w:t>
      </w:r>
      <w:r>
        <w:rPr>
          <w:i/>
          <w:iCs/>
        </w:rPr>
        <w:t xml:space="preserve">: </w:t>
      </w:r>
      <w:r w:rsidR="009561EC">
        <w:rPr>
          <w:i/>
          <w:iCs/>
        </w:rPr>
        <w:t>Progettare in pratica</w:t>
      </w:r>
    </w:p>
    <w:p w14:paraId="065C3EBF" w14:textId="781B152B" w:rsidR="00775BAF" w:rsidRDefault="009561EC">
      <w:pPr>
        <w:spacing w:line="240" w:lineRule="auto"/>
      </w:pPr>
      <w:r>
        <w:t>Dall’analisi del contesto, al budget, al processo di selezione</w:t>
      </w:r>
    </w:p>
    <w:p w14:paraId="1BDFEB99" w14:textId="113F1446" w:rsidR="00775BAF" w:rsidRDefault="0042442A">
      <w:pPr>
        <w:spacing w:before="120" w:line="240" w:lineRule="auto"/>
      </w:pPr>
      <w:r>
        <w:rPr>
          <w:i/>
          <w:iCs/>
        </w:rPr>
        <w:t xml:space="preserve">MODULO </w:t>
      </w:r>
      <w:r w:rsidR="009561EC">
        <w:rPr>
          <w:i/>
          <w:iCs/>
        </w:rPr>
        <w:t>10</w:t>
      </w:r>
      <w:r>
        <w:rPr>
          <w:i/>
          <w:iCs/>
        </w:rPr>
        <w:t xml:space="preserve">: </w:t>
      </w:r>
      <w:r w:rsidR="00EE5B9D">
        <w:rPr>
          <w:i/>
          <w:iCs/>
        </w:rPr>
        <w:t>Esercitazione</w:t>
      </w:r>
    </w:p>
    <w:p w14:paraId="785E079F" w14:textId="3BF98DA2" w:rsidR="00775BAF" w:rsidRDefault="00EE5B9D">
      <w:pPr>
        <w:spacing w:line="240" w:lineRule="auto"/>
      </w:pPr>
      <w:r>
        <w:t>R</w:t>
      </w:r>
      <w:r w:rsidR="0042442A">
        <w:t>ispondere ad un bando di una Fondazione</w:t>
      </w:r>
    </w:p>
    <w:p w14:paraId="4A57640F" w14:textId="32DD0360" w:rsidR="00775BAF" w:rsidRDefault="0042442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830BD7">
        <w:rPr>
          <w:rStyle w:val="Rimandonotaapidipagina"/>
          <w:b/>
          <w:bCs/>
          <w:i/>
          <w:iCs/>
          <w:sz w:val="18"/>
          <w:szCs w:val="18"/>
        </w:rPr>
        <w:footnoteReference w:id="2"/>
      </w:r>
    </w:p>
    <w:p w14:paraId="15A672B0" w14:textId="77777777" w:rsidR="00775BAF" w:rsidRDefault="0042442A">
      <w:pPr>
        <w:spacing w:line="240" w:lineRule="atLeast"/>
        <w:ind w:left="284" w:hanging="284"/>
        <w:rPr>
          <w:rFonts w:ascii="Times Roman" w:eastAsia="Times Roman" w:hAnsi="Times Roman" w:cs="Times Roman"/>
          <w:spacing w:val="-5"/>
          <w:sz w:val="18"/>
          <w:szCs w:val="18"/>
        </w:rPr>
      </w:pPr>
      <w:r>
        <w:rPr>
          <w:rFonts w:ascii="Times Roman" w:hAnsi="Times Roman"/>
          <w:smallCaps/>
          <w:spacing w:val="-5"/>
          <w:sz w:val="16"/>
          <w:szCs w:val="16"/>
        </w:rPr>
        <w:t xml:space="preserve">R. </w:t>
      </w:r>
      <w:proofErr w:type="spellStart"/>
      <w:r>
        <w:rPr>
          <w:rFonts w:ascii="Times Roman" w:hAnsi="Times Roman"/>
          <w:smallCaps/>
          <w:spacing w:val="-5"/>
          <w:sz w:val="16"/>
          <w:szCs w:val="16"/>
        </w:rPr>
        <w:t>Papocchia</w:t>
      </w:r>
      <w:proofErr w:type="spellEnd"/>
      <w:r>
        <w:rPr>
          <w:rFonts w:ascii="Times Roman" w:hAnsi="Times Roman"/>
          <w:smallCaps/>
          <w:spacing w:val="-5"/>
          <w:sz w:val="16"/>
          <w:szCs w:val="16"/>
        </w:rPr>
        <w:t>,</w:t>
      </w:r>
      <w:r>
        <w:rPr>
          <w:rFonts w:ascii="Times Roman" w:hAnsi="Times Roman"/>
          <w:i/>
          <w:iCs/>
          <w:spacing w:val="-5"/>
          <w:sz w:val="18"/>
          <w:szCs w:val="18"/>
        </w:rPr>
        <w:t xml:space="preserve"> </w:t>
      </w:r>
      <w:proofErr w:type="spellStart"/>
      <w:r>
        <w:rPr>
          <w:rFonts w:ascii="Times Roman" w:hAnsi="Times Roman"/>
          <w:i/>
          <w:iCs/>
          <w:spacing w:val="-5"/>
          <w:sz w:val="18"/>
          <w:szCs w:val="18"/>
        </w:rPr>
        <w:t>Fundraising</w:t>
      </w:r>
      <w:proofErr w:type="spellEnd"/>
      <w:r>
        <w:rPr>
          <w:rFonts w:ascii="Times Roman" w:hAnsi="Times Roman"/>
          <w:i/>
          <w:iCs/>
          <w:spacing w:val="-5"/>
          <w:sz w:val="18"/>
          <w:szCs w:val="18"/>
        </w:rPr>
        <w:t xml:space="preserve"> dalle fondazioni di origine bancaria,</w:t>
      </w:r>
      <w:r>
        <w:rPr>
          <w:rFonts w:ascii="Times Roman" w:hAnsi="Times Roman"/>
          <w:spacing w:val="-5"/>
          <w:sz w:val="18"/>
          <w:szCs w:val="18"/>
        </w:rPr>
        <w:t xml:space="preserve"> SMART </w:t>
      </w:r>
      <w:proofErr w:type="spellStart"/>
      <w:r>
        <w:rPr>
          <w:rFonts w:ascii="Times Roman" w:hAnsi="Times Roman"/>
          <w:spacing w:val="-5"/>
          <w:sz w:val="18"/>
          <w:szCs w:val="18"/>
        </w:rPr>
        <w:t>Fundraising</w:t>
      </w:r>
      <w:proofErr w:type="spellEnd"/>
      <w:r>
        <w:rPr>
          <w:rFonts w:ascii="Times Roman" w:hAnsi="Times Roman"/>
          <w:spacing w:val="-5"/>
          <w:sz w:val="18"/>
          <w:szCs w:val="18"/>
        </w:rPr>
        <w:t>, maggio 2012.</w:t>
      </w:r>
    </w:p>
    <w:p w14:paraId="2D8A783F" w14:textId="04168FBF" w:rsidR="00775BAF" w:rsidRDefault="0042442A">
      <w:pPr>
        <w:spacing w:line="240" w:lineRule="atLeast"/>
        <w:ind w:left="284" w:hanging="284"/>
        <w:rPr>
          <w:rFonts w:ascii="Times Roman" w:eastAsia="Times Roman" w:hAnsi="Times Roman" w:cs="Times Roman"/>
          <w:smallCaps/>
          <w:spacing w:val="-5"/>
          <w:sz w:val="16"/>
          <w:szCs w:val="16"/>
        </w:rPr>
      </w:pPr>
      <w:r>
        <w:rPr>
          <w:rFonts w:ascii="Times Roman" w:hAnsi="Times Roman"/>
          <w:smallCaps/>
          <w:spacing w:val="-5"/>
          <w:sz w:val="16"/>
          <w:szCs w:val="16"/>
        </w:rPr>
        <w:t xml:space="preserve">B. Casadei, </w:t>
      </w:r>
      <w:r>
        <w:rPr>
          <w:rFonts w:ascii="Times Roman" w:hAnsi="Times Roman"/>
          <w:i/>
          <w:iCs/>
          <w:spacing w:val="-5"/>
          <w:sz w:val="18"/>
          <w:szCs w:val="18"/>
        </w:rPr>
        <w:t>Le fondazioni di comunità. Strumenti e strategie per un nuovo welfare</w:t>
      </w:r>
      <w:r>
        <w:rPr>
          <w:rFonts w:ascii="Times Roman" w:hAnsi="Times Roman"/>
          <w:smallCaps/>
          <w:spacing w:val="-5"/>
          <w:sz w:val="16"/>
          <w:szCs w:val="16"/>
        </w:rPr>
        <w:t xml:space="preserve">, </w:t>
      </w:r>
      <w:r>
        <w:rPr>
          <w:rFonts w:ascii="Times Roman" w:hAnsi="Times Roman"/>
          <w:spacing w:val="-5"/>
          <w:sz w:val="18"/>
          <w:szCs w:val="18"/>
        </w:rPr>
        <w:t>Carocci,</w:t>
      </w:r>
      <w:r>
        <w:rPr>
          <w:rFonts w:ascii="Times Roman" w:hAnsi="Times Roman"/>
          <w:smallCaps/>
          <w:spacing w:val="-5"/>
          <w:sz w:val="16"/>
          <w:szCs w:val="16"/>
        </w:rPr>
        <w:t xml:space="preserve"> </w:t>
      </w:r>
      <w:r>
        <w:rPr>
          <w:rFonts w:ascii="Times Roman" w:hAnsi="Times Roman"/>
          <w:smallCaps/>
          <w:spacing w:val="-5"/>
          <w:sz w:val="18"/>
          <w:szCs w:val="18"/>
        </w:rPr>
        <w:t>2015</w:t>
      </w:r>
      <w:r>
        <w:rPr>
          <w:rFonts w:ascii="Times Roman" w:hAnsi="Times Roman"/>
          <w:smallCaps/>
          <w:spacing w:val="-5"/>
          <w:sz w:val="16"/>
          <w:szCs w:val="16"/>
        </w:rPr>
        <w:t xml:space="preserve">. </w:t>
      </w:r>
      <w:hyperlink r:id="rId8" w:history="1">
        <w:r w:rsidR="00830BD7" w:rsidRPr="00830BD7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3433C61B" w14:textId="52F8E68C" w:rsidR="00775BAF" w:rsidRDefault="0042442A">
      <w:pPr>
        <w:spacing w:line="240" w:lineRule="atLeast"/>
        <w:ind w:left="284" w:hanging="284"/>
        <w:rPr>
          <w:rFonts w:ascii="Times Roman" w:eastAsia="Times Roman" w:hAnsi="Times Roman" w:cs="Times Roman"/>
          <w:smallCaps/>
          <w:spacing w:val="-5"/>
          <w:sz w:val="16"/>
          <w:szCs w:val="16"/>
        </w:rPr>
      </w:pPr>
      <w:r>
        <w:rPr>
          <w:rFonts w:ascii="Times Roman" w:hAnsi="Times Roman"/>
          <w:smallCaps/>
          <w:spacing w:val="-5"/>
          <w:sz w:val="16"/>
          <w:szCs w:val="16"/>
        </w:rPr>
        <w:t xml:space="preserve">M. Grumo, </w:t>
      </w:r>
      <w:r>
        <w:rPr>
          <w:rFonts w:ascii="Times Roman" w:hAnsi="Times Roman"/>
          <w:i/>
          <w:iCs/>
          <w:spacing w:val="-5"/>
          <w:sz w:val="18"/>
          <w:szCs w:val="18"/>
        </w:rPr>
        <w:t>Le partnership tra fondazioni d’impresa e istituti non profit</w:t>
      </w:r>
      <w:r>
        <w:rPr>
          <w:rFonts w:ascii="Times Roman" w:hAnsi="Times Roman"/>
          <w:smallCaps/>
          <w:spacing w:val="-5"/>
          <w:sz w:val="16"/>
          <w:szCs w:val="16"/>
        </w:rPr>
        <w:t xml:space="preserve">, </w:t>
      </w:r>
      <w:proofErr w:type="spellStart"/>
      <w:r>
        <w:rPr>
          <w:rFonts w:ascii="Times Roman" w:hAnsi="Times Roman"/>
          <w:spacing w:val="-5"/>
          <w:sz w:val="18"/>
          <w:szCs w:val="18"/>
        </w:rPr>
        <w:t>Vita&amp;Pensiero</w:t>
      </w:r>
      <w:proofErr w:type="spellEnd"/>
      <w:r>
        <w:rPr>
          <w:rFonts w:ascii="Times Roman" w:hAnsi="Times Roman"/>
          <w:spacing w:val="-5"/>
          <w:sz w:val="18"/>
          <w:szCs w:val="18"/>
        </w:rPr>
        <w:t>,</w:t>
      </w:r>
      <w:r>
        <w:rPr>
          <w:rFonts w:ascii="Times Roman" w:hAnsi="Times Roman"/>
          <w:smallCaps/>
          <w:spacing w:val="-5"/>
          <w:sz w:val="16"/>
          <w:szCs w:val="16"/>
        </w:rPr>
        <w:t xml:space="preserve"> </w:t>
      </w:r>
      <w:r>
        <w:rPr>
          <w:rFonts w:ascii="Times Roman" w:hAnsi="Times Roman"/>
          <w:smallCaps/>
          <w:spacing w:val="-5"/>
          <w:sz w:val="18"/>
          <w:szCs w:val="18"/>
        </w:rPr>
        <w:t>2007</w:t>
      </w:r>
      <w:r>
        <w:rPr>
          <w:rFonts w:ascii="Times Roman" w:hAnsi="Times Roman"/>
          <w:smallCaps/>
          <w:spacing w:val="-5"/>
          <w:sz w:val="16"/>
          <w:szCs w:val="16"/>
        </w:rPr>
        <w:t xml:space="preserve">. </w:t>
      </w:r>
      <w:r w:rsidR="00830BD7">
        <w:rPr>
          <w:rFonts w:ascii="Times Roman" w:hAnsi="Times Roman"/>
          <w:smallCaps/>
          <w:spacing w:val="-5"/>
          <w:sz w:val="16"/>
          <w:szCs w:val="16"/>
        </w:rPr>
        <w:t xml:space="preserve"> </w:t>
      </w:r>
      <w:hyperlink r:id="rId9" w:history="1">
        <w:r w:rsidR="00830BD7" w:rsidRPr="00830BD7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4143BCA5" w14:textId="7C9A44E7" w:rsidR="00775BAF" w:rsidRDefault="006E1E1F">
      <w:pPr>
        <w:spacing w:line="240" w:lineRule="atLeast"/>
        <w:ind w:left="284" w:hanging="284"/>
        <w:rPr>
          <w:rFonts w:ascii="Times Roman" w:eastAsia="Times Roman" w:hAnsi="Times Roman" w:cs="Times Roman"/>
          <w:smallCaps/>
          <w:spacing w:val="-5"/>
          <w:sz w:val="16"/>
          <w:szCs w:val="16"/>
        </w:rPr>
      </w:pPr>
      <w:r>
        <w:rPr>
          <w:rFonts w:ascii="Times Roman" w:hAnsi="Times Roman"/>
          <w:smallCaps/>
          <w:spacing w:val="-5"/>
          <w:sz w:val="16"/>
          <w:szCs w:val="16"/>
        </w:rPr>
        <w:t>G.P. Barbetta</w:t>
      </w:r>
      <w:r w:rsidR="0042442A">
        <w:rPr>
          <w:rFonts w:ascii="Times Roman" w:hAnsi="Times Roman"/>
          <w:smallCaps/>
          <w:spacing w:val="-5"/>
          <w:sz w:val="16"/>
          <w:szCs w:val="16"/>
        </w:rPr>
        <w:t xml:space="preserve">, </w:t>
      </w:r>
      <w:r w:rsidR="0042442A">
        <w:rPr>
          <w:rFonts w:ascii="Times Roman" w:hAnsi="Times Roman"/>
          <w:i/>
          <w:iCs/>
          <w:spacing w:val="-5"/>
          <w:sz w:val="18"/>
          <w:szCs w:val="18"/>
        </w:rPr>
        <w:t>Le fondazioni. Il motore finanziario del terzo settore,</w:t>
      </w:r>
      <w:r w:rsidR="0042442A">
        <w:rPr>
          <w:rFonts w:ascii="Times Roman" w:hAnsi="Times Roman"/>
          <w:spacing w:val="-5"/>
          <w:sz w:val="18"/>
          <w:szCs w:val="18"/>
        </w:rPr>
        <w:t xml:space="preserve"> il Mulino, 2013.</w:t>
      </w:r>
    </w:p>
    <w:p w14:paraId="5EA8E0AE" w14:textId="4C88080B" w:rsidR="00775BAF" w:rsidRDefault="0042442A">
      <w:pPr>
        <w:spacing w:line="240" w:lineRule="atLeast"/>
        <w:ind w:left="284" w:hanging="284"/>
        <w:rPr>
          <w:rFonts w:ascii="Times Roman" w:eastAsia="Times Roman" w:hAnsi="Times Roman" w:cs="Times Roman"/>
          <w:i/>
          <w:iCs/>
          <w:spacing w:val="-5"/>
          <w:sz w:val="18"/>
          <w:szCs w:val="18"/>
        </w:rPr>
      </w:pPr>
      <w:r>
        <w:rPr>
          <w:rFonts w:ascii="Times Roman" w:hAnsi="Times Roman"/>
          <w:smallCaps/>
          <w:spacing w:val="-5"/>
          <w:sz w:val="16"/>
          <w:szCs w:val="16"/>
        </w:rPr>
        <w:t xml:space="preserve">S. Castello e u. </w:t>
      </w:r>
      <w:proofErr w:type="spellStart"/>
      <w:r>
        <w:rPr>
          <w:rFonts w:ascii="Times Roman" w:hAnsi="Times Roman"/>
          <w:smallCaps/>
          <w:spacing w:val="-5"/>
          <w:sz w:val="16"/>
          <w:szCs w:val="16"/>
        </w:rPr>
        <w:t>Swierczynska</w:t>
      </w:r>
      <w:proofErr w:type="spellEnd"/>
      <w:r>
        <w:rPr>
          <w:rFonts w:ascii="Times Roman" w:hAnsi="Times Roman"/>
          <w:smallCaps/>
          <w:spacing w:val="-5"/>
          <w:sz w:val="16"/>
          <w:szCs w:val="16"/>
        </w:rPr>
        <w:t xml:space="preserve">, </w:t>
      </w:r>
      <w:r>
        <w:rPr>
          <w:rFonts w:ascii="Times Roman" w:hAnsi="Times Roman"/>
          <w:i/>
          <w:iCs/>
          <w:spacing w:val="-5"/>
          <w:sz w:val="18"/>
          <w:szCs w:val="18"/>
        </w:rPr>
        <w:t>Filantropia 2.0, istruzioni per l’uso,</w:t>
      </w:r>
      <w:r>
        <w:rPr>
          <w:rFonts w:ascii="Times Roman" w:hAnsi="Times Roman"/>
          <w:spacing w:val="-5"/>
          <w:sz w:val="18"/>
          <w:szCs w:val="18"/>
        </w:rPr>
        <w:t xml:space="preserve"> </w:t>
      </w:r>
      <w:proofErr w:type="spellStart"/>
      <w:r>
        <w:rPr>
          <w:rFonts w:ascii="Times Roman" w:hAnsi="Times Roman"/>
          <w:spacing w:val="-5"/>
          <w:sz w:val="18"/>
          <w:szCs w:val="18"/>
        </w:rPr>
        <w:t>FrancoAngeli</w:t>
      </w:r>
      <w:proofErr w:type="spellEnd"/>
      <w:r>
        <w:rPr>
          <w:rFonts w:ascii="Times Roman" w:hAnsi="Times Roman"/>
          <w:spacing w:val="-5"/>
          <w:sz w:val="18"/>
          <w:szCs w:val="18"/>
        </w:rPr>
        <w:t>, 2021.</w:t>
      </w:r>
      <w:r>
        <w:rPr>
          <w:rFonts w:ascii="Times Roman" w:hAnsi="Times Roman"/>
          <w:i/>
          <w:iCs/>
          <w:spacing w:val="-5"/>
          <w:sz w:val="18"/>
          <w:szCs w:val="18"/>
        </w:rPr>
        <w:t xml:space="preserve"> </w:t>
      </w:r>
      <w:r w:rsidR="00830BD7">
        <w:rPr>
          <w:rFonts w:ascii="Times Roman" w:hAnsi="Times Roman"/>
          <w:i/>
          <w:iCs/>
          <w:spacing w:val="-5"/>
          <w:sz w:val="18"/>
          <w:szCs w:val="18"/>
        </w:rPr>
        <w:t xml:space="preserve"> </w:t>
      </w:r>
      <w:hyperlink r:id="rId10" w:history="1">
        <w:r w:rsidR="00830BD7" w:rsidRPr="00830BD7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0FC04BC8" w14:textId="03513DCC" w:rsidR="00775BAF" w:rsidRDefault="006E1E1F">
      <w:pPr>
        <w:spacing w:line="240" w:lineRule="atLeast"/>
        <w:ind w:left="284" w:hanging="284"/>
        <w:rPr>
          <w:rFonts w:ascii="Times Roman" w:eastAsia="Times Roman" w:hAnsi="Times Roman" w:cs="Times Roman"/>
          <w:i/>
          <w:iCs/>
          <w:spacing w:val="-5"/>
          <w:sz w:val="18"/>
          <w:szCs w:val="18"/>
        </w:rPr>
      </w:pPr>
      <w:r>
        <w:rPr>
          <w:rFonts w:ascii="Times Roman" w:hAnsi="Times Roman"/>
          <w:smallCaps/>
          <w:spacing w:val="-5"/>
          <w:sz w:val="16"/>
          <w:szCs w:val="16"/>
        </w:rPr>
        <w:t xml:space="preserve">E. </w:t>
      </w:r>
      <w:proofErr w:type="spellStart"/>
      <w:r>
        <w:rPr>
          <w:rFonts w:ascii="Times Roman" w:hAnsi="Times Roman"/>
          <w:smallCaps/>
          <w:spacing w:val="-5"/>
          <w:sz w:val="16"/>
          <w:szCs w:val="16"/>
        </w:rPr>
        <w:t>Bortoluzzi</w:t>
      </w:r>
      <w:proofErr w:type="spellEnd"/>
      <w:r>
        <w:rPr>
          <w:rFonts w:ascii="Times Roman" w:hAnsi="Times Roman"/>
          <w:smallCaps/>
          <w:spacing w:val="-5"/>
          <w:sz w:val="16"/>
          <w:szCs w:val="16"/>
        </w:rPr>
        <w:t xml:space="preserve"> </w:t>
      </w:r>
      <w:proofErr w:type="spellStart"/>
      <w:r>
        <w:rPr>
          <w:rFonts w:ascii="Times Roman" w:hAnsi="Times Roman"/>
          <w:smallCaps/>
          <w:spacing w:val="-5"/>
          <w:sz w:val="16"/>
          <w:szCs w:val="16"/>
        </w:rPr>
        <w:t>Dubach</w:t>
      </w:r>
      <w:proofErr w:type="spellEnd"/>
      <w:r>
        <w:rPr>
          <w:rFonts w:ascii="Times Roman" w:hAnsi="Times Roman"/>
          <w:smallCaps/>
          <w:spacing w:val="-5"/>
          <w:sz w:val="16"/>
          <w:szCs w:val="16"/>
        </w:rPr>
        <w:t xml:space="preserve"> E C. </w:t>
      </w:r>
      <w:proofErr w:type="spellStart"/>
      <w:r>
        <w:rPr>
          <w:rFonts w:ascii="Times Roman" w:hAnsi="Times Roman"/>
          <w:smallCaps/>
          <w:spacing w:val="-5"/>
          <w:sz w:val="16"/>
          <w:szCs w:val="16"/>
        </w:rPr>
        <w:t>Tinonin</w:t>
      </w:r>
      <w:proofErr w:type="spellEnd"/>
      <w:r w:rsidR="0042442A">
        <w:rPr>
          <w:rFonts w:ascii="Times Roman" w:hAnsi="Times Roman"/>
          <w:smallCaps/>
          <w:spacing w:val="-5"/>
          <w:sz w:val="16"/>
          <w:szCs w:val="16"/>
        </w:rPr>
        <w:t xml:space="preserve">, </w:t>
      </w:r>
      <w:r w:rsidR="0042442A">
        <w:rPr>
          <w:rFonts w:ascii="Times Roman" w:hAnsi="Times Roman"/>
          <w:i/>
          <w:iCs/>
          <w:spacing w:val="-5"/>
          <w:sz w:val="18"/>
          <w:szCs w:val="18"/>
        </w:rPr>
        <w:t xml:space="preserve">La relazione generosa. Guida alla collaborazione con filantropi e mecenati, </w:t>
      </w:r>
      <w:proofErr w:type="spellStart"/>
      <w:r w:rsidR="0042442A">
        <w:rPr>
          <w:rFonts w:ascii="Times Roman" w:hAnsi="Times Roman"/>
          <w:spacing w:val="-5"/>
          <w:sz w:val="18"/>
          <w:szCs w:val="18"/>
        </w:rPr>
        <w:t>FrancoAngeli</w:t>
      </w:r>
      <w:proofErr w:type="spellEnd"/>
      <w:r w:rsidR="0042442A">
        <w:rPr>
          <w:rFonts w:ascii="Times Roman" w:hAnsi="Times Roman"/>
          <w:spacing w:val="-5"/>
          <w:sz w:val="18"/>
          <w:szCs w:val="18"/>
        </w:rPr>
        <w:t>, 2020.</w:t>
      </w:r>
      <w:r w:rsidR="00830BD7">
        <w:rPr>
          <w:rFonts w:ascii="Times Roman" w:hAnsi="Times Roman"/>
          <w:spacing w:val="-5"/>
          <w:sz w:val="18"/>
          <w:szCs w:val="18"/>
        </w:rPr>
        <w:t xml:space="preserve"> </w:t>
      </w:r>
      <w:hyperlink r:id="rId11" w:history="1">
        <w:r w:rsidR="00830BD7" w:rsidRPr="00830BD7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6C69168" w14:textId="77777777" w:rsidR="00775BAF" w:rsidRDefault="0042442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4AC5240A" w14:textId="77777777" w:rsidR="00775BAF" w:rsidRDefault="0042442A">
      <w:pPr>
        <w:pStyle w:val="Testo2"/>
      </w:pPr>
      <w:r>
        <w:t>Il corso si svolgerà attraverso lezioni frontali in aula accompagnate da lavori pratici guidati, a gruppi.</w:t>
      </w:r>
    </w:p>
    <w:p w14:paraId="080464A2" w14:textId="77777777" w:rsidR="00775BAF" w:rsidRDefault="0042442A">
      <w:pPr>
        <w:pStyle w:val="Testo2"/>
        <w:spacing w:before="120"/>
      </w:pPr>
      <w:r>
        <w:rPr>
          <w:i/>
          <w:iCs/>
        </w:rPr>
        <w:t>Nota bene</w:t>
      </w:r>
      <w:r>
        <w:t xml:space="preserve">: </w:t>
      </w:r>
    </w:p>
    <w:p w14:paraId="2B955BE4" w14:textId="77777777" w:rsidR="00775BAF" w:rsidRDefault="0042442A">
      <w:pPr>
        <w:pStyle w:val="Testo2"/>
      </w:pPr>
      <w:r>
        <w:rPr>
          <w:i/>
          <w:iCs/>
        </w:rPr>
        <w:t>Frequenza</w:t>
      </w:r>
      <w:r>
        <w:t xml:space="preserve">: la frequenza da parte degli studenti è obbligatoria per l'80% delle lezioni. Eventuali difficoltà a frequentare vanno segnalate al docente titolare del Laboratorio che, laddove possibile, potrà definire con lo studente modalità </w:t>
      </w:r>
      <w:r w:rsidRPr="00BB355A">
        <w:t>alternative.</w:t>
      </w:r>
    </w:p>
    <w:p w14:paraId="1BF306C8" w14:textId="77777777" w:rsidR="00775BAF" w:rsidRDefault="0042442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5557EF09" w14:textId="26F39014" w:rsidR="00775BAF" w:rsidRDefault="0042442A">
      <w:pPr>
        <w:pStyle w:val="Testo2"/>
      </w:pPr>
      <w:r>
        <w:t xml:space="preserve">La valutazione terrà conto sia della partecipazione attiva dello studente durante le lezioni in aula, che di un elaborato che gli studenti dovranno realizzare al termine del corso, consistente </w:t>
      </w:r>
      <w:r w:rsidR="00EE5B9D">
        <w:t xml:space="preserve">nella risposta a un set di domande aperte e alla scrittura di un progetto utilizzando la </w:t>
      </w:r>
      <w:proofErr w:type="spellStart"/>
      <w:r w:rsidR="00EE5B9D">
        <w:t>Theory</w:t>
      </w:r>
      <w:proofErr w:type="spellEnd"/>
      <w:r w:rsidR="00EE5B9D">
        <w:t xml:space="preserve"> of </w:t>
      </w:r>
      <w:proofErr w:type="spellStart"/>
      <w:r w:rsidR="00EE5B9D">
        <w:t>Change</w:t>
      </w:r>
      <w:proofErr w:type="spellEnd"/>
      <w:r>
        <w:t>. Nella valutazione si terrà conto della completezza dell'elaborato rispetto alla consegna data, dell'appropriatezza delle metodologie e della terminologia specifica applicate, della capacità analitica dell'elaborato.</w:t>
      </w:r>
    </w:p>
    <w:p w14:paraId="297A17F1" w14:textId="77777777" w:rsidR="00775BAF" w:rsidRDefault="0042442A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4BF55310" w14:textId="77777777" w:rsidR="00775BAF" w:rsidRDefault="0042442A">
      <w:pPr>
        <w:pStyle w:val="Testo2"/>
        <w:rPr>
          <w:b/>
          <w:bCs/>
          <w:i/>
          <w:iCs/>
        </w:rPr>
      </w:pPr>
      <w:r w:rsidRPr="00BB355A">
        <w:rPr>
          <w:i/>
          <w:iCs/>
        </w:rPr>
        <w:lastRenderedPageBreak/>
        <w:t>Propedeuticit</w:t>
      </w:r>
      <w:r>
        <w:rPr>
          <w:i/>
          <w:iCs/>
        </w:rPr>
        <w:t>à</w:t>
      </w:r>
      <w:r>
        <w:t xml:space="preserve">: il Laboratorio richiede, per sua natura, la conoscenza del </w:t>
      </w:r>
      <w:proofErr w:type="spellStart"/>
      <w:r>
        <w:t>Logical</w:t>
      </w:r>
      <w:proofErr w:type="spellEnd"/>
      <w:r>
        <w:t xml:space="preserve"> Framework e, pertanto, si ritiene obbligatorio l'aver frequentato il corso di Ciclo del Progetto </w:t>
      </w:r>
    </w:p>
    <w:p w14:paraId="1D8076D7" w14:textId="77777777" w:rsidR="00775BAF" w:rsidRDefault="0042442A">
      <w:pPr>
        <w:pStyle w:val="Testo2"/>
      </w:pPr>
      <w:r>
        <w:t>Nel caso in cui la situazione sanitaria relativa alla pandemia di Covid-19 non dovesse consentire la didattica in presenza, sarà garantita l</w:t>
      </w:r>
      <w:r>
        <w:rPr>
          <w:rtl/>
        </w:rPr>
        <w:t>’</w:t>
      </w:r>
      <w:r>
        <w:t xml:space="preserve">erogazione a distanza </w:t>
      </w:r>
      <w:proofErr w:type="spellStart"/>
      <w:r>
        <w:t>dell</w:t>
      </w:r>
      <w:proofErr w:type="spellEnd"/>
      <w:r>
        <w:rPr>
          <w:rtl/>
        </w:rPr>
        <w:t>’</w:t>
      </w:r>
      <w:r>
        <w:t>insegnamento con modalità che verranno comunicate in tempo utile agli studenti.</w:t>
      </w:r>
    </w:p>
    <w:p w14:paraId="645BCA67" w14:textId="77777777" w:rsidR="00775BAF" w:rsidRDefault="0042442A">
      <w:pPr>
        <w:pStyle w:val="Testo2"/>
        <w:spacing w:before="120"/>
        <w:rPr>
          <w:i/>
          <w:iCs/>
        </w:rPr>
      </w:pPr>
      <w:r>
        <w:rPr>
          <w:i/>
          <w:iCs/>
        </w:rPr>
        <w:t>Orario e luogo di ricevimento</w:t>
      </w:r>
    </w:p>
    <w:p w14:paraId="3070C961" w14:textId="77777777" w:rsidR="00775BAF" w:rsidRDefault="0042442A">
      <w:pPr>
        <w:pStyle w:val="Testo2"/>
      </w:pPr>
      <w:r>
        <w:t xml:space="preserve">I docenti ricevono gli studenti previo appuntamento via e-mail (Chiara Maria </w:t>
      </w:r>
      <w:proofErr w:type="spellStart"/>
      <w:r>
        <w:t>L</w:t>
      </w:r>
      <w:r w:rsidRPr="00BB355A">
        <w:t>é</w:t>
      </w:r>
      <w:r>
        <w:t>vê</w:t>
      </w:r>
      <w:r w:rsidRPr="00BB355A">
        <w:t>que</w:t>
      </w:r>
      <w:proofErr w:type="spellEnd"/>
      <w:r w:rsidRPr="00BB355A">
        <w:t xml:space="preserve">: </w:t>
      </w:r>
      <w:hyperlink r:id="rId12" w:history="1">
        <w:r>
          <w:rPr>
            <w:rStyle w:val="Hyperlink1"/>
            <w:rFonts w:eastAsia="Arial Unicode MS"/>
          </w:rPr>
          <w:t>chiaramaria.leveque@unicatt.it</w:t>
        </w:r>
      </w:hyperlink>
      <w:r>
        <w:rPr>
          <w:rFonts w:ascii="Times New Roman" w:hAnsi="Times New Roman"/>
        </w:rPr>
        <w:t>)</w:t>
      </w:r>
      <w:r>
        <w:t>.</w:t>
      </w:r>
    </w:p>
    <w:sectPr w:rsidR="00775BAF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2841F" w14:textId="77777777" w:rsidR="0088412A" w:rsidRDefault="0088412A">
      <w:pPr>
        <w:spacing w:line="240" w:lineRule="auto"/>
      </w:pPr>
      <w:r>
        <w:separator/>
      </w:r>
    </w:p>
  </w:endnote>
  <w:endnote w:type="continuationSeparator" w:id="0">
    <w:p w14:paraId="64FDC9D7" w14:textId="77777777" w:rsidR="0088412A" w:rsidRDefault="00884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5C139" w14:textId="77777777" w:rsidR="0088412A" w:rsidRDefault="0088412A">
      <w:r>
        <w:separator/>
      </w:r>
    </w:p>
  </w:footnote>
  <w:footnote w:type="continuationSeparator" w:id="0">
    <w:p w14:paraId="6EA296CB" w14:textId="77777777" w:rsidR="0088412A" w:rsidRDefault="0088412A">
      <w:r>
        <w:continuationSeparator/>
      </w:r>
    </w:p>
  </w:footnote>
  <w:footnote w:type="continuationNotice" w:id="1">
    <w:p w14:paraId="39DD7C71" w14:textId="77777777" w:rsidR="0088412A" w:rsidRDefault="0088412A"/>
  </w:footnote>
  <w:footnote w:id="2">
    <w:p w14:paraId="63D73BE3" w14:textId="0462C0C3" w:rsidR="00830BD7" w:rsidRDefault="00830B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284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AF"/>
    <w:rsid w:val="0042442A"/>
    <w:rsid w:val="006E1E1F"/>
    <w:rsid w:val="007707BB"/>
    <w:rsid w:val="00775BAF"/>
    <w:rsid w:val="00830BD7"/>
    <w:rsid w:val="0088412A"/>
    <w:rsid w:val="009561EC"/>
    <w:rsid w:val="00BB355A"/>
    <w:rsid w:val="00E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9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pPr>
      <w:jc w:val="both"/>
    </w:pPr>
    <w:rPr>
      <w:rFonts w:eastAsia="Times New Roman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  <w:style w:type="paragraph" w:styleId="Revisione">
    <w:name w:val="Revision"/>
    <w:hidden/>
    <w:uiPriority w:val="99"/>
    <w:semiHidden/>
    <w:rsid w:val="00956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6E1E1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E1F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E1E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E1F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B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pPr>
      <w:jc w:val="both"/>
    </w:pPr>
    <w:rPr>
      <w:rFonts w:eastAsia="Times New Roman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  <w:style w:type="paragraph" w:styleId="Revisione">
    <w:name w:val="Revision"/>
    <w:hidden/>
    <w:uiPriority w:val="99"/>
    <w:semiHidden/>
    <w:rsid w:val="00956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6E1E1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E1F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E1E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E1F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sadei-bernardino/le-fondazioni-di-comunita-strumenti-e-strategie-per-un-nuovo-welfare-9788843078042-52767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iaramarialevequ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elisa-bortoluzzi-dubach-chiara-tinonin/la-relazione-generosa-guida-alla-collaborazione-con-filantropi-e-mecenati-9788835107644-69098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imone-castello-urszula-swierczynska/filantropia-20-istruzioni-per-luso-dalle-buone-intenzioni-ai-grandi-risultati-9788835120278-7026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o-grumo/le-partnership-tra-fondazioni-dimpresa-e-istituti-non-profit-9788834313923-14096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BD91-23DA-4350-8294-872B0771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Rolli Andrea</cp:lastModifiedBy>
  <cp:revision>6</cp:revision>
  <dcterms:created xsi:type="dcterms:W3CDTF">2022-05-22T17:35:00Z</dcterms:created>
  <dcterms:modified xsi:type="dcterms:W3CDTF">2022-07-20T08:13:00Z</dcterms:modified>
</cp:coreProperties>
</file>