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3384" w14:textId="77777777" w:rsidR="00BF2DA4" w:rsidRPr="00BF2DA4" w:rsidRDefault="00BF2DA4" w:rsidP="00BF2DA4">
      <w:pPr>
        <w:spacing w:line="240" w:lineRule="exact"/>
        <w:ind w:left="284" w:hanging="284"/>
        <w:jc w:val="left"/>
        <w:outlineLvl w:val="0"/>
        <w:rPr>
          <w:rFonts w:eastAsia="Times New Roman"/>
          <w:b/>
          <w:noProof/>
          <w:szCs w:val="20"/>
          <w:lang w:eastAsia="it-IT"/>
        </w:rPr>
      </w:pPr>
      <w:r w:rsidRPr="00BF2DA4">
        <w:rPr>
          <w:rFonts w:eastAsia="Times New Roman"/>
          <w:b/>
          <w:noProof/>
          <w:szCs w:val="20"/>
          <w:lang w:eastAsia="it-IT"/>
        </w:rPr>
        <w:t>Fenomeni criminali complessi</w:t>
      </w:r>
    </w:p>
    <w:p w14:paraId="3D8C65B0" w14:textId="1A5C68EF" w:rsidR="002105A8" w:rsidRPr="00F5189B" w:rsidRDefault="005618D6" w:rsidP="00F5189B">
      <w:pPr>
        <w:pStyle w:val="Paragrafoelenco"/>
        <w:spacing w:before="0" w:after="0"/>
        <w:rPr>
          <w:smallCaps/>
          <w:sz w:val="18"/>
        </w:rPr>
      </w:pPr>
      <w:r w:rsidRPr="00F5189B">
        <w:rPr>
          <w:smallCaps/>
          <w:sz w:val="18"/>
        </w:rPr>
        <w:t xml:space="preserve">Prof. </w:t>
      </w:r>
      <w:r w:rsidR="00F246CF" w:rsidRPr="00F5189B">
        <w:rPr>
          <w:smallCaps/>
          <w:sz w:val="18"/>
        </w:rPr>
        <w:t>Alberto Aziani</w:t>
      </w:r>
    </w:p>
    <w:p w14:paraId="4E25EA54" w14:textId="77777777" w:rsidR="00894A86" w:rsidRPr="00DE596B" w:rsidRDefault="00894A86" w:rsidP="00DE596B">
      <w:pPr>
        <w:pStyle w:val="Titolo2"/>
      </w:pPr>
      <w:r w:rsidRPr="00DE596B">
        <w:t>OBIETTIVO DEL CORSO</w:t>
      </w:r>
      <w:r w:rsidR="007F6E3C" w:rsidRPr="00DE596B">
        <w:t xml:space="preserve"> E RISULTATI DI APPRENDIMENTO ATTESI</w:t>
      </w:r>
    </w:p>
    <w:p w14:paraId="3ECB3AE9" w14:textId="7C1BFBA9" w:rsidR="00DE596B" w:rsidRPr="002E7011" w:rsidRDefault="002E7011" w:rsidP="009921A8">
      <w:pPr>
        <w:pStyle w:val="Titolo3"/>
        <w:rPr>
          <w:sz w:val="20"/>
          <w:szCs w:val="22"/>
        </w:rPr>
      </w:pPr>
      <w:r w:rsidRPr="002E7011">
        <w:rPr>
          <w:caps w:val="0"/>
          <w:sz w:val="20"/>
          <w:szCs w:val="22"/>
        </w:rPr>
        <w:t>Obiettivi del corso</w:t>
      </w:r>
    </w:p>
    <w:p w14:paraId="1F9B66BE" w14:textId="35F2666A" w:rsidR="00894A86" w:rsidRPr="00DE596B" w:rsidRDefault="00976727" w:rsidP="00DE596B">
      <w:pPr>
        <w:pStyle w:val="Paragrafoelenco"/>
        <w:rPr>
          <w:rFonts w:eastAsia="Times New Roman" w:cs="Times New Roman"/>
        </w:rPr>
      </w:pPr>
      <w:r>
        <w:t>I</w:t>
      </w:r>
      <w:r w:rsidR="00255EDC" w:rsidRPr="00976727">
        <w:t>l</w:t>
      </w:r>
      <w:r w:rsidR="00784AC1" w:rsidRPr="00976727">
        <w:t xml:space="preserve"> corso ha l’obiettivo di introdurre gli studenti alla conoscenza e all’analisi </w:t>
      </w:r>
      <w:r w:rsidR="00255EDC" w:rsidRPr="00976727">
        <w:t xml:space="preserve">di </w:t>
      </w:r>
      <w:r w:rsidR="00F45C7C">
        <w:t>quattro</w:t>
      </w:r>
      <w:r w:rsidR="009921A8">
        <w:t xml:space="preserve"> </w:t>
      </w:r>
      <w:r w:rsidR="00255EDC" w:rsidRPr="00976727">
        <w:t>fenomeni criminali, ovvero la criminalità organizzata</w:t>
      </w:r>
      <w:r w:rsidR="0071145F" w:rsidRPr="0071145F">
        <w:t>—nel mondo occidentale e non—</w:t>
      </w:r>
      <w:r w:rsidR="00255EDC" w:rsidRPr="00976727">
        <w:t>, la corruzione</w:t>
      </w:r>
      <w:r w:rsidR="00F45C7C">
        <w:t xml:space="preserve">, </w:t>
      </w:r>
      <w:r w:rsidR="00C55FF1" w:rsidRPr="00976727">
        <w:t>il terrorismo</w:t>
      </w:r>
      <w:r w:rsidR="00F45C7C">
        <w:t xml:space="preserve">, </w:t>
      </w:r>
      <w:r w:rsidR="00113EBF">
        <w:t xml:space="preserve">mercati illegali e </w:t>
      </w:r>
      <w:r w:rsidR="00113EBF" w:rsidRPr="00F45C7C">
        <w:t>crimin</w:t>
      </w:r>
      <w:r w:rsidR="00113EBF">
        <w:t>i</w:t>
      </w:r>
      <w:r w:rsidR="00113EBF" w:rsidRPr="00F45C7C">
        <w:t xml:space="preserve"> transnazional</w:t>
      </w:r>
      <w:r w:rsidR="00113EBF">
        <w:t>i</w:t>
      </w:r>
      <w:r w:rsidR="00C55FF1" w:rsidRPr="00976727">
        <w:t>.</w:t>
      </w:r>
      <w:r w:rsidRPr="00976727">
        <w:t xml:space="preserve"> </w:t>
      </w:r>
      <w:r w:rsidR="008C16A7" w:rsidRPr="008C16A7">
        <w:t xml:space="preserve">Parallelamente, lo studente verrà guidato nel comprendere </w:t>
      </w:r>
      <w:r w:rsidR="00F45C7C">
        <w:t>le</w:t>
      </w:r>
      <w:r w:rsidR="008C16A7" w:rsidRPr="008C16A7">
        <w:t xml:space="preserve"> specificità </w:t>
      </w:r>
      <w:r w:rsidR="00F45C7C">
        <w:t xml:space="preserve">e le complessità </w:t>
      </w:r>
      <w:r w:rsidR="00FC3FD3">
        <w:t>dell’analisi</w:t>
      </w:r>
      <w:r w:rsidR="008C16A7" w:rsidRPr="008C16A7">
        <w:t xml:space="preserve"> </w:t>
      </w:r>
      <w:r w:rsidR="00FC3FD3">
        <w:t>scientifica dei fenomeni criminali</w:t>
      </w:r>
      <w:r w:rsidR="008C16A7" w:rsidRPr="008C16A7">
        <w:t>.</w:t>
      </w:r>
      <w:r w:rsidR="008C16A7">
        <w:t xml:space="preserve"> </w:t>
      </w:r>
      <w:r w:rsidR="00255EDC" w:rsidRPr="00976727">
        <w:t xml:space="preserve">Il corso è diviso in </w:t>
      </w:r>
      <w:r w:rsidR="008C16A7">
        <w:t>quattro</w:t>
      </w:r>
      <w:r w:rsidR="00255EDC" w:rsidRPr="00976727">
        <w:t xml:space="preserve"> parti</w:t>
      </w:r>
      <w:r w:rsidR="008C16A7">
        <w:t>.</w:t>
      </w:r>
      <w:r w:rsidR="00255EDC" w:rsidRPr="00976727">
        <w:t xml:space="preserve"> </w:t>
      </w:r>
      <w:r w:rsidR="008C16A7">
        <w:t>C</w:t>
      </w:r>
      <w:r w:rsidR="00255EDC" w:rsidRPr="00976727">
        <w:t xml:space="preserve">iascuna </w:t>
      </w:r>
      <w:r w:rsidR="008C16A7">
        <w:t xml:space="preserve">delle </w:t>
      </w:r>
      <w:r w:rsidR="00F45C7C">
        <w:t xml:space="preserve">parti </w:t>
      </w:r>
      <w:r w:rsidR="008C16A7">
        <w:t xml:space="preserve">è </w:t>
      </w:r>
      <w:r w:rsidR="00255EDC" w:rsidRPr="00976727">
        <w:t>dedicata alla presentazione e all’approfondimento di un</w:t>
      </w:r>
      <w:r w:rsidR="008C16A7">
        <w:t xml:space="preserve"> macro </w:t>
      </w:r>
      <w:r w:rsidR="00255EDC" w:rsidRPr="00976727">
        <w:t>fenomen</w:t>
      </w:r>
      <w:r w:rsidR="008C16A7">
        <w:t>o</w:t>
      </w:r>
      <w:r w:rsidR="00255EDC" w:rsidRPr="00976727">
        <w:t xml:space="preserve"> criminal</w:t>
      </w:r>
      <w:r w:rsidR="008C16A7">
        <w:t>e</w:t>
      </w:r>
      <w:r w:rsidR="00F45C7C">
        <w:t xml:space="preserve">: 1) </w:t>
      </w:r>
      <w:r w:rsidR="00F45C7C" w:rsidRPr="00F45C7C">
        <w:t>criminalità organizzata</w:t>
      </w:r>
      <w:r w:rsidR="00F45C7C">
        <w:t xml:space="preserve">; 2) </w:t>
      </w:r>
      <w:r w:rsidR="00F45C7C" w:rsidRPr="00F45C7C">
        <w:t>corruzione</w:t>
      </w:r>
      <w:r w:rsidR="00F45C7C">
        <w:t xml:space="preserve">; 3) </w:t>
      </w:r>
      <w:r w:rsidR="00F45C7C" w:rsidRPr="00F45C7C">
        <w:t>terrorismo</w:t>
      </w:r>
      <w:r w:rsidR="00F45C7C">
        <w:t xml:space="preserve">; 4) </w:t>
      </w:r>
      <w:r w:rsidR="00113EBF">
        <w:t xml:space="preserve">mercati illegali e </w:t>
      </w:r>
      <w:r w:rsidR="00F45C7C" w:rsidRPr="00F45C7C">
        <w:t>crimin</w:t>
      </w:r>
      <w:r w:rsidR="00113EBF">
        <w:t>i</w:t>
      </w:r>
      <w:r w:rsidR="00F45C7C" w:rsidRPr="00F45C7C">
        <w:t xml:space="preserve"> transnazional</w:t>
      </w:r>
      <w:r w:rsidR="00113EBF">
        <w:t>i</w:t>
      </w:r>
      <w:r w:rsidR="00255EDC" w:rsidRPr="00976727">
        <w:t>.</w:t>
      </w:r>
      <w:r w:rsidR="0038344D" w:rsidRPr="00976727">
        <w:t xml:space="preserve"> </w:t>
      </w:r>
      <w:r w:rsidR="009C1AB8" w:rsidRPr="00976727">
        <w:t>Per ciascun</w:t>
      </w:r>
      <w:r w:rsidRPr="00976727">
        <w:t xml:space="preserve"> tema</w:t>
      </w:r>
      <w:r w:rsidR="009C1AB8" w:rsidRPr="00976727">
        <w:t xml:space="preserve"> saranno analizzate le varie fattispecie, i quadri concettuali per la loro interpretazione, le trasformazioni ed i fattori che li generano ed influenzano.</w:t>
      </w:r>
    </w:p>
    <w:p w14:paraId="3DB02AB0" w14:textId="5ED40F8D" w:rsidR="00976727" w:rsidRPr="002E7011" w:rsidRDefault="002E7011" w:rsidP="009921A8">
      <w:pPr>
        <w:pStyle w:val="Titolo3"/>
        <w:rPr>
          <w:sz w:val="20"/>
          <w:szCs w:val="22"/>
        </w:rPr>
      </w:pPr>
      <w:r w:rsidRPr="002E7011">
        <w:rPr>
          <w:caps w:val="0"/>
          <w:sz w:val="20"/>
          <w:szCs w:val="22"/>
        </w:rPr>
        <w:t xml:space="preserve">Risultati di apprendimento attesi </w:t>
      </w:r>
    </w:p>
    <w:p w14:paraId="3E916845" w14:textId="2410E0CC" w:rsidR="00676D6B" w:rsidRPr="007D43B7" w:rsidRDefault="00676D6B" w:rsidP="007D43B7">
      <w:pPr>
        <w:pStyle w:val="Paragrafoelenco"/>
      </w:pPr>
      <w:r w:rsidRPr="00DE596B">
        <w:t>Al termine</w:t>
      </w:r>
      <w:r w:rsidR="00976727" w:rsidRPr="00DE596B">
        <w:t xml:space="preserve"> dell’insegnamento, lo studente possiederà delle conoscenze di base sui crimi</w:t>
      </w:r>
      <w:r w:rsidR="00DD4508">
        <w:t>ni</w:t>
      </w:r>
      <w:r w:rsidR="00976727" w:rsidRPr="00DE596B">
        <w:t xml:space="preserve"> complessi oggetto del corso. In particolare, conoscerà</w:t>
      </w:r>
      <w:r w:rsidRPr="00DE596B">
        <w:t xml:space="preserve"> le </w:t>
      </w:r>
      <w:r w:rsidR="00976727" w:rsidRPr="00DE596B">
        <w:t xml:space="preserve">principali caratteristiche e </w:t>
      </w:r>
      <w:r w:rsidR="00DE596B" w:rsidRPr="00DE596B">
        <w:t xml:space="preserve">dinamiche transnazionali del crimine organizzato, le diverse tipologie di corruzione così come le sue cause e conseguenze, i diversi tipi di terrorismo e le </w:t>
      </w:r>
      <w:r w:rsidR="00FC3FD3">
        <w:t xml:space="preserve">sue </w:t>
      </w:r>
      <w:r w:rsidR="00DE596B" w:rsidRPr="00DE596B">
        <w:t xml:space="preserve">principali </w:t>
      </w:r>
      <w:r w:rsidR="00FC3FD3">
        <w:t>interpretazioni teoriche</w:t>
      </w:r>
      <w:r w:rsidR="00DE596B" w:rsidRPr="00DE596B">
        <w:t xml:space="preserve">. L’introduzione al pensiero critico sulle teorie sviluppate per spiegare questi fenomeni, </w:t>
      </w:r>
      <w:r w:rsidR="00FC3FD3">
        <w:t>p</w:t>
      </w:r>
      <w:r w:rsidR="00DE596B" w:rsidRPr="00DE596B">
        <w:t xml:space="preserve">ermetterà </w:t>
      </w:r>
      <w:r w:rsidR="00FC3FD3">
        <w:t xml:space="preserve">agli studenti </w:t>
      </w:r>
      <w:r w:rsidR="00DE596B" w:rsidRPr="00DE596B">
        <w:t>di ragionare in maniera autonoma su cause, conseguenze, e dinamiche evolutive di questi crimini.</w:t>
      </w:r>
    </w:p>
    <w:p w14:paraId="6B59FFF2" w14:textId="77777777" w:rsidR="006A4E6C" w:rsidRDefault="006A4E6C" w:rsidP="00DE596B">
      <w:pPr>
        <w:pStyle w:val="Titolo2"/>
      </w:pPr>
      <w:r w:rsidRPr="00E643F9">
        <w:t>PROGRAMMA DEL CORSO</w:t>
      </w:r>
    </w:p>
    <w:p w14:paraId="76BCE1CB" w14:textId="77777777" w:rsidR="00797D4C" w:rsidRPr="006126E5" w:rsidRDefault="00797D4C" w:rsidP="00797D4C">
      <w:pPr>
        <w:spacing w:after="120" w:line="240" w:lineRule="auto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</w:t>
      </w:r>
      <w:r w:rsidRPr="006126E5">
        <w:rPr>
          <w:rFonts w:ascii="Times" w:hAnsi="Times" w:cs="Times"/>
          <w:szCs w:val="20"/>
        </w:rPr>
        <w:t xml:space="preserve"> corso avrà il seguente programma:</w:t>
      </w:r>
    </w:p>
    <w:p w14:paraId="472F24C1" w14:textId="77777777" w:rsidR="00797D4C" w:rsidRPr="002E7011" w:rsidRDefault="00797D4C" w:rsidP="009921A8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1.</w:t>
      </w:r>
      <w:r w:rsidRPr="002E7011">
        <w:rPr>
          <w:i w:val="0"/>
          <w:iCs/>
          <w:caps w:val="0"/>
          <w:smallCaps/>
          <w:szCs w:val="18"/>
        </w:rPr>
        <w:tab/>
        <w:t>Criminalità organizzata</w:t>
      </w:r>
    </w:p>
    <w:p w14:paraId="61F3539B" w14:textId="3CBC4A5E" w:rsidR="00DE596B" w:rsidRDefault="00797D4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bookmarkStart w:id="0" w:name="_Hlk103272546"/>
      <w:r w:rsidRPr="006126E5">
        <w:t>Qu</w:t>
      </w:r>
      <w:r w:rsidR="00E45132">
        <w:t>adro concettuale, definitorio e teorico</w:t>
      </w:r>
    </w:p>
    <w:p w14:paraId="16D080F8" w14:textId="4D3727B9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6126E5">
        <w:t>Principali tipologie e casi studio</w:t>
      </w:r>
    </w:p>
    <w:p w14:paraId="57FBD366" w14:textId="1E7DD07E" w:rsidR="00932880" w:rsidRDefault="00932880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Crimine organizzato di stampo mafioso</w:t>
      </w:r>
    </w:p>
    <w:p w14:paraId="64A1CB42" w14:textId="6E90EBFE" w:rsidR="00EE12C2" w:rsidRDefault="00932880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Riciclaggio dei proventi illeciti</w:t>
      </w:r>
    </w:p>
    <w:p w14:paraId="48BA56E6" w14:textId="4E6E9AA6" w:rsidR="00984958" w:rsidRDefault="00776362" w:rsidP="00113EBF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P</w:t>
      </w:r>
      <w:r w:rsidRPr="00776362">
        <w:t>rospettiv</w:t>
      </w:r>
      <w:r>
        <w:t>e</w:t>
      </w:r>
      <w:r w:rsidRPr="00776362">
        <w:t xml:space="preserve"> non occidentale sulla criminalità organizzata</w:t>
      </w:r>
    </w:p>
    <w:bookmarkEnd w:id="0"/>
    <w:p w14:paraId="7B105A81" w14:textId="77777777" w:rsidR="00797D4C" w:rsidRPr="002E7011" w:rsidRDefault="00797D4C" w:rsidP="0024196B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2.</w:t>
      </w:r>
      <w:r w:rsidRPr="002E7011">
        <w:rPr>
          <w:i w:val="0"/>
          <w:iCs/>
          <w:caps w:val="0"/>
          <w:smallCaps/>
          <w:szCs w:val="18"/>
        </w:rPr>
        <w:tab/>
        <w:t>Corruzione</w:t>
      </w:r>
    </w:p>
    <w:p w14:paraId="3D6D1261" w14:textId="007C7019" w:rsidR="00797D4C" w:rsidRPr="006126E5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Quadro concettuale, definizione, legislazione</w:t>
      </w:r>
    </w:p>
    <w:p w14:paraId="1C66F579" w14:textId="7383D725" w:rsidR="00797D4C" w:rsidRDefault="00797D4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6126E5">
        <w:lastRenderedPageBreak/>
        <w:t xml:space="preserve">Principali tipologie e </w:t>
      </w:r>
      <w:r w:rsidRPr="00B77108">
        <w:t>casi studio</w:t>
      </w:r>
    </w:p>
    <w:p w14:paraId="23E1A4FF" w14:textId="61458F3F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Cause e conseguenze</w:t>
      </w:r>
    </w:p>
    <w:p w14:paraId="335AD223" w14:textId="77777777" w:rsidR="0024196B" w:rsidRDefault="00EE12C2" w:rsidP="0024196B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Principali strumenti di misurazione</w:t>
      </w:r>
    </w:p>
    <w:p w14:paraId="2466C955" w14:textId="5EA0E3C2" w:rsidR="00797D4C" w:rsidRPr="002E7011" w:rsidRDefault="0024196B" w:rsidP="0024196B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3.</w:t>
      </w:r>
      <w:r w:rsidRPr="002E7011">
        <w:rPr>
          <w:i w:val="0"/>
          <w:iCs/>
          <w:caps w:val="0"/>
          <w:smallCaps/>
          <w:szCs w:val="18"/>
        </w:rPr>
        <w:tab/>
      </w:r>
      <w:r w:rsidR="00797D4C" w:rsidRPr="002E7011">
        <w:rPr>
          <w:i w:val="0"/>
          <w:iCs/>
          <w:caps w:val="0"/>
          <w:smallCaps/>
          <w:szCs w:val="18"/>
        </w:rPr>
        <w:t>Terrorismo</w:t>
      </w:r>
    </w:p>
    <w:p w14:paraId="164693B4" w14:textId="77777777" w:rsidR="00797D4C" w:rsidRPr="006126E5" w:rsidRDefault="007F6E3C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Quadro concettuale e definizione</w:t>
      </w:r>
    </w:p>
    <w:p w14:paraId="2C9D215B" w14:textId="050F5AA9" w:rsidR="00797D4C" w:rsidRDefault="00B77108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Evoluzione storica</w:t>
      </w:r>
    </w:p>
    <w:p w14:paraId="3915B114" w14:textId="2847D665" w:rsidR="00B77108" w:rsidRPr="00E45132" w:rsidRDefault="00B77108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 w:rsidRPr="00E45132">
        <w:t>Foreign fighters e lone wolfs</w:t>
      </w:r>
    </w:p>
    <w:p w14:paraId="5A067780" w14:textId="79117C53" w:rsidR="00EE12C2" w:rsidRDefault="00EE12C2" w:rsidP="00E4513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Finanziamento al terrorismo</w:t>
      </w:r>
    </w:p>
    <w:p w14:paraId="104EE90C" w14:textId="304AAE00" w:rsidR="001823BE" w:rsidRPr="002E7011" w:rsidRDefault="001823BE" w:rsidP="001823BE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4. mercati illegali e crimini transnazionali</w:t>
      </w:r>
    </w:p>
    <w:p w14:paraId="1C3B0B7F" w14:textId="77777777" w:rsidR="00776362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Concetto di mercato illegale</w:t>
      </w:r>
    </w:p>
    <w:p w14:paraId="0CB142EF" w14:textId="77777777" w:rsidR="00776362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Concetto di crimine transnazionale</w:t>
      </w:r>
    </w:p>
    <w:p w14:paraId="5952E691" w14:textId="352E5C50" w:rsidR="00113EBF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Teorie interpretative dei mercati illegali e dei crimini transnazionali</w:t>
      </w:r>
    </w:p>
    <w:p w14:paraId="3E4F33E5" w14:textId="5E5BA52C" w:rsidR="001823BE" w:rsidRDefault="001823BE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Mercato della droga e traffico di stupefacenti</w:t>
      </w:r>
    </w:p>
    <w:p w14:paraId="7CDC8390" w14:textId="418320E1" w:rsidR="00776362" w:rsidRPr="006126E5" w:rsidRDefault="00776362" w:rsidP="001823BE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Traffico e tratta di esseri umani</w:t>
      </w:r>
    </w:p>
    <w:p w14:paraId="3419D70C" w14:textId="1E57EBC2" w:rsidR="00776362" w:rsidRDefault="00113EBF" w:rsidP="00776362">
      <w:pPr>
        <w:pStyle w:val="Paragrafoelenco"/>
        <w:numPr>
          <w:ilvl w:val="0"/>
          <w:numId w:val="12"/>
        </w:numPr>
        <w:spacing w:before="0" w:after="80"/>
        <w:ind w:hanging="357"/>
      </w:pPr>
      <w:r>
        <w:t>C</w:t>
      </w:r>
      <w:r w:rsidR="001823BE">
        <w:t>rimini ambientali</w:t>
      </w:r>
      <w:r>
        <w:t xml:space="preserve"> e traffico di risorse naturali</w:t>
      </w:r>
    </w:p>
    <w:p w14:paraId="2315660B" w14:textId="1A59DA74" w:rsidR="006A4E6C" w:rsidRPr="002E7011" w:rsidRDefault="006A4E6C" w:rsidP="001823BE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BIBLIOGRAFIA</w:t>
      </w:r>
    </w:p>
    <w:p w14:paraId="7986C242" w14:textId="5048742B" w:rsidR="00F420B7" w:rsidRPr="002E7011" w:rsidRDefault="00E45132" w:rsidP="009921A8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In considerazione dell’orientamento internazionale della disciplina e d</w:t>
      </w:r>
      <w:r w:rsidR="00E92932" w:rsidRPr="002E7011">
        <w:rPr>
          <w:sz w:val="18"/>
          <w:szCs w:val="18"/>
        </w:rPr>
        <w:t xml:space="preserve">ata la </w:t>
      </w:r>
      <w:r w:rsidRPr="002E7011">
        <w:rPr>
          <w:sz w:val="18"/>
          <w:szCs w:val="18"/>
        </w:rPr>
        <w:t>mancanza</w:t>
      </w:r>
      <w:r w:rsidR="00E92932" w:rsidRPr="002E7011">
        <w:rPr>
          <w:sz w:val="18"/>
          <w:szCs w:val="18"/>
        </w:rPr>
        <w:t xml:space="preserve"> di manuali in italiano</w:t>
      </w:r>
      <w:r w:rsidRPr="002E7011">
        <w:rPr>
          <w:sz w:val="18"/>
          <w:szCs w:val="18"/>
        </w:rPr>
        <w:t xml:space="preserve"> che coprano i temi del corso</w:t>
      </w:r>
      <w:r w:rsidR="00E92932" w:rsidRPr="002E7011">
        <w:rPr>
          <w:sz w:val="18"/>
          <w:szCs w:val="18"/>
        </w:rPr>
        <w:t>, l</w:t>
      </w:r>
      <w:r w:rsidR="00EB120A" w:rsidRPr="002E7011">
        <w:rPr>
          <w:sz w:val="18"/>
          <w:szCs w:val="18"/>
        </w:rPr>
        <w:t xml:space="preserve">a bibliografia comprende materiale in inglese. </w:t>
      </w:r>
      <w:r w:rsidR="00F420B7" w:rsidRPr="002E7011">
        <w:rPr>
          <w:sz w:val="18"/>
          <w:szCs w:val="18"/>
        </w:rPr>
        <w:t xml:space="preserve">Gli studenti devono conoscere il sistema bibliotecario ed essere in grado di recuperare la bibliografia in modo autonomo. I materiali non reperibili presso la biblioteca saranno messi a disposizione in </w:t>
      </w:r>
      <w:r w:rsidR="00F420B7" w:rsidRPr="002E7011">
        <w:rPr>
          <w:i/>
          <w:sz w:val="18"/>
          <w:szCs w:val="18"/>
        </w:rPr>
        <w:t>Blackboard</w:t>
      </w:r>
      <w:r w:rsidRPr="002E7011">
        <w:rPr>
          <w:sz w:val="18"/>
          <w:szCs w:val="18"/>
        </w:rPr>
        <w:t xml:space="preserve">. </w:t>
      </w:r>
      <w:r w:rsidR="00987000" w:rsidRPr="002E7011">
        <w:rPr>
          <w:sz w:val="18"/>
          <w:szCs w:val="18"/>
        </w:rPr>
        <w:t xml:space="preserve">Di seguito la bibliografia prevista. </w:t>
      </w:r>
      <w:r w:rsidRPr="002E7011">
        <w:rPr>
          <w:sz w:val="18"/>
          <w:szCs w:val="18"/>
        </w:rPr>
        <w:t>Eventuali letture opzionali integrative saranno fornite durante</w:t>
      </w:r>
      <w:r w:rsidR="00F420B7" w:rsidRPr="002E7011">
        <w:rPr>
          <w:sz w:val="18"/>
          <w:szCs w:val="18"/>
        </w:rPr>
        <w:t xml:space="preserve"> </w:t>
      </w:r>
      <w:r w:rsidRPr="002E7011">
        <w:rPr>
          <w:sz w:val="18"/>
          <w:szCs w:val="18"/>
        </w:rPr>
        <w:t xml:space="preserve">il </w:t>
      </w:r>
      <w:r w:rsidR="00F420B7" w:rsidRPr="002E7011">
        <w:rPr>
          <w:sz w:val="18"/>
          <w:szCs w:val="18"/>
        </w:rPr>
        <w:t>corso</w:t>
      </w:r>
      <w:r w:rsidRPr="002E7011">
        <w:rPr>
          <w:sz w:val="18"/>
          <w:szCs w:val="18"/>
        </w:rPr>
        <w:t xml:space="preserve"> tramite </w:t>
      </w:r>
      <w:proofErr w:type="spellStart"/>
      <w:r w:rsidRPr="002E7011">
        <w:rPr>
          <w:i/>
          <w:sz w:val="18"/>
          <w:szCs w:val="18"/>
        </w:rPr>
        <w:t>Blackboard</w:t>
      </w:r>
      <w:proofErr w:type="spellEnd"/>
      <w:r w:rsidR="00F420B7" w:rsidRPr="002E7011">
        <w:rPr>
          <w:sz w:val="18"/>
          <w:szCs w:val="18"/>
        </w:rPr>
        <w:t>.</w:t>
      </w:r>
    </w:p>
    <w:p w14:paraId="069D6CFE" w14:textId="3441ADCF" w:rsidR="00FC3FD3" w:rsidRPr="002E7011" w:rsidRDefault="00FC3FD3" w:rsidP="00FC3FD3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 xml:space="preserve">Primo semestre (Parti </w:t>
      </w:r>
      <w:r w:rsidR="00F30799" w:rsidRPr="002E7011">
        <w:rPr>
          <w:i w:val="0"/>
          <w:iCs/>
          <w:caps w:val="0"/>
          <w:smallCaps/>
          <w:szCs w:val="18"/>
        </w:rPr>
        <w:t xml:space="preserve">del corso </w:t>
      </w:r>
      <w:r w:rsidRPr="002E7011">
        <w:rPr>
          <w:i w:val="0"/>
          <w:iCs/>
          <w:caps w:val="0"/>
          <w:smallCaps/>
          <w:szCs w:val="18"/>
        </w:rPr>
        <w:t>1, 2, 3)</w:t>
      </w:r>
    </w:p>
    <w:p w14:paraId="20F2FD3E" w14:textId="545E8D3F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Letizia Paoli (a cura di). </w:t>
      </w:r>
      <w:r w:rsidRPr="002E7011">
        <w:rPr>
          <w:b/>
          <w:szCs w:val="18"/>
          <w:lang w:val="en-US"/>
        </w:rPr>
        <w:t xml:space="preserve">The Oxford Handbook of Organized Crime. </w:t>
      </w:r>
      <w:r w:rsidRPr="002E7011">
        <w:rPr>
          <w:b/>
          <w:szCs w:val="18"/>
        </w:rPr>
        <w:t>New York: Oxford University Press, 2014 (in biblioteca)</w:t>
      </w:r>
    </w:p>
    <w:p w14:paraId="24EA0233" w14:textId="77777777" w:rsidR="002D60AC" w:rsidRPr="002E7011" w:rsidRDefault="002D60AC" w:rsidP="008C16A7">
      <w:pPr>
        <w:pStyle w:val="Testo1"/>
        <w:spacing w:after="80"/>
        <w:rPr>
          <w:szCs w:val="18"/>
        </w:rPr>
      </w:pPr>
      <w:r w:rsidRPr="002E7011">
        <w:rPr>
          <w:rFonts w:eastAsia="MS Mincho"/>
          <w:b/>
          <w:i/>
          <w:szCs w:val="18"/>
        </w:rPr>
        <w:t>Solamente le seguenti parti e pagine</w:t>
      </w:r>
      <w:r w:rsidRPr="002E7011">
        <w:rPr>
          <w:rFonts w:eastAsia="MS Mincho"/>
          <w:szCs w:val="18"/>
        </w:rPr>
        <w:t>:</w:t>
      </w:r>
      <w:r w:rsidRPr="002E7011">
        <w:rPr>
          <w:szCs w:val="18"/>
        </w:rPr>
        <w:t xml:space="preserve"> </w:t>
      </w:r>
    </w:p>
    <w:p w14:paraId="5B71DCC1" w14:textId="4187C70D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</w:rPr>
        <w:t xml:space="preserve">Paoli, Letizia, e Tom Vander Beken. </w:t>
      </w:r>
      <w:r w:rsidRPr="002E7011">
        <w:rPr>
          <w:szCs w:val="18"/>
          <w:lang w:val="en-US"/>
        </w:rPr>
        <w:t>‘Organised Crime. A Contested Concept’. Pag. 13–31.  </w:t>
      </w:r>
    </w:p>
    <w:p w14:paraId="3A2EAD28" w14:textId="7E5B54CB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Kleemans, Edward R. ‘Theoretical Perspectives on Organized Crime’. Pag. 32–52.  </w:t>
      </w:r>
    </w:p>
    <w:p w14:paraId="2BB5B797" w14:textId="2E53F3C8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</w:rPr>
        <w:t xml:space="preserve">Paoli, Letizia. ‘The Italian Mafia’. </w:t>
      </w:r>
      <w:r w:rsidRPr="002E7011">
        <w:rPr>
          <w:szCs w:val="18"/>
          <w:lang w:val="en-US"/>
        </w:rPr>
        <w:t>Pag. 121–41.  </w:t>
      </w:r>
    </w:p>
    <w:p w14:paraId="7550F072" w14:textId="456104E3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Varese, Federico. ‘Protection and Extortion’. Pag. 343–58.  </w:t>
      </w:r>
    </w:p>
    <w:p w14:paraId="538D29E2" w14:textId="628BA19D" w:rsidR="009921A8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Levi, Michael. ‘Money Laundering’. Pag. 419–33.</w:t>
      </w:r>
    </w:p>
    <w:p w14:paraId="745152F4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bookmarkStart w:id="1" w:name="_Hlk103272578"/>
      <w:r w:rsidRPr="002E7011">
        <w:rPr>
          <w:szCs w:val="18"/>
          <w:lang w:val="en-US"/>
        </w:rPr>
        <w:t>Chin, Ko-lin. 2014. ‘Chinese Organized Crime’. Pag. 219–33.</w:t>
      </w:r>
    </w:p>
    <w:p w14:paraId="3517AAC4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Hill, Peter. 2014. ‘The Japanese Yakuza’. Pag. 234–53.</w:t>
      </w:r>
    </w:p>
    <w:p w14:paraId="23CD09E6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lastRenderedPageBreak/>
        <w:t>Williams, Phil. 2014. ‘Nigerian Criminal Organizations’. Pag. 254–69</w:t>
      </w:r>
      <w:bookmarkEnd w:id="1"/>
      <w:r w:rsidRPr="002E7011">
        <w:rPr>
          <w:szCs w:val="18"/>
          <w:lang w:val="en-US"/>
        </w:rPr>
        <w:t>.</w:t>
      </w:r>
    </w:p>
    <w:p w14:paraId="28028D22" w14:textId="4CFA5925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Paul M. Heywood (a cura di). </w:t>
      </w:r>
      <w:r w:rsidRPr="002E7011">
        <w:rPr>
          <w:b/>
          <w:szCs w:val="18"/>
          <w:lang w:val="en-US"/>
        </w:rPr>
        <w:t xml:space="preserve">Routledge Handbook of Political Corruption. </w:t>
      </w:r>
      <w:r w:rsidRPr="002E7011">
        <w:rPr>
          <w:b/>
          <w:szCs w:val="18"/>
        </w:rPr>
        <w:t>New York: Routledge. 2014 (in biblioteca)</w:t>
      </w:r>
    </w:p>
    <w:p w14:paraId="04ED292C" w14:textId="77777777" w:rsidR="002D60AC" w:rsidRPr="002E7011" w:rsidRDefault="002D60AC" w:rsidP="008C16A7">
      <w:pPr>
        <w:pStyle w:val="Testo1"/>
        <w:spacing w:after="80"/>
        <w:rPr>
          <w:rFonts w:eastAsia="MS Mincho"/>
          <w:b/>
          <w:i/>
          <w:szCs w:val="18"/>
        </w:rPr>
      </w:pPr>
      <w:r w:rsidRPr="002E7011">
        <w:rPr>
          <w:rFonts w:eastAsia="MS Mincho"/>
          <w:b/>
          <w:i/>
          <w:szCs w:val="18"/>
        </w:rPr>
        <w:t>Solamente le seguenti parti e pagine:</w:t>
      </w:r>
    </w:p>
    <w:p w14:paraId="19512BF8" w14:textId="77777777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Kurer, Oskar. ‘Definitions of corruption’. Pag. 30–39. </w:t>
      </w:r>
    </w:p>
    <w:p w14:paraId="5A10784C" w14:textId="4A548989" w:rsidR="002D60AC" w:rsidRPr="002E7011" w:rsidRDefault="009921A8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Rothstein, Bo and Teorell, Jan</w:t>
      </w:r>
      <w:r w:rsidR="002D60AC" w:rsidRPr="002E7011">
        <w:rPr>
          <w:szCs w:val="18"/>
          <w:lang w:val="en-US"/>
        </w:rPr>
        <w:t xml:space="preserve">. ‘Causes of corruption’. Pag. 79–94. </w:t>
      </w:r>
    </w:p>
    <w:p w14:paraId="44E3E615" w14:textId="77777777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Uslaner, Eric M. ‘The consequences of corruption’. Pag. 199–211. </w:t>
      </w:r>
    </w:p>
    <w:p w14:paraId="4229DEE5" w14:textId="3B3AC239" w:rsidR="002D60AC" w:rsidRPr="002E7011" w:rsidRDefault="002D60AC" w:rsidP="009921A8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Andrew Silke (a cura di). </w:t>
      </w:r>
      <w:r w:rsidRPr="002E7011">
        <w:rPr>
          <w:b/>
          <w:szCs w:val="18"/>
          <w:lang w:val="en-US"/>
        </w:rPr>
        <w:t xml:space="preserve">Routledge Handbook of Terrorism and Counterterrorism. </w:t>
      </w:r>
      <w:r w:rsidRPr="002E7011">
        <w:rPr>
          <w:b/>
          <w:szCs w:val="18"/>
        </w:rPr>
        <w:t>New York – Abingdon: Routledge. 2019 (in biblioteca)</w:t>
      </w:r>
    </w:p>
    <w:p w14:paraId="5B58CBEF" w14:textId="77777777" w:rsidR="002D60AC" w:rsidRPr="002E7011" w:rsidRDefault="002D60AC" w:rsidP="008C16A7">
      <w:pPr>
        <w:pStyle w:val="Testo1"/>
        <w:spacing w:after="80"/>
        <w:rPr>
          <w:rFonts w:eastAsia="MS Mincho"/>
          <w:b/>
          <w:i/>
          <w:szCs w:val="18"/>
        </w:rPr>
      </w:pPr>
      <w:bookmarkStart w:id="2" w:name="_Hlk103253358"/>
      <w:r w:rsidRPr="002E7011">
        <w:rPr>
          <w:rFonts w:eastAsia="MS Mincho"/>
          <w:b/>
          <w:i/>
          <w:szCs w:val="18"/>
        </w:rPr>
        <w:t>Solamente le seguenti parti e pagine:</w:t>
      </w:r>
    </w:p>
    <w:bookmarkEnd w:id="2"/>
    <w:p w14:paraId="78947A5E" w14:textId="4B708E8F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Richards, Anthony. ‘Defining terrorism’. Pag. 13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21.</w:t>
      </w:r>
    </w:p>
    <w:p w14:paraId="73277396" w14:textId="54A05192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LaFree, Gary. ‘Conceptualizing and measuring terrorism’. Pag. 22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33.</w:t>
      </w:r>
    </w:p>
    <w:p w14:paraId="4B8A430B" w14:textId="5AD57741" w:rsidR="002D60AC" w:rsidRPr="002E7011" w:rsidRDefault="002D60AC" w:rsidP="009921A8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Malet, David. ‘Foreign fighters and terrorism’. Pag. 207</w:t>
      </w:r>
      <w:r w:rsidR="008C16A7" w:rsidRPr="002E7011">
        <w:rPr>
          <w:szCs w:val="18"/>
          <w:lang w:val="en-US"/>
        </w:rPr>
        <w:t>–</w:t>
      </w:r>
      <w:r w:rsidRPr="002E7011">
        <w:rPr>
          <w:szCs w:val="18"/>
          <w:lang w:val="en-US"/>
        </w:rPr>
        <w:t>215.</w:t>
      </w:r>
    </w:p>
    <w:p w14:paraId="22F59362" w14:textId="3565C61A" w:rsidR="00FC3FD3" w:rsidRPr="002E7011" w:rsidRDefault="00FC3FD3" w:rsidP="00FC3FD3">
      <w:pPr>
        <w:pStyle w:val="Titolo3"/>
        <w:rPr>
          <w:i w:val="0"/>
          <w:iCs/>
          <w:caps w:val="0"/>
          <w:smallCaps/>
          <w:szCs w:val="18"/>
        </w:rPr>
      </w:pPr>
      <w:r w:rsidRPr="002E7011">
        <w:rPr>
          <w:i w:val="0"/>
          <w:iCs/>
          <w:caps w:val="0"/>
          <w:smallCaps/>
          <w:szCs w:val="18"/>
        </w:rPr>
        <w:t>S</w:t>
      </w:r>
      <w:r w:rsidR="00F30799" w:rsidRPr="002E7011">
        <w:rPr>
          <w:i w:val="0"/>
          <w:iCs/>
          <w:caps w:val="0"/>
          <w:smallCaps/>
          <w:szCs w:val="18"/>
        </w:rPr>
        <w:t>econdo</w:t>
      </w:r>
      <w:r w:rsidRPr="002E7011">
        <w:rPr>
          <w:i w:val="0"/>
          <w:iCs/>
          <w:caps w:val="0"/>
          <w:smallCaps/>
          <w:szCs w:val="18"/>
        </w:rPr>
        <w:t xml:space="preserve"> semestre (parte </w:t>
      </w:r>
      <w:r w:rsidR="00F30799" w:rsidRPr="002E7011">
        <w:rPr>
          <w:i w:val="0"/>
          <w:iCs/>
          <w:caps w:val="0"/>
          <w:smallCaps/>
          <w:szCs w:val="18"/>
        </w:rPr>
        <w:t xml:space="preserve">del corso </w:t>
      </w:r>
      <w:r w:rsidRPr="002E7011">
        <w:rPr>
          <w:i w:val="0"/>
          <w:iCs/>
          <w:caps w:val="0"/>
          <w:smallCaps/>
          <w:szCs w:val="18"/>
        </w:rPr>
        <w:t>4)</w:t>
      </w:r>
    </w:p>
    <w:p w14:paraId="60199828" w14:textId="77777777" w:rsidR="00046921" w:rsidRPr="002E7011" w:rsidRDefault="00046921" w:rsidP="00046921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 xml:space="preserve">Letizia Paoli (a cura di). </w:t>
      </w:r>
      <w:r w:rsidRPr="002E7011">
        <w:rPr>
          <w:b/>
          <w:szCs w:val="18"/>
          <w:lang w:val="en-US"/>
        </w:rPr>
        <w:t xml:space="preserve">The Oxford Handbook of Organized Crime. </w:t>
      </w:r>
      <w:r w:rsidRPr="002E7011">
        <w:rPr>
          <w:b/>
          <w:szCs w:val="18"/>
        </w:rPr>
        <w:t>New York: Oxford University Press, 2014 (in biblioteca)</w:t>
      </w:r>
    </w:p>
    <w:p w14:paraId="21C48CCC" w14:textId="77777777" w:rsidR="00046921" w:rsidRPr="002E7011" w:rsidRDefault="00046921" w:rsidP="00046921">
      <w:pPr>
        <w:pStyle w:val="Testo1"/>
        <w:spacing w:after="80"/>
        <w:rPr>
          <w:rFonts w:eastAsia="MS Mincho"/>
          <w:b/>
          <w:i/>
          <w:szCs w:val="18"/>
        </w:rPr>
      </w:pPr>
      <w:r w:rsidRPr="002E7011">
        <w:rPr>
          <w:rFonts w:eastAsia="MS Mincho"/>
          <w:b/>
          <w:i/>
          <w:szCs w:val="18"/>
        </w:rPr>
        <w:t>Solamente le seguenti parti e pagine:</w:t>
      </w:r>
    </w:p>
    <w:p w14:paraId="77EE82CF" w14:textId="77777777" w:rsidR="00046921" w:rsidRPr="002E701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 xml:space="preserve">Reuter, Peter H. ‘Drug Markets and Organized Crime’. Pag. 359–80.  </w:t>
      </w:r>
    </w:p>
    <w:p w14:paraId="141D2E52" w14:textId="352402DC" w:rsidR="00046921" w:rsidRPr="002E701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Kleemans, Edward R., e Monika Smit. ‘Human Smuggling, Human Trafficking, and Exploitation in the Sex Industry’. Pag. 381–401.</w:t>
      </w:r>
    </w:p>
    <w:p w14:paraId="14A008FF" w14:textId="77777777" w:rsidR="00046921" w:rsidRPr="002E7011" w:rsidRDefault="00046921" w:rsidP="00046921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van Solinge Boekhout, Tim .‘The Illegal Exploitation of Natural Resources’. Pag. 500–28. </w:t>
      </w:r>
    </w:p>
    <w:p w14:paraId="714CB27B" w14:textId="77777777" w:rsidR="00C63B7B" w:rsidRPr="002E7011" w:rsidRDefault="00C63B7B" w:rsidP="00C63B7B">
      <w:pPr>
        <w:pStyle w:val="Testo1"/>
        <w:numPr>
          <w:ilvl w:val="0"/>
          <w:numId w:val="32"/>
        </w:numPr>
        <w:ind w:left="284" w:hanging="284"/>
        <w:rPr>
          <w:szCs w:val="18"/>
          <w:lang w:val="en-US"/>
        </w:rPr>
      </w:pPr>
      <w:r w:rsidRPr="002E7011">
        <w:rPr>
          <w:szCs w:val="18"/>
          <w:lang w:val="en-US"/>
        </w:rPr>
        <w:t>Medel, Monica, and Francisco E. Thoumi. 2014. ‘Mexican Drug “Cartels”’. Pag. 219–33.</w:t>
      </w:r>
    </w:p>
    <w:p w14:paraId="06667370" w14:textId="2C53AB6C" w:rsidR="006A4E6C" w:rsidRPr="002E7011" w:rsidRDefault="006A4E6C" w:rsidP="009921A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DIDATTICA DEL CORSO</w:t>
      </w:r>
    </w:p>
    <w:p w14:paraId="26CD5C14" w14:textId="51AA2C6E" w:rsidR="00E45132" w:rsidRPr="002E7011" w:rsidRDefault="006A4E6C" w:rsidP="009921A8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Lezioni in aula, esempi e casi pratici</w:t>
      </w:r>
      <w:r w:rsidR="007767AB" w:rsidRPr="002E7011">
        <w:rPr>
          <w:sz w:val="18"/>
          <w:szCs w:val="18"/>
        </w:rPr>
        <w:t xml:space="preserve">. </w:t>
      </w:r>
      <w:r w:rsidR="00E45132" w:rsidRPr="002E7011">
        <w:rPr>
          <w:sz w:val="18"/>
          <w:szCs w:val="18"/>
        </w:rPr>
        <w:t>Il corso prevede</w:t>
      </w:r>
      <w:r w:rsidR="008C16A7" w:rsidRPr="002E7011">
        <w:rPr>
          <w:sz w:val="18"/>
          <w:szCs w:val="18"/>
        </w:rPr>
        <w:t xml:space="preserve"> momenti </w:t>
      </w:r>
      <w:r w:rsidR="00E45132" w:rsidRPr="002E7011">
        <w:rPr>
          <w:sz w:val="18"/>
          <w:szCs w:val="18"/>
        </w:rPr>
        <w:t>di studio autonomo dei materiali d’aula e dei manuali.</w:t>
      </w:r>
    </w:p>
    <w:p w14:paraId="4C296CB0" w14:textId="77777777" w:rsidR="006A4E6C" w:rsidRPr="002E7011" w:rsidRDefault="006A4E6C" w:rsidP="009921A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 xml:space="preserve">METODO </w:t>
      </w:r>
      <w:r w:rsidR="0092317A" w:rsidRPr="002E7011">
        <w:rPr>
          <w:sz w:val="18"/>
          <w:szCs w:val="18"/>
        </w:rPr>
        <w:t xml:space="preserve">E CRITERI </w:t>
      </w:r>
      <w:r w:rsidRPr="002E7011">
        <w:rPr>
          <w:sz w:val="18"/>
          <w:szCs w:val="18"/>
        </w:rPr>
        <w:t>DI VALUTAZIONE</w:t>
      </w:r>
    </w:p>
    <w:p w14:paraId="7551845F" w14:textId="0DCCFFB8" w:rsidR="009921A8" w:rsidRPr="002E7011" w:rsidRDefault="002E7011" w:rsidP="009921A8">
      <w:pPr>
        <w:pStyle w:val="Titolo3"/>
        <w:rPr>
          <w:szCs w:val="18"/>
        </w:rPr>
      </w:pPr>
      <w:r>
        <w:rPr>
          <w:caps w:val="0"/>
          <w:szCs w:val="18"/>
        </w:rPr>
        <w:t>M</w:t>
      </w:r>
      <w:r w:rsidRPr="002E7011">
        <w:rPr>
          <w:caps w:val="0"/>
          <w:szCs w:val="18"/>
        </w:rPr>
        <w:t>etodi di valutazione</w:t>
      </w:r>
    </w:p>
    <w:p w14:paraId="47F9736E" w14:textId="2E40DB6B" w:rsidR="008C16A7" w:rsidRPr="002E7011" w:rsidRDefault="008C16A7" w:rsidP="008C16A7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La valutazione è composta da due prove</w:t>
      </w:r>
      <w:r w:rsidR="00641332" w:rsidRPr="002E7011">
        <w:rPr>
          <w:sz w:val="18"/>
          <w:szCs w:val="18"/>
        </w:rPr>
        <w:t xml:space="preserve"> una relativa ai contenuti del I semestre e una relativa ai contenuti del II semestre</w:t>
      </w:r>
      <w:r w:rsidRPr="002E7011">
        <w:rPr>
          <w:sz w:val="18"/>
          <w:szCs w:val="18"/>
        </w:rPr>
        <w:t>. La prima prova è un esame orale</w:t>
      </w:r>
      <w:r w:rsidR="00641332" w:rsidRPr="002E7011">
        <w:rPr>
          <w:sz w:val="18"/>
          <w:szCs w:val="18"/>
        </w:rPr>
        <w:t xml:space="preserve">. L’esame orale </w:t>
      </w:r>
      <w:r w:rsidRPr="002E7011">
        <w:rPr>
          <w:sz w:val="18"/>
          <w:szCs w:val="18"/>
        </w:rPr>
        <w:t>può essere sostenuto a metà corso</w:t>
      </w:r>
      <w:r w:rsidR="002E7FF2" w:rsidRPr="002E7011">
        <w:rPr>
          <w:sz w:val="18"/>
          <w:szCs w:val="18"/>
        </w:rPr>
        <w:t xml:space="preserve"> (</w:t>
      </w:r>
      <w:r w:rsidR="00371096" w:rsidRPr="002E7011">
        <w:rPr>
          <w:sz w:val="18"/>
          <w:szCs w:val="18"/>
        </w:rPr>
        <w:t>una</w:t>
      </w:r>
      <w:r w:rsidR="002E7FF2" w:rsidRPr="002E7011">
        <w:rPr>
          <w:sz w:val="18"/>
          <w:szCs w:val="18"/>
        </w:rPr>
        <w:t xml:space="preserve"> sola volta)</w:t>
      </w:r>
      <w:r w:rsidR="00641332" w:rsidRPr="002E7011">
        <w:rPr>
          <w:sz w:val="18"/>
          <w:szCs w:val="18"/>
        </w:rPr>
        <w:t xml:space="preserve"> o alla fine del corso</w:t>
      </w:r>
      <w:r w:rsidR="00BE7EE0" w:rsidRPr="002E7011">
        <w:rPr>
          <w:sz w:val="18"/>
          <w:szCs w:val="18"/>
        </w:rPr>
        <w:t>. L</w:t>
      </w:r>
      <w:r w:rsidRPr="002E7011">
        <w:rPr>
          <w:sz w:val="18"/>
          <w:szCs w:val="18"/>
        </w:rPr>
        <w:t xml:space="preserve">a seconda prova è un </w:t>
      </w:r>
      <w:r w:rsidR="006848D6" w:rsidRPr="002E7011">
        <w:rPr>
          <w:sz w:val="18"/>
          <w:szCs w:val="18"/>
        </w:rPr>
        <w:t>esame scritto (domande aperte</w:t>
      </w:r>
      <w:r w:rsidR="00F30799" w:rsidRPr="002E7011">
        <w:rPr>
          <w:sz w:val="18"/>
          <w:szCs w:val="18"/>
        </w:rPr>
        <w:t xml:space="preserve"> </w:t>
      </w:r>
      <w:r w:rsidR="006848D6" w:rsidRPr="002E7011">
        <w:rPr>
          <w:sz w:val="18"/>
          <w:szCs w:val="18"/>
        </w:rPr>
        <w:t>con limite di parole per le risposte</w:t>
      </w:r>
      <w:r w:rsidR="00641332" w:rsidRPr="002E7011">
        <w:rPr>
          <w:sz w:val="18"/>
          <w:szCs w:val="18"/>
        </w:rPr>
        <w:t>)</w:t>
      </w:r>
      <w:r w:rsidRPr="002E7011">
        <w:rPr>
          <w:sz w:val="18"/>
          <w:szCs w:val="18"/>
        </w:rPr>
        <w:t xml:space="preserve">, che può essere </w:t>
      </w:r>
      <w:r w:rsidR="00641332" w:rsidRPr="002E7011">
        <w:rPr>
          <w:sz w:val="18"/>
          <w:szCs w:val="18"/>
        </w:rPr>
        <w:t>sostenuto</w:t>
      </w:r>
      <w:r w:rsidRPr="002E7011">
        <w:rPr>
          <w:sz w:val="18"/>
          <w:szCs w:val="18"/>
        </w:rPr>
        <w:t xml:space="preserve"> soltanto alla fine del corso.</w:t>
      </w:r>
    </w:p>
    <w:p w14:paraId="5BD636BC" w14:textId="6EAB0442" w:rsidR="00641332" w:rsidRPr="002E7011" w:rsidRDefault="00641332" w:rsidP="0064133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lastRenderedPageBreak/>
        <w:t>La valutazione finale dell’esame sarà data dalla media dei voti delle prove relative al I e al II semestre. Le due prove avranno ugual peso nella definizione del voto finale—i.e., 50% e 50%. Punteggi finali superiori a 30/30 corrispondono ad un voto di 30 e lode.</w:t>
      </w:r>
    </w:p>
    <w:p w14:paraId="7849078B" w14:textId="4DE9C803" w:rsidR="00641332" w:rsidRPr="002E7011" w:rsidRDefault="00641332" w:rsidP="0064133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 xml:space="preserve">Qualora la studentessa/lo studente non dovesse raggiungere il voto di 18 </w:t>
      </w:r>
      <w:r w:rsidR="00F05C8F" w:rsidRPr="002E7011">
        <w:rPr>
          <w:sz w:val="18"/>
          <w:szCs w:val="18"/>
        </w:rPr>
        <w:t xml:space="preserve">in una </w:t>
      </w:r>
      <w:r w:rsidRPr="002E7011">
        <w:rPr>
          <w:sz w:val="18"/>
          <w:szCs w:val="18"/>
        </w:rPr>
        <w:t>prova</w:t>
      </w:r>
      <w:r w:rsidR="00F05C8F" w:rsidRPr="002E7011">
        <w:rPr>
          <w:sz w:val="18"/>
          <w:szCs w:val="18"/>
        </w:rPr>
        <w:t xml:space="preserve"> </w:t>
      </w:r>
      <w:r w:rsidRPr="002E7011">
        <w:rPr>
          <w:sz w:val="18"/>
          <w:szCs w:val="18"/>
        </w:rPr>
        <w:t xml:space="preserve">dovrà sostenere nuovamente </w:t>
      </w:r>
      <w:r w:rsidR="00F05C8F" w:rsidRPr="002E7011">
        <w:rPr>
          <w:sz w:val="18"/>
          <w:szCs w:val="18"/>
        </w:rPr>
        <w:t>ta</w:t>
      </w:r>
      <w:r w:rsidRPr="002E7011">
        <w:rPr>
          <w:sz w:val="18"/>
          <w:szCs w:val="18"/>
        </w:rPr>
        <w:t>l</w:t>
      </w:r>
      <w:r w:rsidR="00F05C8F" w:rsidRPr="002E7011">
        <w:rPr>
          <w:sz w:val="18"/>
          <w:szCs w:val="18"/>
        </w:rPr>
        <w:t>e</w:t>
      </w:r>
      <w:r w:rsidRPr="002E7011">
        <w:rPr>
          <w:sz w:val="18"/>
          <w:szCs w:val="18"/>
        </w:rPr>
        <w:t xml:space="preserve"> prova.</w:t>
      </w:r>
    </w:p>
    <w:p w14:paraId="43FEAF00" w14:textId="28798BB6" w:rsidR="00641332" w:rsidRPr="002E7011" w:rsidRDefault="00641332" w:rsidP="0064133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Sarà possibile rifiutare solo il voto finale del</w:t>
      </w:r>
      <w:r w:rsidR="00F05C8F" w:rsidRPr="002E7011">
        <w:rPr>
          <w:sz w:val="18"/>
          <w:szCs w:val="18"/>
        </w:rPr>
        <w:t>l’intero</w:t>
      </w:r>
      <w:r w:rsidRPr="002E7011">
        <w:rPr>
          <w:sz w:val="18"/>
          <w:szCs w:val="18"/>
        </w:rPr>
        <w:t xml:space="preserve"> corso dato dalla media dei voti relativi alle due prove, ma non quello delle singole prove. Il rifiuto del voto comporta quindi l’annullamento di entrambe le prove. </w:t>
      </w:r>
    </w:p>
    <w:p w14:paraId="33CD8868" w14:textId="11EF4683" w:rsidR="008C16A7" w:rsidRPr="002E7011" w:rsidRDefault="004A1580" w:rsidP="008C16A7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>Prova</w:t>
      </w:r>
      <w:r w:rsidR="008C16A7" w:rsidRPr="002E7011">
        <w:rPr>
          <w:b/>
          <w:szCs w:val="18"/>
        </w:rPr>
        <w:t xml:space="preserve"> orale</w:t>
      </w:r>
    </w:p>
    <w:p w14:paraId="5D0467DA" w14:textId="60F77917" w:rsidR="002249CF" w:rsidRPr="002E7011" w:rsidRDefault="007767AB" w:rsidP="002249CF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Valutazione rel</w:t>
      </w:r>
      <w:r w:rsidR="008C16A7" w:rsidRPr="002E7011">
        <w:rPr>
          <w:sz w:val="18"/>
          <w:szCs w:val="18"/>
        </w:rPr>
        <w:t>a</w:t>
      </w:r>
      <w:r w:rsidRPr="002E7011">
        <w:rPr>
          <w:sz w:val="18"/>
          <w:szCs w:val="18"/>
        </w:rPr>
        <w:t xml:space="preserve">tiva alla didattica del </w:t>
      </w:r>
      <w:r w:rsidRPr="002E7011">
        <w:rPr>
          <w:i/>
          <w:sz w:val="18"/>
          <w:szCs w:val="18"/>
        </w:rPr>
        <w:t>I semestre</w:t>
      </w:r>
      <w:r w:rsidRPr="002E7011">
        <w:rPr>
          <w:sz w:val="18"/>
          <w:szCs w:val="18"/>
        </w:rPr>
        <w:t xml:space="preserve">: </w:t>
      </w:r>
      <w:r w:rsidR="004A1580" w:rsidRPr="002E7011">
        <w:rPr>
          <w:sz w:val="18"/>
          <w:szCs w:val="18"/>
        </w:rPr>
        <w:t>Prova</w:t>
      </w:r>
      <w:r w:rsidRPr="002E7011">
        <w:rPr>
          <w:sz w:val="18"/>
          <w:szCs w:val="18"/>
        </w:rPr>
        <w:t xml:space="preserve"> </w:t>
      </w:r>
      <w:r w:rsidR="008C16A7" w:rsidRPr="002E7011">
        <w:rPr>
          <w:sz w:val="18"/>
          <w:szCs w:val="18"/>
        </w:rPr>
        <w:t>orale</w:t>
      </w:r>
      <w:r w:rsidRPr="002E7011">
        <w:rPr>
          <w:sz w:val="18"/>
          <w:szCs w:val="18"/>
        </w:rPr>
        <w:t xml:space="preserve"> (</w:t>
      </w:r>
      <w:r w:rsidR="001A167D" w:rsidRPr="002E7011">
        <w:rPr>
          <w:sz w:val="18"/>
          <w:szCs w:val="18"/>
        </w:rPr>
        <w:t>3</w:t>
      </w:r>
      <w:r w:rsidRPr="002E7011">
        <w:rPr>
          <w:sz w:val="18"/>
          <w:szCs w:val="18"/>
        </w:rPr>
        <w:t xml:space="preserve"> domande apert</w:t>
      </w:r>
      <w:r w:rsidR="002249CF" w:rsidRPr="002E7011">
        <w:rPr>
          <w:sz w:val="18"/>
          <w:szCs w:val="18"/>
        </w:rPr>
        <w:t>e</w:t>
      </w:r>
      <w:r w:rsidR="00641332" w:rsidRPr="002E7011">
        <w:rPr>
          <w:sz w:val="18"/>
          <w:szCs w:val="18"/>
        </w:rPr>
        <w:t>;</w:t>
      </w:r>
      <w:r w:rsidRPr="002E7011">
        <w:rPr>
          <w:sz w:val="18"/>
          <w:szCs w:val="18"/>
        </w:rPr>
        <w:t xml:space="preserve"> punti</w:t>
      </w:r>
      <w:r w:rsidR="00641332" w:rsidRPr="002E7011">
        <w:rPr>
          <w:sz w:val="18"/>
          <w:szCs w:val="18"/>
        </w:rPr>
        <w:t>:</w:t>
      </w:r>
      <w:r w:rsidRPr="002E7011">
        <w:rPr>
          <w:sz w:val="18"/>
          <w:szCs w:val="18"/>
        </w:rPr>
        <w:t xml:space="preserve"> da 0 a 3</w:t>
      </w:r>
      <w:r w:rsidR="002249CF" w:rsidRPr="002E7011">
        <w:rPr>
          <w:sz w:val="18"/>
          <w:szCs w:val="18"/>
        </w:rPr>
        <w:t>1</w:t>
      </w:r>
      <w:r w:rsidRPr="002E7011">
        <w:rPr>
          <w:sz w:val="18"/>
          <w:szCs w:val="18"/>
        </w:rPr>
        <w:t xml:space="preserve">). </w:t>
      </w:r>
      <w:r w:rsidR="002249CF" w:rsidRPr="002E7011">
        <w:rPr>
          <w:sz w:val="18"/>
          <w:szCs w:val="18"/>
        </w:rPr>
        <w:t xml:space="preserve">Tutte le domande avranno uguale peso e saranno valutate con un punteggio da 0 (in caso di mancata risposta) a 31 punti (in caso di risposta ineccepibile). </w:t>
      </w:r>
      <w:r w:rsidR="00B42909" w:rsidRPr="002E7011">
        <w:rPr>
          <w:sz w:val="18"/>
          <w:szCs w:val="18"/>
        </w:rPr>
        <w:t>L’insieme di tutte le</w:t>
      </w:r>
      <w:r w:rsidR="00641332" w:rsidRPr="002E7011">
        <w:rPr>
          <w:sz w:val="18"/>
          <w:szCs w:val="18"/>
        </w:rPr>
        <w:t xml:space="preserve"> possibili domande verrà condiviso con gli studenti durante il corso. </w:t>
      </w:r>
      <w:r w:rsidR="002249CF" w:rsidRPr="002E7011">
        <w:rPr>
          <w:sz w:val="18"/>
          <w:szCs w:val="18"/>
        </w:rPr>
        <w:t xml:space="preserve">L’esito </w:t>
      </w:r>
      <w:r w:rsidR="004A1580" w:rsidRPr="002E7011">
        <w:rPr>
          <w:sz w:val="18"/>
          <w:szCs w:val="18"/>
        </w:rPr>
        <w:t>della prova</w:t>
      </w:r>
      <w:r w:rsidR="002249CF" w:rsidRPr="002E7011">
        <w:rPr>
          <w:sz w:val="18"/>
          <w:szCs w:val="18"/>
        </w:rPr>
        <w:t xml:space="preserve"> orale sarà dato dalla media dei punteggi delle singole domande.</w:t>
      </w:r>
    </w:p>
    <w:p w14:paraId="476DA83A" w14:textId="3DED8148" w:rsidR="008C16A7" w:rsidRPr="002E7011" w:rsidRDefault="00641332" w:rsidP="008C16A7">
      <w:pPr>
        <w:pStyle w:val="Testo1"/>
        <w:spacing w:before="240" w:after="120"/>
        <w:rPr>
          <w:b/>
          <w:szCs w:val="18"/>
        </w:rPr>
      </w:pPr>
      <w:r w:rsidRPr="002E7011">
        <w:rPr>
          <w:b/>
          <w:szCs w:val="18"/>
        </w:rPr>
        <w:t>Prova scritta</w:t>
      </w:r>
    </w:p>
    <w:p w14:paraId="452EBB3E" w14:textId="361CDD9E" w:rsidR="00641332" w:rsidRPr="002E7011" w:rsidRDefault="00641332" w:rsidP="0064133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 xml:space="preserve">Valutazione relativa alla didattica del </w:t>
      </w:r>
      <w:r w:rsidRPr="002E7011">
        <w:rPr>
          <w:i/>
          <w:sz w:val="18"/>
          <w:szCs w:val="18"/>
        </w:rPr>
        <w:t>II semestre</w:t>
      </w:r>
      <w:r w:rsidRPr="002E7011">
        <w:rPr>
          <w:sz w:val="18"/>
          <w:szCs w:val="18"/>
        </w:rPr>
        <w:t>: Prova scritta (3 domande aperte</w:t>
      </w:r>
      <w:r w:rsidR="00F05C8F" w:rsidRPr="002E7011">
        <w:rPr>
          <w:sz w:val="18"/>
          <w:szCs w:val="18"/>
        </w:rPr>
        <w:t xml:space="preserve"> </w:t>
      </w:r>
      <w:r w:rsidRPr="002E7011">
        <w:rPr>
          <w:sz w:val="18"/>
          <w:szCs w:val="18"/>
        </w:rPr>
        <w:t xml:space="preserve">con limite di parole per ogni risposta; durata della prova: 60 minuti; punti da 0 a 31). Tutte le domande avranno uguale peso e saranno valutate con un punteggio da 0 (in caso di mancata risposta) a 31 punti (in caso di risposta ineccepibile). </w:t>
      </w:r>
      <w:r w:rsidR="00B42909" w:rsidRPr="002E7011">
        <w:rPr>
          <w:sz w:val="18"/>
          <w:szCs w:val="18"/>
        </w:rPr>
        <w:t>L’esito della prova scritta sarà dato dalla media dei punteggi delle singole domande.</w:t>
      </w:r>
    </w:p>
    <w:p w14:paraId="45206725" w14:textId="204B7F83" w:rsidR="009921A8" w:rsidRPr="002E7011" w:rsidRDefault="002E7011" w:rsidP="009921A8">
      <w:pPr>
        <w:pStyle w:val="Titolo3"/>
        <w:rPr>
          <w:szCs w:val="18"/>
        </w:rPr>
      </w:pPr>
      <w:r>
        <w:rPr>
          <w:caps w:val="0"/>
          <w:szCs w:val="18"/>
        </w:rPr>
        <w:t>C</w:t>
      </w:r>
      <w:r w:rsidRPr="002E7011">
        <w:rPr>
          <w:caps w:val="0"/>
          <w:szCs w:val="18"/>
        </w:rPr>
        <w:t>riteri di valutazione</w:t>
      </w:r>
    </w:p>
    <w:p w14:paraId="0B70E278" w14:textId="090B332E" w:rsidR="00467F02" w:rsidRPr="002E7011" w:rsidRDefault="004A1580" w:rsidP="00FF65A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Nella prova</w:t>
      </w:r>
      <w:r w:rsidR="009837B2" w:rsidRPr="002E7011">
        <w:rPr>
          <w:sz w:val="18"/>
          <w:szCs w:val="18"/>
        </w:rPr>
        <w:t xml:space="preserve"> </w:t>
      </w:r>
      <w:r w:rsidR="001A167D" w:rsidRPr="002E7011">
        <w:rPr>
          <w:sz w:val="18"/>
          <w:szCs w:val="18"/>
        </w:rPr>
        <w:t>orale</w:t>
      </w:r>
      <w:r w:rsidR="009837B2" w:rsidRPr="002E7011">
        <w:rPr>
          <w:sz w:val="18"/>
          <w:szCs w:val="18"/>
        </w:rPr>
        <w:t xml:space="preserve"> </w:t>
      </w:r>
      <w:r w:rsidR="00C70028" w:rsidRPr="002E7011">
        <w:rPr>
          <w:sz w:val="18"/>
          <w:szCs w:val="18"/>
        </w:rPr>
        <w:t>relativ</w:t>
      </w:r>
      <w:r w:rsidRPr="002E7011">
        <w:rPr>
          <w:sz w:val="18"/>
          <w:szCs w:val="18"/>
        </w:rPr>
        <w:t>a</w:t>
      </w:r>
      <w:r w:rsidR="00C70028" w:rsidRPr="002E7011">
        <w:rPr>
          <w:sz w:val="18"/>
          <w:szCs w:val="18"/>
        </w:rPr>
        <w:t xml:space="preserve"> al I semestre</w:t>
      </w:r>
      <w:r w:rsidR="009837B2" w:rsidRPr="002E7011">
        <w:rPr>
          <w:sz w:val="18"/>
          <w:szCs w:val="18"/>
        </w:rPr>
        <w:t xml:space="preserve"> </w:t>
      </w:r>
      <w:r w:rsidR="00281D6D" w:rsidRPr="002E7011">
        <w:rPr>
          <w:sz w:val="18"/>
          <w:szCs w:val="18"/>
        </w:rPr>
        <w:t xml:space="preserve">e nella prova scritta relativa al II secondo semestre, </w:t>
      </w:r>
      <w:r w:rsidR="009837B2" w:rsidRPr="002E7011">
        <w:rPr>
          <w:sz w:val="18"/>
          <w:szCs w:val="18"/>
        </w:rPr>
        <w:t xml:space="preserve">gli </w:t>
      </w:r>
      <w:r w:rsidR="00467F02" w:rsidRPr="002E7011">
        <w:rPr>
          <w:sz w:val="18"/>
          <w:szCs w:val="18"/>
        </w:rPr>
        <w:t>studenti dovranno dimostrare di:</w:t>
      </w:r>
    </w:p>
    <w:p w14:paraId="69D2AAA6" w14:textId="2024659E" w:rsidR="00467F02" w:rsidRPr="002E7011" w:rsidRDefault="00467F02" w:rsidP="001A167D">
      <w:pPr>
        <w:pStyle w:val="Paragrafoelenco"/>
        <w:numPr>
          <w:ilvl w:val="0"/>
          <w:numId w:val="35"/>
        </w:numPr>
        <w:rPr>
          <w:sz w:val="18"/>
          <w:szCs w:val="18"/>
        </w:rPr>
      </w:pPr>
      <w:r w:rsidRPr="002E7011">
        <w:rPr>
          <w:sz w:val="18"/>
          <w:szCs w:val="18"/>
        </w:rPr>
        <w:t>C</w:t>
      </w:r>
      <w:r w:rsidR="009837B2" w:rsidRPr="002E7011">
        <w:rPr>
          <w:sz w:val="18"/>
          <w:szCs w:val="18"/>
        </w:rPr>
        <w:t xml:space="preserve">onoscere </w:t>
      </w:r>
      <w:r w:rsidRPr="002E7011">
        <w:rPr>
          <w:sz w:val="18"/>
          <w:szCs w:val="18"/>
        </w:rPr>
        <w:t xml:space="preserve">le nozioni fondamenteali ed </w:t>
      </w:r>
      <w:r w:rsidR="009837B2" w:rsidRPr="002E7011">
        <w:rPr>
          <w:sz w:val="18"/>
          <w:szCs w:val="18"/>
        </w:rPr>
        <w:t xml:space="preserve">i concetti chiave </w:t>
      </w:r>
      <w:r w:rsidRPr="002E7011">
        <w:rPr>
          <w:sz w:val="18"/>
          <w:szCs w:val="18"/>
        </w:rPr>
        <w:t xml:space="preserve">relativi alle </w:t>
      </w:r>
      <w:proofErr w:type="gramStart"/>
      <w:r w:rsidRPr="002E7011">
        <w:rPr>
          <w:sz w:val="18"/>
          <w:szCs w:val="18"/>
        </w:rPr>
        <w:t>macro classi</w:t>
      </w:r>
      <w:proofErr w:type="gramEnd"/>
      <w:r w:rsidRPr="002E7011">
        <w:rPr>
          <w:sz w:val="18"/>
          <w:szCs w:val="18"/>
        </w:rPr>
        <w:t xml:space="preserve"> di crimini affrontate durante il </w:t>
      </w:r>
      <w:r w:rsidR="009837B2" w:rsidRPr="002E7011">
        <w:rPr>
          <w:sz w:val="18"/>
          <w:szCs w:val="18"/>
        </w:rPr>
        <w:t>corso</w:t>
      </w:r>
      <w:r w:rsidRPr="002E7011">
        <w:rPr>
          <w:sz w:val="18"/>
          <w:szCs w:val="18"/>
        </w:rPr>
        <w:t>.</w:t>
      </w:r>
    </w:p>
    <w:p w14:paraId="20F3B097" w14:textId="2BDB1F96" w:rsidR="00467F02" w:rsidRPr="002E7011" w:rsidRDefault="00467F02" w:rsidP="001A167D">
      <w:pPr>
        <w:pStyle w:val="Paragrafoelenco"/>
        <w:numPr>
          <w:ilvl w:val="0"/>
          <w:numId w:val="35"/>
        </w:numPr>
        <w:rPr>
          <w:sz w:val="18"/>
          <w:szCs w:val="18"/>
        </w:rPr>
      </w:pPr>
      <w:r w:rsidRPr="002E7011">
        <w:rPr>
          <w:sz w:val="18"/>
          <w:szCs w:val="18"/>
        </w:rPr>
        <w:t>Saper presentare tali nozioni e concetti in maniera si</w:t>
      </w:r>
      <w:r w:rsidR="00281D6D" w:rsidRPr="002E7011">
        <w:rPr>
          <w:sz w:val="18"/>
          <w:szCs w:val="18"/>
        </w:rPr>
        <w:t>n</w:t>
      </w:r>
      <w:r w:rsidRPr="002E7011">
        <w:rPr>
          <w:sz w:val="18"/>
          <w:szCs w:val="18"/>
        </w:rPr>
        <w:t xml:space="preserve">tetica, chiara, </w:t>
      </w:r>
      <w:r w:rsidR="00281D6D" w:rsidRPr="002E7011">
        <w:rPr>
          <w:sz w:val="18"/>
          <w:szCs w:val="18"/>
        </w:rPr>
        <w:t xml:space="preserve">efficace </w:t>
      </w:r>
      <w:r w:rsidRPr="002E7011">
        <w:rPr>
          <w:sz w:val="18"/>
          <w:szCs w:val="18"/>
        </w:rPr>
        <w:t>e formalmente corretta.</w:t>
      </w:r>
    </w:p>
    <w:p w14:paraId="21FE3F13" w14:textId="652FC210" w:rsidR="00467F02" w:rsidRPr="002E7011" w:rsidRDefault="00467F02" w:rsidP="001A167D">
      <w:pPr>
        <w:pStyle w:val="Paragrafoelenco"/>
        <w:numPr>
          <w:ilvl w:val="0"/>
          <w:numId w:val="35"/>
        </w:numPr>
        <w:rPr>
          <w:sz w:val="18"/>
          <w:szCs w:val="18"/>
        </w:rPr>
      </w:pPr>
      <w:r w:rsidRPr="002E7011">
        <w:rPr>
          <w:sz w:val="18"/>
          <w:szCs w:val="18"/>
        </w:rPr>
        <w:t>S</w:t>
      </w:r>
      <w:r w:rsidR="009837B2" w:rsidRPr="002E7011">
        <w:rPr>
          <w:sz w:val="18"/>
          <w:szCs w:val="18"/>
        </w:rPr>
        <w:t xml:space="preserve">aper analizzare in modo critico </w:t>
      </w:r>
      <w:r w:rsidRPr="002E7011">
        <w:rPr>
          <w:sz w:val="18"/>
          <w:szCs w:val="18"/>
        </w:rPr>
        <w:t>le teorie criminologiche affrontate</w:t>
      </w:r>
      <w:r w:rsidR="009837B2" w:rsidRPr="002E7011">
        <w:rPr>
          <w:sz w:val="18"/>
          <w:szCs w:val="18"/>
        </w:rPr>
        <w:t xml:space="preserve"> nel programma.</w:t>
      </w:r>
    </w:p>
    <w:p w14:paraId="5DECE7E2" w14:textId="2BCA2604" w:rsidR="009837B2" w:rsidRPr="002E7011" w:rsidRDefault="00467F02" w:rsidP="00FF65A2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Conseguentemente, i</w:t>
      </w:r>
      <w:r w:rsidR="009837B2" w:rsidRPr="002E7011">
        <w:rPr>
          <w:sz w:val="18"/>
          <w:szCs w:val="18"/>
        </w:rPr>
        <w:t xml:space="preserve"> criteri di valutazione </w:t>
      </w:r>
      <w:r w:rsidR="001A167D" w:rsidRPr="002E7011">
        <w:rPr>
          <w:sz w:val="18"/>
          <w:szCs w:val="18"/>
        </w:rPr>
        <w:t xml:space="preserve">della prova orale </w:t>
      </w:r>
      <w:r w:rsidR="009837B2" w:rsidRPr="002E7011">
        <w:rPr>
          <w:sz w:val="18"/>
          <w:szCs w:val="18"/>
        </w:rPr>
        <w:t>saranno: la correttezza dei contenuti, l’organizzazione logica delle risposte, la chiarezza concettuale ed espositiva, la capacità di sintesi, l’uso appropriato della terminologia specifica, il senso critico.</w:t>
      </w:r>
    </w:p>
    <w:p w14:paraId="73208A4C" w14:textId="77777777" w:rsidR="006A4E6C" w:rsidRPr="002E7011" w:rsidRDefault="006A4E6C" w:rsidP="006B1F48">
      <w:pPr>
        <w:pStyle w:val="Titolo2"/>
        <w:rPr>
          <w:sz w:val="18"/>
          <w:szCs w:val="18"/>
        </w:rPr>
      </w:pPr>
      <w:r w:rsidRPr="002E7011">
        <w:rPr>
          <w:sz w:val="18"/>
          <w:szCs w:val="18"/>
        </w:rPr>
        <w:t>AVVERTENZE</w:t>
      </w:r>
      <w:r w:rsidR="006652AD" w:rsidRPr="002E7011">
        <w:rPr>
          <w:sz w:val="18"/>
          <w:szCs w:val="18"/>
        </w:rPr>
        <w:t xml:space="preserve"> E PREREQUISITI</w:t>
      </w:r>
    </w:p>
    <w:p w14:paraId="078386F5" w14:textId="179083D6" w:rsidR="00FE7192" w:rsidRPr="002E7011" w:rsidRDefault="00FE7192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t>Frequenza</w:t>
      </w:r>
    </w:p>
    <w:p w14:paraId="42666B36" w14:textId="41DAF205" w:rsidR="00F246CF" w:rsidRPr="002E7011" w:rsidRDefault="006A4E6C" w:rsidP="009921A8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 xml:space="preserve">La frequenza è altamente consigliata, in considerazione della natura </w:t>
      </w:r>
      <w:r w:rsidR="00456B89" w:rsidRPr="002E7011">
        <w:rPr>
          <w:rFonts w:cs="Times"/>
          <w:szCs w:val="18"/>
        </w:rPr>
        <w:t>specialistica</w:t>
      </w:r>
      <w:r w:rsidR="00FF2970" w:rsidRPr="002E7011">
        <w:rPr>
          <w:rFonts w:cs="Times"/>
          <w:szCs w:val="18"/>
        </w:rPr>
        <w:t xml:space="preserve"> e in costante cambiamento degli argomenti</w:t>
      </w:r>
      <w:r w:rsidR="00501101" w:rsidRPr="002E7011">
        <w:rPr>
          <w:rFonts w:cs="Times"/>
          <w:szCs w:val="18"/>
        </w:rPr>
        <w:t xml:space="preserve"> e della natura interattiva di alcune lezioni</w:t>
      </w:r>
      <w:r w:rsidRPr="002E7011">
        <w:rPr>
          <w:rFonts w:cs="Times"/>
          <w:szCs w:val="18"/>
        </w:rPr>
        <w:t xml:space="preserve">. </w:t>
      </w:r>
    </w:p>
    <w:p w14:paraId="507F52F6" w14:textId="35AFA27E" w:rsidR="002249CF" w:rsidRPr="002E7011" w:rsidRDefault="002249CF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lastRenderedPageBreak/>
        <w:t>Lingua dell’insegamento</w:t>
      </w:r>
    </w:p>
    <w:p w14:paraId="2DF991F1" w14:textId="1C153C35" w:rsidR="002249CF" w:rsidRPr="002E7011" w:rsidRDefault="002249CF" w:rsidP="004A1580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>Le lezioni del I semestre (40 ore di lezione) si terranno in italiano.</w:t>
      </w:r>
    </w:p>
    <w:p w14:paraId="06E4252A" w14:textId="6B4688AF" w:rsidR="002249CF" w:rsidRPr="002E7011" w:rsidRDefault="002249CF" w:rsidP="004A1580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 xml:space="preserve">Le lezioni del II semestre (20 ore di lezione) si terranno in inglese. </w:t>
      </w:r>
      <w:r w:rsidR="001A167D" w:rsidRPr="002E7011">
        <w:rPr>
          <w:rFonts w:cs="Times"/>
          <w:szCs w:val="18"/>
        </w:rPr>
        <w:t>In questo modo, gli studenti avranno l’opportunità di fare pratica nell’uso di questa lingua.</w:t>
      </w:r>
    </w:p>
    <w:p w14:paraId="0BF68468" w14:textId="6CD33539" w:rsidR="001A167D" w:rsidRPr="002E7011" w:rsidRDefault="001A167D" w:rsidP="004A1580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 xml:space="preserve">Sarà possibile sostenere le prove d’esame in </w:t>
      </w:r>
      <w:r w:rsidR="00F05C8F" w:rsidRPr="002E7011">
        <w:rPr>
          <w:rFonts w:cs="Times"/>
          <w:szCs w:val="18"/>
        </w:rPr>
        <w:t>italiano o in inglese</w:t>
      </w:r>
      <w:r w:rsidRPr="002E7011">
        <w:rPr>
          <w:rFonts w:cs="Times"/>
          <w:szCs w:val="18"/>
        </w:rPr>
        <w:t>.</w:t>
      </w:r>
    </w:p>
    <w:p w14:paraId="52CA9FDD" w14:textId="5E3FCBEE" w:rsidR="00FE7192" w:rsidRPr="002E7011" w:rsidRDefault="00FE7192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t>Utilizzo della Blackboard</w:t>
      </w:r>
    </w:p>
    <w:p w14:paraId="6E2BDC24" w14:textId="07DA0A52" w:rsidR="006A4E6C" w:rsidRPr="002E7011" w:rsidRDefault="006A4E6C" w:rsidP="009921A8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 xml:space="preserve">Programma aggiornato, </w:t>
      </w:r>
      <w:r w:rsidR="00DC55D9" w:rsidRPr="002E7011">
        <w:rPr>
          <w:rFonts w:cs="Times"/>
          <w:szCs w:val="18"/>
        </w:rPr>
        <w:t xml:space="preserve">materiali d’aula, eventuale </w:t>
      </w:r>
      <w:r w:rsidRPr="002E7011">
        <w:rPr>
          <w:rFonts w:cs="Times"/>
          <w:szCs w:val="18"/>
        </w:rPr>
        <w:t>bibliografia</w:t>
      </w:r>
      <w:r w:rsidR="00DC55D9" w:rsidRPr="002E7011">
        <w:rPr>
          <w:rFonts w:cs="Times"/>
          <w:szCs w:val="18"/>
        </w:rPr>
        <w:t xml:space="preserve"> non reperibile in biblioteca</w:t>
      </w:r>
      <w:r w:rsidRPr="002E7011">
        <w:rPr>
          <w:rFonts w:cs="Times"/>
          <w:szCs w:val="18"/>
        </w:rPr>
        <w:t xml:space="preserve">, istruzioni e altri documenti saranno pubblicati sulla pagina </w:t>
      </w:r>
      <w:r w:rsidRPr="002E7011">
        <w:rPr>
          <w:rFonts w:cs="Times"/>
          <w:i/>
          <w:szCs w:val="18"/>
        </w:rPr>
        <w:t>Blackboard</w:t>
      </w:r>
      <w:r w:rsidRPr="002E7011">
        <w:rPr>
          <w:rFonts w:cs="Times"/>
          <w:szCs w:val="18"/>
        </w:rPr>
        <w:t xml:space="preserve"> del corso. La pagina </w:t>
      </w:r>
      <w:r w:rsidRPr="002E7011">
        <w:rPr>
          <w:rFonts w:cs="Times"/>
          <w:i/>
          <w:szCs w:val="18"/>
        </w:rPr>
        <w:t>Blackboard</w:t>
      </w:r>
      <w:r w:rsidRPr="002E7011">
        <w:rPr>
          <w:rFonts w:cs="Times"/>
          <w:szCs w:val="18"/>
        </w:rPr>
        <w:t xml:space="preserve"> sarà anche lo strumento per comunicare cambi di orari, informazioni sugli esami e altro.</w:t>
      </w:r>
    </w:p>
    <w:p w14:paraId="23A95601" w14:textId="169244EB" w:rsidR="006A4E6C" w:rsidRPr="002E7011" w:rsidRDefault="001A167D" w:rsidP="00281D6D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>Gli</w:t>
      </w:r>
      <w:r w:rsidR="00E07BB0" w:rsidRPr="002E7011">
        <w:rPr>
          <w:rFonts w:cs="Times"/>
          <w:szCs w:val="18"/>
        </w:rPr>
        <w:t xml:space="preserve"> studenti </w:t>
      </w:r>
      <w:r w:rsidR="006A4E6C" w:rsidRPr="002E7011">
        <w:rPr>
          <w:rFonts w:cs="Times"/>
          <w:szCs w:val="18"/>
        </w:rPr>
        <w:t xml:space="preserve">(frequentanti e non, in corso e fuori corso) sono </w:t>
      </w:r>
      <w:r w:rsidR="00E07BB0" w:rsidRPr="002E7011">
        <w:rPr>
          <w:rFonts w:cs="Times"/>
          <w:szCs w:val="18"/>
        </w:rPr>
        <w:t>invitat</w:t>
      </w:r>
      <w:r w:rsidR="006A4E6C" w:rsidRPr="002E7011">
        <w:rPr>
          <w:rFonts w:cs="Times"/>
          <w:szCs w:val="18"/>
        </w:rPr>
        <w:t xml:space="preserve">i ad iscriversi al corso </w:t>
      </w:r>
      <w:r w:rsidR="006A4E6C" w:rsidRPr="002E7011">
        <w:rPr>
          <w:rFonts w:cs="Times"/>
          <w:i/>
          <w:szCs w:val="18"/>
        </w:rPr>
        <w:t>Blackboard</w:t>
      </w:r>
      <w:r w:rsidR="00E07BB0" w:rsidRPr="002E7011">
        <w:rPr>
          <w:rFonts w:cs="Times"/>
          <w:szCs w:val="18"/>
        </w:rPr>
        <w:t xml:space="preserve"> </w:t>
      </w:r>
      <w:r w:rsidR="00281D6D" w:rsidRPr="002E7011">
        <w:rPr>
          <w:rFonts w:cs="Times"/>
          <w:szCs w:val="18"/>
        </w:rPr>
        <w:t xml:space="preserve">dell’anno accademic 2022-2023 </w:t>
      </w:r>
      <w:r w:rsidR="00E07BB0" w:rsidRPr="002E7011">
        <w:rPr>
          <w:rFonts w:cs="Times"/>
          <w:szCs w:val="18"/>
        </w:rPr>
        <w:t>e a tenersi aggiornati</w:t>
      </w:r>
      <w:r w:rsidR="006A4E6C" w:rsidRPr="002E7011">
        <w:rPr>
          <w:rFonts w:cs="Times"/>
          <w:szCs w:val="18"/>
        </w:rPr>
        <w:t xml:space="preserve"> (inserendo in </w:t>
      </w:r>
      <w:r w:rsidR="006A4E6C" w:rsidRPr="002E7011">
        <w:rPr>
          <w:rFonts w:cs="Times"/>
          <w:i/>
          <w:szCs w:val="18"/>
        </w:rPr>
        <w:t>Blackboard</w:t>
      </w:r>
      <w:r w:rsidR="006A4E6C" w:rsidRPr="002E7011">
        <w:rPr>
          <w:rFonts w:cs="Times"/>
          <w:szCs w:val="18"/>
        </w:rPr>
        <w:t xml:space="preserve"> un proprio indirizzo e-mail che indichi chiaramente nome e cognome).</w:t>
      </w:r>
    </w:p>
    <w:p w14:paraId="0CD8ECA0" w14:textId="41B174A3" w:rsidR="00FE7192" w:rsidRPr="002E7011" w:rsidRDefault="00FE7192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t>Prerequisiti</w:t>
      </w:r>
    </w:p>
    <w:p w14:paraId="612F08B1" w14:textId="2D6599D8" w:rsidR="002249CF" w:rsidRPr="002E7011" w:rsidRDefault="0071145F" w:rsidP="00F45C7C">
      <w:pPr>
        <w:pStyle w:val="Testo2"/>
        <w:spacing w:after="60"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>Lo studente dovrà</w:t>
      </w:r>
      <w:r w:rsidR="00F45C7C" w:rsidRPr="002E7011">
        <w:rPr>
          <w:rFonts w:cs="Times"/>
          <w:szCs w:val="18"/>
        </w:rPr>
        <w:t xml:space="preserve"> </w:t>
      </w:r>
      <w:r w:rsidRPr="002E7011">
        <w:rPr>
          <w:rFonts w:cs="Times"/>
          <w:szCs w:val="18"/>
        </w:rPr>
        <w:t xml:space="preserve">possedere </w:t>
      </w:r>
      <w:r w:rsidR="00F45C7C" w:rsidRPr="002E7011">
        <w:rPr>
          <w:rFonts w:cs="Times"/>
          <w:szCs w:val="18"/>
        </w:rPr>
        <w:t>c</w:t>
      </w:r>
      <w:r w:rsidR="002249CF" w:rsidRPr="002E7011">
        <w:rPr>
          <w:rFonts w:cs="Times"/>
          <w:szCs w:val="18"/>
        </w:rPr>
        <w:t>apacità di base di comprendere la lingua inglese scritta e parlata.</w:t>
      </w:r>
    </w:p>
    <w:p w14:paraId="3B9E71FA" w14:textId="094FDCE4" w:rsidR="00F5189B" w:rsidRPr="002E7011" w:rsidRDefault="00F5189B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t>Orario e luogo di ricevimento</w:t>
      </w:r>
    </w:p>
    <w:p w14:paraId="06D95543" w14:textId="1F40D5B2" w:rsidR="006A4E6C" w:rsidRPr="002E7011" w:rsidRDefault="00F246CF" w:rsidP="009921A8">
      <w:pPr>
        <w:pStyle w:val="Testo2"/>
        <w:spacing w:line="240" w:lineRule="auto"/>
        <w:ind w:firstLine="0"/>
        <w:rPr>
          <w:rFonts w:cs="Times"/>
          <w:szCs w:val="18"/>
        </w:rPr>
      </w:pPr>
      <w:r w:rsidRPr="002E7011">
        <w:rPr>
          <w:rFonts w:cs="Times"/>
          <w:szCs w:val="18"/>
        </w:rPr>
        <w:t xml:space="preserve">Il </w:t>
      </w:r>
      <w:r w:rsidR="006B1F48" w:rsidRPr="002E7011">
        <w:rPr>
          <w:rFonts w:cs="Times"/>
          <w:szCs w:val="18"/>
        </w:rPr>
        <w:t>Prof. Alberto Aziani riceve</w:t>
      </w:r>
      <w:r w:rsidRPr="002E7011">
        <w:rPr>
          <w:rFonts w:cs="Times"/>
          <w:szCs w:val="18"/>
        </w:rPr>
        <w:t xml:space="preserve"> </w:t>
      </w:r>
      <w:r w:rsidR="002F1262" w:rsidRPr="002E7011">
        <w:rPr>
          <w:rFonts w:cs="Times"/>
          <w:szCs w:val="18"/>
        </w:rPr>
        <w:t xml:space="preserve">gli studenti </w:t>
      </w:r>
      <w:r w:rsidR="006B1F48" w:rsidRPr="002E7011">
        <w:rPr>
          <w:rFonts w:cs="Times"/>
          <w:szCs w:val="18"/>
        </w:rPr>
        <w:t>su appuntamento presso l'u</w:t>
      </w:r>
      <w:r w:rsidRPr="002E7011">
        <w:rPr>
          <w:rFonts w:cs="Times"/>
          <w:szCs w:val="18"/>
        </w:rPr>
        <w:t>fficio di Transcrime (Via San Vittore 43</w:t>
      </w:r>
      <w:r w:rsidR="006B1F48" w:rsidRPr="002E7011">
        <w:rPr>
          <w:rFonts w:cs="Times"/>
          <w:szCs w:val="18"/>
        </w:rPr>
        <w:t>/45</w:t>
      </w:r>
      <w:r w:rsidRPr="002E7011">
        <w:rPr>
          <w:rFonts w:cs="Times"/>
          <w:szCs w:val="18"/>
        </w:rPr>
        <w:t>)</w:t>
      </w:r>
      <w:r w:rsidR="006B1F48" w:rsidRPr="002E7011">
        <w:rPr>
          <w:rFonts w:cs="Times"/>
          <w:szCs w:val="18"/>
        </w:rPr>
        <w:t xml:space="preserve"> e telematicamente via Teams</w:t>
      </w:r>
      <w:r w:rsidRPr="002E7011">
        <w:rPr>
          <w:rFonts w:cs="Times"/>
          <w:szCs w:val="18"/>
        </w:rPr>
        <w:t>. Per fissare un appuntamento contattare i</w:t>
      </w:r>
      <w:r w:rsidR="00DC55D9" w:rsidRPr="002E7011">
        <w:rPr>
          <w:rFonts w:cs="Times"/>
          <w:szCs w:val="18"/>
        </w:rPr>
        <w:t>l docente</w:t>
      </w:r>
      <w:r w:rsidRPr="002E7011">
        <w:rPr>
          <w:rFonts w:cs="Times"/>
          <w:szCs w:val="18"/>
        </w:rPr>
        <w:t xml:space="preserve"> via mail</w:t>
      </w:r>
      <w:r w:rsidR="005E2840" w:rsidRPr="002E7011">
        <w:rPr>
          <w:rFonts w:cs="Times"/>
          <w:szCs w:val="18"/>
        </w:rPr>
        <w:t xml:space="preserve"> (</w:t>
      </w:r>
      <w:hyperlink r:id="rId8" w:history="1">
        <w:r w:rsidR="006B1F48" w:rsidRPr="002E7011">
          <w:rPr>
            <w:rStyle w:val="Collegamentoipertestuale"/>
            <w:rFonts w:cs="Times"/>
            <w:color w:val="auto"/>
            <w:szCs w:val="18"/>
            <w:u w:val="none"/>
          </w:rPr>
          <w:t>alberto.aziani@unicatt.it</w:t>
        </w:r>
      </w:hyperlink>
      <w:r w:rsidR="005E2840" w:rsidRPr="002E7011">
        <w:rPr>
          <w:rFonts w:cs="Times"/>
          <w:szCs w:val="18"/>
        </w:rPr>
        <w:t>)</w:t>
      </w:r>
      <w:r w:rsidRPr="002E7011">
        <w:rPr>
          <w:rFonts w:cs="Times"/>
          <w:szCs w:val="18"/>
        </w:rPr>
        <w:t>.</w:t>
      </w:r>
    </w:p>
    <w:p w14:paraId="2546770B" w14:textId="77777777" w:rsidR="009921A8" w:rsidRPr="002E7011" w:rsidRDefault="009921A8" w:rsidP="009921A8">
      <w:pPr>
        <w:pStyle w:val="Titolo3"/>
        <w:rPr>
          <w:caps w:val="0"/>
          <w:szCs w:val="18"/>
        </w:rPr>
      </w:pPr>
      <w:r w:rsidRPr="002E7011">
        <w:rPr>
          <w:caps w:val="0"/>
          <w:szCs w:val="18"/>
        </w:rPr>
        <w:t>Situazione sanitaria</w:t>
      </w:r>
    </w:p>
    <w:p w14:paraId="1552D1C7" w14:textId="2488AE52" w:rsidR="009921A8" w:rsidRPr="002E7011" w:rsidRDefault="009921A8" w:rsidP="009921A8">
      <w:pPr>
        <w:pStyle w:val="Paragrafoelenco"/>
        <w:rPr>
          <w:sz w:val="18"/>
          <w:szCs w:val="18"/>
        </w:rPr>
      </w:pPr>
      <w:r w:rsidRPr="002E7011">
        <w:rPr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sectPr w:rsidR="009921A8" w:rsidRPr="002E7011" w:rsidSect="004D1217">
      <w:headerReference w:type="default" r:id="rId9"/>
      <w:foot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951C" w14:textId="77777777" w:rsidR="001B2516" w:rsidRDefault="001B2516" w:rsidP="00A5385B">
      <w:pPr>
        <w:spacing w:line="240" w:lineRule="auto"/>
      </w:pPr>
      <w:r>
        <w:separator/>
      </w:r>
    </w:p>
  </w:endnote>
  <w:endnote w:type="continuationSeparator" w:id="0">
    <w:p w14:paraId="50894BBF" w14:textId="77777777" w:rsidR="001B2516" w:rsidRDefault="001B2516" w:rsidP="00A53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10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5A19E" w14:textId="6D81FF3A" w:rsidR="00046921" w:rsidRDefault="000469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796DA" w14:textId="77777777" w:rsidR="00046921" w:rsidRDefault="000469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FDCF" w14:textId="77777777" w:rsidR="001B2516" w:rsidRDefault="001B2516" w:rsidP="00A5385B">
      <w:pPr>
        <w:spacing w:line="240" w:lineRule="auto"/>
      </w:pPr>
      <w:r>
        <w:separator/>
      </w:r>
    </w:p>
  </w:footnote>
  <w:footnote w:type="continuationSeparator" w:id="0">
    <w:p w14:paraId="2179A572" w14:textId="77777777" w:rsidR="001B2516" w:rsidRDefault="001B2516" w:rsidP="00A53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46B" w14:textId="77777777" w:rsidR="00E07BB0" w:rsidRDefault="00E07BB0">
    <w:pPr>
      <w:pStyle w:val="Intestazione"/>
    </w:pPr>
  </w:p>
  <w:p w14:paraId="6B27673A" w14:textId="77777777" w:rsidR="00E07BB0" w:rsidRDefault="00E07B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5F0"/>
    <w:multiLevelType w:val="hybridMultilevel"/>
    <w:tmpl w:val="0F1CF6DA"/>
    <w:lvl w:ilvl="0" w:tplc="8828DE98">
      <w:start w:val="4"/>
      <w:numFmt w:val="bullet"/>
      <w:lvlText w:val="–"/>
      <w:lvlJc w:val="left"/>
      <w:pPr>
        <w:ind w:left="360" w:firstLine="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BE9"/>
    <w:multiLevelType w:val="hybridMultilevel"/>
    <w:tmpl w:val="11E6E03A"/>
    <w:lvl w:ilvl="0" w:tplc="E3A49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2854AD"/>
    <w:multiLevelType w:val="hybridMultilevel"/>
    <w:tmpl w:val="7B46A878"/>
    <w:lvl w:ilvl="0" w:tplc="5F025BC8">
      <w:start w:val="1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62E7C"/>
    <w:multiLevelType w:val="hybridMultilevel"/>
    <w:tmpl w:val="EC8652B6"/>
    <w:lvl w:ilvl="0" w:tplc="8846892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202C5E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B966275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23A85D3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B08EC52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24728E6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186060F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4B0BC1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9320EE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4" w15:restartNumberingAfterBreak="0">
    <w:nsid w:val="1C7B413F"/>
    <w:multiLevelType w:val="hybridMultilevel"/>
    <w:tmpl w:val="7E806BDE"/>
    <w:lvl w:ilvl="0" w:tplc="04D82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578"/>
    <w:multiLevelType w:val="hybridMultilevel"/>
    <w:tmpl w:val="0B3C4B20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38EA"/>
    <w:multiLevelType w:val="hybridMultilevel"/>
    <w:tmpl w:val="54B6581C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3237"/>
    <w:multiLevelType w:val="hybridMultilevel"/>
    <w:tmpl w:val="65B6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799B"/>
    <w:multiLevelType w:val="hybridMultilevel"/>
    <w:tmpl w:val="DEECC4A2"/>
    <w:lvl w:ilvl="0" w:tplc="EE364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3B3CF8"/>
    <w:multiLevelType w:val="hybridMultilevel"/>
    <w:tmpl w:val="6F9C40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B65584A"/>
    <w:multiLevelType w:val="hybridMultilevel"/>
    <w:tmpl w:val="A0D210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70E6"/>
    <w:multiLevelType w:val="hybridMultilevel"/>
    <w:tmpl w:val="D4A0840E"/>
    <w:lvl w:ilvl="0" w:tplc="5F025BC8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5F025BC8">
      <w:start w:val="1"/>
      <w:numFmt w:val="bullet"/>
      <w:lvlText w:val="–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876C0"/>
    <w:multiLevelType w:val="hybridMultilevel"/>
    <w:tmpl w:val="DD7433BE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791"/>
    <w:multiLevelType w:val="hybridMultilevel"/>
    <w:tmpl w:val="FAB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A9F"/>
    <w:multiLevelType w:val="hybridMultilevel"/>
    <w:tmpl w:val="D94CF374"/>
    <w:lvl w:ilvl="0" w:tplc="5DEA35D0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0AA3"/>
    <w:multiLevelType w:val="hybridMultilevel"/>
    <w:tmpl w:val="8D3E036E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F629A"/>
    <w:multiLevelType w:val="hybridMultilevel"/>
    <w:tmpl w:val="E3A6D73C"/>
    <w:lvl w:ilvl="0" w:tplc="64D6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41E3"/>
    <w:multiLevelType w:val="hybridMultilevel"/>
    <w:tmpl w:val="A0A43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9E22A1B"/>
    <w:multiLevelType w:val="hybridMultilevel"/>
    <w:tmpl w:val="851E76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D8E7B09"/>
    <w:multiLevelType w:val="hybridMultilevel"/>
    <w:tmpl w:val="F7DA26DA"/>
    <w:lvl w:ilvl="0" w:tplc="5F025BC8">
      <w:start w:val="1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D82828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D70383"/>
    <w:multiLevelType w:val="hybridMultilevel"/>
    <w:tmpl w:val="C40A6742"/>
    <w:lvl w:ilvl="0" w:tplc="1ADEFC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E710C"/>
    <w:multiLevelType w:val="hybridMultilevel"/>
    <w:tmpl w:val="304AFE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07E4F"/>
    <w:multiLevelType w:val="hybridMultilevel"/>
    <w:tmpl w:val="BA8C00F6"/>
    <w:lvl w:ilvl="0" w:tplc="3BBC115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80A4E"/>
    <w:multiLevelType w:val="hybridMultilevel"/>
    <w:tmpl w:val="FC284C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736645"/>
    <w:multiLevelType w:val="hybridMultilevel"/>
    <w:tmpl w:val="76D8A88E"/>
    <w:lvl w:ilvl="0" w:tplc="64D6E5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1C797F"/>
    <w:multiLevelType w:val="hybridMultilevel"/>
    <w:tmpl w:val="8194A42E"/>
    <w:lvl w:ilvl="0" w:tplc="B8D6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A036C"/>
    <w:multiLevelType w:val="hybridMultilevel"/>
    <w:tmpl w:val="D06A1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59C5"/>
    <w:multiLevelType w:val="hybridMultilevel"/>
    <w:tmpl w:val="69766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C7028"/>
    <w:multiLevelType w:val="hybridMultilevel"/>
    <w:tmpl w:val="0F44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56D2B"/>
    <w:multiLevelType w:val="hybridMultilevel"/>
    <w:tmpl w:val="00E009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E7B09"/>
    <w:multiLevelType w:val="multilevel"/>
    <w:tmpl w:val="94CE1A2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2242B4D"/>
    <w:multiLevelType w:val="hybridMultilevel"/>
    <w:tmpl w:val="E424E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31F43"/>
    <w:multiLevelType w:val="hybridMultilevel"/>
    <w:tmpl w:val="2B747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0211A"/>
    <w:multiLevelType w:val="hybridMultilevel"/>
    <w:tmpl w:val="5A887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317738"/>
    <w:multiLevelType w:val="hybridMultilevel"/>
    <w:tmpl w:val="C36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14A3"/>
    <w:multiLevelType w:val="hybridMultilevel"/>
    <w:tmpl w:val="B5CC06DE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485167548">
    <w:abstractNumId w:val="21"/>
  </w:num>
  <w:num w:numId="2" w16cid:durableId="301034319">
    <w:abstractNumId w:val="35"/>
  </w:num>
  <w:num w:numId="3" w16cid:durableId="669330830">
    <w:abstractNumId w:val="28"/>
  </w:num>
  <w:num w:numId="4" w16cid:durableId="854423087">
    <w:abstractNumId w:val="30"/>
  </w:num>
  <w:num w:numId="5" w16cid:durableId="1689065947">
    <w:abstractNumId w:val="18"/>
  </w:num>
  <w:num w:numId="6" w16cid:durableId="970481668">
    <w:abstractNumId w:val="22"/>
  </w:num>
  <w:num w:numId="7" w16cid:durableId="563639197">
    <w:abstractNumId w:val="31"/>
  </w:num>
  <w:num w:numId="8" w16cid:durableId="1979797574">
    <w:abstractNumId w:val="14"/>
  </w:num>
  <w:num w:numId="9" w16cid:durableId="501900298">
    <w:abstractNumId w:val="26"/>
  </w:num>
  <w:num w:numId="10" w16cid:durableId="470249863">
    <w:abstractNumId w:val="0"/>
  </w:num>
  <w:num w:numId="11" w16cid:durableId="1697848975">
    <w:abstractNumId w:val="29"/>
  </w:num>
  <w:num w:numId="12" w16cid:durableId="852567669">
    <w:abstractNumId w:val="19"/>
  </w:num>
  <w:num w:numId="13" w16cid:durableId="714962570">
    <w:abstractNumId w:val="11"/>
  </w:num>
  <w:num w:numId="14" w16cid:durableId="194007039">
    <w:abstractNumId w:val="5"/>
  </w:num>
  <w:num w:numId="15" w16cid:durableId="2107116760">
    <w:abstractNumId w:val="20"/>
  </w:num>
  <w:num w:numId="16" w16cid:durableId="1030033174">
    <w:abstractNumId w:val="1"/>
  </w:num>
  <w:num w:numId="17" w16cid:durableId="1462843983">
    <w:abstractNumId w:val="10"/>
  </w:num>
  <w:num w:numId="18" w16cid:durableId="75984719">
    <w:abstractNumId w:val="27"/>
  </w:num>
  <w:num w:numId="19" w16cid:durableId="655185384">
    <w:abstractNumId w:val="25"/>
  </w:num>
  <w:num w:numId="20" w16cid:durableId="2000423141">
    <w:abstractNumId w:val="32"/>
  </w:num>
  <w:num w:numId="21" w16cid:durableId="1256740944">
    <w:abstractNumId w:val="7"/>
  </w:num>
  <w:num w:numId="22" w16cid:durableId="719473875">
    <w:abstractNumId w:val="33"/>
  </w:num>
  <w:num w:numId="23" w16cid:durableId="1238636402">
    <w:abstractNumId w:val="8"/>
  </w:num>
  <w:num w:numId="24" w16cid:durableId="1561789235">
    <w:abstractNumId w:val="23"/>
  </w:num>
  <w:num w:numId="25" w16cid:durableId="251621389">
    <w:abstractNumId w:val="9"/>
  </w:num>
  <w:num w:numId="26" w16cid:durableId="555514359">
    <w:abstractNumId w:val="13"/>
  </w:num>
  <w:num w:numId="27" w16cid:durableId="572399525">
    <w:abstractNumId w:val="4"/>
  </w:num>
  <w:num w:numId="28" w16cid:durableId="2060545587">
    <w:abstractNumId w:val="2"/>
  </w:num>
  <w:num w:numId="29" w16cid:durableId="1409497417">
    <w:abstractNumId w:val="34"/>
  </w:num>
  <w:num w:numId="30" w16cid:durableId="1287465419">
    <w:abstractNumId w:val="17"/>
  </w:num>
  <w:num w:numId="31" w16cid:durableId="1840580104">
    <w:abstractNumId w:val="6"/>
  </w:num>
  <w:num w:numId="32" w16cid:durableId="1427773746">
    <w:abstractNumId w:val="16"/>
  </w:num>
  <w:num w:numId="33" w16cid:durableId="440540157">
    <w:abstractNumId w:val="15"/>
  </w:num>
  <w:num w:numId="34" w16cid:durableId="1528324355">
    <w:abstractNumId w:val="24"/>
  </w:num>
  <w:num w:numId="35" w16cid:durableId="299849291">
    <w:abstractNumId w:val="12"/>
  </w:num>
  <w:num w:numId="36" w16cid:durableId="150308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A8"/>
    <w:rsid w:val="000048EA"/>
    <w:rsid w:val="00034A20"/>
    <w:rsid w:val="00037B29"/>
    <w:rsid w:val="00046921"/>
    <w:rsid w:val="00062C01"/>
    <w:rsid w:val="00073D87"/>
    <w:rsid w:val="000B408B"/>
    <w:rsid w:val="000C35F1"/>
    <w:rsid w:val="000D77EC"/>
    <w:rsid w:val="000E77F7"/>
    <w:rsid w:val="000F0841"/>
    <w:rsid w:val="000F714E"/>
    <w:rsid w:val="00113EBF"/>
    <w:rsid w:val="00115DCD"/>
    <w:rsid w:val="00141DF2"/>
    <w:rsid w:val="00141F7A"/>
    <w:rsid w:val="001823BE"/>
    <w:rsid w:val="001A167D"/>
    <w:rsid w:val="001B2516"/>
    <w:rsid w:val="001C0D3B"/>
    <w:rsid w:val="001C3194"/>
    <w:rsid w:val="001C7DE3"/>
    <w:rsid w:val="001E5E59"/>
    <w:rsid w:val="001F6AE2"/>
    <w:rsid w:val="00205889"/>
    <w:rsid w:val="002103DF"/>
    <w:rsid w:val="002105A8"/>
    <w:rsid w:val="00221A8C"/>
    <w:rsid w:val="002249CF"/>
    <w:rsid w:val="002267F2"/>
    <w:rsid w:val="0024196B"/>
    <w:rsid w:val="00255EDC"/>
    <w:rsid w:val="00260910"/>
    <w:rsid w:val="00281D6D"/>
    <w:rsid w:val="002938B3"/>
    <w:rsid w:val="002A2E51"/>
    <w:rsid w:val="002B4D98"/>
    <w:rsid w:val="002C083A"/>
    <w:rsid w:val="002D60AC"/>
    <w:rsid w:val="002D7232"/>
    <w:rsid w:val="002E48B2"/>
    <w:rsid w:val="002E7011"/>
    <w:rsid w:val="002E7FF2"/>
    <w:rsid w:val="002F1262"/>
    <w:rsid w:val="002F4AEF"/>
    <w:rsid w:val="00303CD2"/>
    <w:rsid w:val="00325E0D"/>
    <w:rsid w:val="0033599B"/>
    <w:rsid w:val="00345EE0"/>
    <w:rsid w:val="00351C84"/>
    <w:rsid w:val="00371096"/>
    <w:rsid w:val="0038344D"/>
    <w:rsid w:val="003C6C57"/>
    <w:rsid w:val="003D7D05"/>
    <w:rsid w:val="00406ECF"/>
    <w:rsid w:val="00412FEE"/>
    <w:rsid w:val="00414A29"/>
    <w:rsid w:val="00422973"/>
    <w:rsid w:val="0044574B"/>
    <w:rsid w:val="00454FA7"/>
    <w:rsid w:val="00456B89"/>
    <w:rsid w:val="004637EA"/>
    <w:rsid w:val="00467F02"/>
    <w:rsid w:val="004814EC"/>
    <w:rsid w:val="00484F1D"/>
    <w:rsid w:val="00492798"/>
    <w:rsid w:val="004A1580"/>
    <w:rsid w:val="004B7691"/>
    <w:rsid w:val="004C3918"/>
    <w:rsid w:val="004C4F5C"/>
    <w:rsid w:val="004D1217"/>
    <w:rsid w:val="004D6008"/>
    <w:rsid w:val="004D7567"/>
    <w:rsid w:val="004E175D"/>
    <w:rsid w:val="004E2AB8"/>
    <w:rsid w:val="004F33C7"/>
    <w:rsid w:val="00501101"/>
    <w:rsid w:val="00521605"/>
    <w:rsid w:val="00530377"/>
    <w:rsid w:val="005618D6"/>
    <w:rsid w:val="00577F39"/>
    <w:rsid w:val="00587690"/>
    <w:rsid w:val="005C31C9"/>
    <w:rsid w:val="005E2840"/>
    <w:rsid w:val="005F677C"/>
    <w:rsid w:val="00600A17"/>
    <w:rsid w:val="00603232"/>
    <w:rsid w:val="00605AD6"/>
    <w:rsid w:val="0060639F"/>
    <w:rsid w:val="00620D0A"/>
    <w:rsid w:val="00622ACE"/>
    <w:rsid w:val="00626C2D"/>
    <w:rsid w:val="006348B5"/>
    <w:rsid w:val="00641332"/>
    <w:rsid w:val="00650128"/>
    <w:rsid w:val="00651D41"/>
    <w:rsid w:val="0065279E"/>
    <w:rsid w:val="00662D09"/>
    <w:rsid w:val="006652AD"/>
    <w:rsid w:val="00676D4C"/>
    <w:rsid w:val="00676D6B"/>
    <w:rsid w:val="006848D6"/>
    <w:rsid w:val="006A334C"/>
    <w:rsid w:val="006A4E6C"/>
    <w:rsid w:val="006A7218"/>
    <w:rsid w:val="006B1F48"/>
    <w:rsid w:val="006C1D6D"/>
    <w:rsid w:val="006D1849"/>
    <w:rsid w:val="006D4DB2"/>
    <w:rsid w:val="006E00BA"/>
    <w:rsid w:val="006E4F93"/>
    <w:rsid w:val="006F1772"/>
    <w:rsid w:val="00704A8F"/>
    <w:rsid w:val="007072ED"/>
    <w:rsid w:val="0071145F"/>
    <w:rsid w:val="00713D30"/>
    <w:rsid w:val="007607D3"/>
    <w:rsid w:val="007608A1"/>
    <w:rsid w:val="007624C6"/>
    <w:rsid w:val="0077460F"/>
    <w:rsid w:val="00776362"/>
    <w:rsid w:val="007767AB"/>
    <w:rsid w:val="00784AC1"/>
    <w:rsid w:val="00794C49"/>
    <w:rsid w:val="00797D4C"/>
    <w:rsid w:val="007A5316"/>
    <w:rsid w:val="007D20DA"/>
    <w:rsid w:val="007D2453"/>
    <w:rsid w:val="007D43B7"/>
    <w:rsid w:val="007D556A"/>
    <w:rsid w:val="007F3064"/>
    <w:rsid w:val="007F6E3C"/>
    <w:rsid w:val="008138F9"/>
    <w:rsid w:val="00814AF4"/>
    <w:rsid w:val="008413C4"/>
    <w:rsid w:val="008479BF"/>
    <w:rsid w:val="00886741"/>
    <w:rsid w:val="00893D86"/>
    <w:rsid w:val="00894A86"/>
    <w:rsid w:val="008B3B48"/>
    <w:rsid w:val="008B5EAD"/>
    <w:rsid w:val="008B72B3"/>
    <w:rsid w:val="008C16A7"/>
    <w:rsid w:val="008D58BB"/>
    <w:rsid w:val="008F51E6"/>
    <w:rsid w:val="00910251"/>
    <w:rsid w:val="00910727"/>
    <w:rsid w:val="0092317A"/>
    <w:rsid w:val="00925D6A"/>
    <w:rsid w:val="00930CC1"/>
    <w:rsid w:val="00932880"/>
    <w:rsid w:val="00940DA2"/>
    <w:rsid w:val="00976727"/>
    <w:rsid w:val="009776BD"/>
    <w:rsid w:val="00981739"/>
    <w:rsid w:val="009837B2"/>
    <w:rsid w:val="00984958"/>
    <w:rsid w:val="00987000"/>
    <w:rsid w:val="00987671"/>
    <w:rsid w:val="00990B70"/>
    <w:rsid w:val="009921A8"/>
    <w:rsid w:val="009A02AD"/>
    <w:rsid w:val="009A338D"/>
    <w:rsid w:val="009B6D30"/>
    <w:rsid w:val="009B7B57"/>
    <w:rsid w:val="009C1AB8"/>
    <w:rsid w:val="009C467B"/>
    <w:rsid w:val="009E1ECC"/>
    <w:rsid w:val="009F41C5"/>
    <w:rsid w:val="009F4547"/>
    <w:rsid w:val="00A0028F"/>
    <w:rsid w:val="00A115A5"/>
    <w:rsid w:val="00A51477"/>
    <w:rsid w:val="00A5385B"/>
    <w:rsid w:val="00A54097"/>
    <w:rsid w:val="00A575A6"/>
    <w:rsid w:val="00A72524"/>
    <w:rsid w:val="00A8107D"/>
    <w:rsid w:val="00A97EC8"/>
    <w:rsid w:val="00AB4245"/>
    <w:rsid w:val="00AC207A"/>
    <w:rsid w:val="00AC7979"/>
    <w:rsid w:val="00AF35C1"/>
    <w:rsid w:val="00B357F3"/>
    <w:rsid w:val="00B42909"/>
    <w:rsid w:val="00B4488A"/>
    <w:rsid w:val="00B7647B"/>
    <w:rsid w:val="00B77108"/>
    <w:rsid w:val="00B97CF9"/>
    <w:rsid w:val="00BC5D82"/>
    <w:rsid w:val="00BE7EE0"/>
    <w:rsid w:val="00BF2DA4"/>
    <w:rsid w:val="00BF481C"/>
    <w:rsid w:val="00C026B5"/>
    <w:rsid w:val="00C0375C"/>
    <w:rsid w:val="00C14454"/>
    <w:rsid w:val="00C20FA3"/>
    <w:rsid w:val="00C211A5"/>
    <w:rsid w:val="00C30993"/>
    <w:rsid w:val="00C55FF1"/>
    <w:rsid w:val="00C63B7B"/>
    <w:rsid w:val="00C70028"/>
    <w:rsid w:val="00C8001D"/>
    <w:rsid w:val="00C878CB"/>
    <w:rsid w:val="00C87F29"/>
    <w:rsid w:val="00CA67F0"/>
    <w:rsid w:val="00CB082A"/>
    <w:rsid w:val="00CC74C6"/>
    <w:rsid w:val="00CD3670"/>
    <w:rsid w:val="00CE221F"/>
    <w:rsid w:val="00CE23EA"/>
    <w:rsid w:val="00D14A98"/>
    <w:rsid w:val="00D31528"/>
    <w:rsid w:val="00D4138F"/>
    <w:rsid w:val="00D67D0B"/>
    <w:rsid w:val="00D92DDD"/>
    <w:rsid w:val="00D96B04"/>
    <w:rsid w:val="00DA1730"/>
    <w:rsid w:val="00DB5754"/>
    <w:rsid w:val="00DC1BEE"/>
    <w:rsid w:val="00DC55D9"/>
    <w:rsid w:val="00DD4508"/>
    <w:rsid w:val="00DE350E"/>
    <w:rsid w:val="00DE596B"/>
    <w:rsid w:val="00DF037F"/>
    <w:rsid w:val="00E07BB0"/>
    <w:rsid w:val="00E07E7B"/>
    <w:rsid w:val="00E10800"/>
    <w:rsid w:val="00E16932"/>
    <w:rsid w:val="00E30EBE"/>
    <w:rsid w:val="00E45132"/>
    <w:rsid w:val="00E4589A"/>
    <w:rsid w:val="00E53B29"/>
    <w:rsid w:val="00E643F9"/>
    <w:rsid w:val="00E70030"/>
    <w:rsid w:val="00E92932"/>
    <w:rsid w:val="00EB120A"/>
    <w:rsid w:val="00EE12C2"/>
    <w:rsid w:val="00EF3F8A"/>
    <w:rsid w:val="00EF4F2D"/>
    <w:rsid w:val="00F05C8F"/>
    <w:rsid w:val="00F05D1B"/>
    <w:rsid w:val="00F06B8D"/>
    <w:rsid w:val="00F125F9"/>
    <w:rsid w:val="00F1412D"/>
    <w:rsid w:val="00F246CF"/>
    <w:rsid w:val="00F30799"/>
    <w:rsid w:val="00F420B7"/>
    <w:rsid w:val="00F421F3"/>
    <w:rsid w:val="00F45C7C"/>
    <w:rsid w:val="00F5189B"/>
    <w:rsid w:val="00F84914"/>
    <w:rsid w:val="00FA0EA8"/>
    <w:rsid w:val="00FB5BB1"/>
    <w:rsid w:val="00FC3FD3"/>
    <w:rsid w:val="00FE7192"/>
    <w:rsid w:val="00FF2970"/>
    <w:rsid w:val="00FF6220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81B85"/>
  <w15:docId w15:val="{956635C2-C731-4FB9-9993-7ECAB7D7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105A8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basedOn w:val="Normale"/>
    <w:next w:val="Titolo3"/>
    <w:link w:val="Titolo2Carattere"/>
    <w:qFormat/>
    <w:rsid w:val="00DE596B"/>
    <w:pPr>
      <w:spacing w:before="240" w:after="120" w:line="240" w:lineRule="auto"/>
      <w:outlineLvl w:val="1"/>
    </w:pPr>
    <w:rPr>
      <w:rFonts w:ascii="Times" w:hAnsi="Times" w:cs="Times"/>
      <w:b/>
      <w:i/>
      <w:szCs w:val="20"/>
    </w:rPr>
  </w:style>
  <w:style w:type="paragraph" w:styleId="Titolo3">
    <w:name w:val="heading 3"/>
    <w:basedOn w:val="Paragrafoelenco"/>
    <w:next w:val="Normale"/>
    <w:qFormat/>
    <w:rsid w:val="009921A8"/>
    <w:pPr>
      <w:spacing w:before="160"/>
      <w:outlineLvl w:val="2"/>
    </w:pPr>
    <w:rPr>
      <w:rFonts w:eastAsia="Times New Roman" w:cs="Times New Roman"/>
      <w:i/>
      <w:caps/>
      <w:noProof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105A8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E596B"/>
    <w:rPr>
      <w:rFonts w:ascii="Times" w:eastAsia="Calibri" w:hAnsi="Times" w:cs="Times"/>
      <w:b/>
      <w:i/>
      <w:lang w:eastAsia="en-US"/>
    </w:rPr>
  </w:style>
  <w:style w:type="paragraph" w:styleId="Paragrafoelenco">
    <w:name w:val="List Paragraph"/>
    <w:basedOn w:val="Normale"/>
    <w:uiPriority w:val="34"/>
    <w:qFormat/>
    <w:rsid w:val="00DE596B"/>
    <w:pPr>
      <w:spacing w:before="120" w:after="120" w:line="240" w:lineRule="auto"/>
    </w:pPr>
    <w:rPr>
      <w:rFonts w:ascii="Times" w:hAnsi="Times" w:cs="Times"/>
      <w:szCs w:val="20"/>
    </w:rPr>
  </w:style>
  <w:style w:type="character" w:styleId="Collegamentoipertestuale">
    <w:name w:val="Hyperlink"/>
    <w:rsid w:val="004D75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85B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385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85B"/>
    <w:rPr>
      <w:rFonts w:eastAsia="Calibri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6652A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652A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652AD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652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652AD"/>
    <w:rPr>
      <w:rFonts w:eastAsia="Calibr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652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52A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522">
          <w:marLeft w:val="40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azia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1AFF-3F85-4F12-BD59-6AAF3E48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5</Pages>
  <Words>1415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Aziani</dc:creator>
  <cp:lastModifiedBy>Paoluzzi Cristiano</cp:lastModifiedBy>
  <cp:revision>2</cp:revision>
  <cp:lastPrinted>2003-03-27T09:42:00Z</cp:lastPrinted>
  <dcterms:created xsi:type="dcterms:W3CDTF">2022-05-13T07:01:00Z</dcterms:created>
  <dcterms:modified xsi:type="dcterms:W3CDTF">2022-05-13T07:01:00Z</dcterms:modified>
</cp:coreProperties>
</file>