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5C3FF" w14:textId="77777777" w:rsidR="00FA47D9" w:rsidRDefault="00E933FC">
      <w:pP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Advanced calculus and stochastic processes</w:t>
      </w:r>
    </w:p>
    <w:p w14:paraId="049CE814" w14:textId="0981A619" w:rsidR="00FA47D9" w:rsidRDefault="00E933FC">
      <w:pPr>
        <w:spacing w:line="240" w:lineRule="auto"/>
      </w:pPr>
      <w:r>
        <w:rPr>
          <w:rFonts w:ascii="Times New Roman" w:eastAsia="Times New Roman" w:hAnsi="Times New Roman" w:cs="Times New Roman"/>
          <w:smallCaps/>
          <w:sz w:val="18"/>
          <w:szCs w:val="20"/>
          <w:lang w:val="en-US"/>
        </w:rPr>
        <w:t xml:space="preserve">Prof. </w:t>
      </w:r>
      <w:r>
        <w:rPr>
          <w:rFonts w:ascii="Times New Roman" w:eastAsia="Times New Roman" w:hAnsi="Times New Roman" w:cs="Times New Roman"/>
          <w:smallCaps/>
          <w:sz w:val="18"/>
          <w:szCs w:val="20"/>
        </w:rPr>
        <w:t xml:space="preserve">Marzia De Donno; Prof. </w:t>
      </w:r>
      <w:r w:rsidR="00D50944">
        <w:rPr>
          <w:rFonts w:ascii="Times New Roman" w:eastAsia="Times New Roman" w:hAnsi="Times New Roman" w:cs="Times New Roman"/>
          <w:smallCaps/>
          <w:sz w:val="18"/>
          <w:szCs w:val="20"/>
        </w:rPr>
        <w:t>Alberto Girelli</w:t>
      </w:r>
    </w:p>
    <w:p w14:paraId="128003F6" w14:textId="77777777" w:rsidR="00FA47D9" w:rsidRDefault="00E933FC">
      <w:pPr>
        <w:spacing w:before="240" w:after="120" w:line="240" w:lineRule="atLeast"/>
        <w:jc w:val="both"/>
        <w:rPr>
          <w:rFonts w:ascii="Times New Roman" w:eastAsia="Times New Roman" w:hAnsi="Times New Roman" w:cs="Times New Roman"/>
          <w:b/>
          <w:bCs/>
          <w:i/>
          <w:iCs/>
          <w:color w:val="000000"/>
          <w:sz w:val="18"/>
          <w:szCs w:val="20"/>
          <w:lang w:val="en-US" w:eastAsia="it-IT"/>
        </w:rPr>
      </w:pPr>
      <w:r>
        <w:rPr>
          <w:rFonts w:ascii="Times New Roman" w:eastAsia="Times New Roman" w:hAnsi="Times New Roman" w:cs="Times New Roman"/>
          <w:b/>
          <w:bCs/>
          <w:i/>
          <w:iCs/>
          <w:color w:val="000000"/>
          <w:sz w:val="18"/>
          <w:szCs w:val="20"/>
          <w:lang w:val="en-US" w:eastAsia="it-IT"/>
        </w:rPr>
        <w:t>COURSE AIMS AND INTENDED LEARNING OUTCOMES</w:t>
      </w:r>
    </w:p>
    <w:p w14:paraId="5424ACCA" w14:textId="77777777" w:rsidR="00FA47D9" w:rsidRDefault="00E933FC">
      <w:pPr>
        <w:spacing w:before="12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The course aims to provide students with sophisticated mathematical tools necessary for understanding banking, financial and insurance models, whose phenomena under consideration are expressed in quantitative terms.</w:t>
      </w:r>
    </w:p>
    <w:p w14:paraId="1E05929C" w14:textId="77777777" w:rsidR="00FA47D9" w:rsidRDefault="00E933FC">
      <w:pPr>
        <w:spacing w:before="120" w:line="240" w:lineRule="auto"/>
        <w:jc w:val="both"/>
      </w:pPr>
      <w:r>
        <w:rPr>
          <w:rFonts w:ascii="Times New Roman" w:eastAsia="Times New Roman" w:hAnsi="Times New Roman" w:cs="Times New Roman"/>
          <w:sz w:val="20"/>
          <w:szCs w:val="20"/>
          <w:lang w:val="en-US"/>
        </w:rPr>
        <w:t xml:space="preserve">The expected learning outcomes are the ability to read, interpret and manipulate the quantitative aspects of banking, financial and insurance phenomena and to choose the correct tool to model and </w:t>
      </w:r>
      <w:proofErr w:type="spellStart"/>
      <w:r>
        <w:rPr>
          <w:rFonts w:ascii="Times New Roman" w:eastAsia="Times New Roman" w:hAnsi="Times New Roman" w:cs="Times New Roman"/>
          <w:sz w:val="20"/>
          <w:szCs w:val="20"/>
          <w:lang w:val="en-US"/>
        </w:rPr>
        <w:t>analyse</w:t>
      </w:r>
      <w:proofErr w:type="spellEnd"/>
      <w:r>
        <w:rPr>
          <w:rFonts w:ascii="Times New Roman" w:eastAsia="Times New Roman" w:hAnsi="Times New Roman" w:cs="Times New Roman"/>
          <w:sz w:val="20"/>
          <w:szCs w:val="20"/>
          <w:lang w:val="en-US"/>
        </w:rPr>
        <w:t xml:space="preserve"> some problems in these areas.</w:t>
      </w:r>
    </w:p>
    <w:p w14:paraId="56D61A40" w14:textId="77777777" w:rsidR="00FA47D9" w:rsidRDefault="00E933FC">
      <w:pPr>
        <w:spacing w:before="240" w:after="120" w:line="240" w:lineRule="auto"/>
        <w:rPr>
          <w:rFonts w:ascii="Times New Roman" w:eastAsia="Times New Roman" w:hAnsi="Times New Roman" w:cs="Times New Roman"/>
          <w:b/>
          <w:i/>
          <w:sz w:val="18"/>
          <w:szCs w:val="20"/>
          <w:lang w:val="en-US"/>
        </w:rPr>
      </w:pPr>
      <w:r>
        <w:rPr>
          <w:rFonts w:ascii="Times New Roman" w:eastAsia="Times New Roman" w:hAnsi="Times New Roman" w:cs="Times New Roman"/>
          <w:b/>
          <w:i/>
          <w:sz w:val="18"/>
          <w:szCs w:val="20"/>
          <w:lang w:val="en-US"/>
        </w:rPr>
        <w:t>COURSE CONTENT</w:t>
      </w:r>
    </w:p>
    <w:p w14:paraId="6EB9F033" w14:textId="77777777" w:rsidR="00FA47D9" w:rsidRDefault="00E933FC">
      <w:pPr>
        <w:spacing w:before="120" w:line="240" w:lineRule="auto"/>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lang w:val="en-US"/>
        </w:rPr>
        <w:t>Detailed learning objectives</w:t>
      </w:r>
    </w:p>
    <w:p w14:paraId="6E40C465" w14:textId="77777777" w:rsidR="00FA47D9" w:rsidRPr="00E933FC" w:rsidRDefault="00E933FC">
      <w:pPr>
        <w:spacing w:before="12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By the end of the course, students will have obtained technical skills accompanied by an understanding of their specific applications. </w:t>
      </w:r>
      <w:r w:rsidRPr="00E933FC">
        <w:rPr>
          <w:rFonts w:ascii="Times New Roman" w:eastAsia="Times New Roman" w:hAnsi="Times New Roman" w:cs="Times New Roman"/>
          <w:sz w:val="20"/>
          <w:szCs w:val="20"/>
          <w:lang w:val="en-US"/>
        </w:rPr>
        <w:t>In particular, students will be able to:</w:t>
      </w:r>
    </w:p>
    <w:p w14:paraId="3A5B567B" w14:textId="77777777" w:rsidR="00FA47D9" w:rsidRDefault="00E933FC" w:rsidP="00E933FC">
      <w:pPr>
        <w:numPr>
          <w:ilvl w:val="0"/>
          <w:numId w:val="2"/>
        </w:numPr>
        <w:spacing w:line="240" w:lineRule="auto"/>
        <w:ind w:left="284" w:hanging="284"/>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solve linear differential equations and systems</w:t>
      </w:r>
    </w:p>
    <w:p w14:paraId="5D1178CF" w14:textId="77777777" w:rsidR="00FA47D9" w:rsidRDefault="00E933FC" w:rsidP="00E933FC">
      <w:pPr>
        <w:numPr>
          <w:ilvl w:val="0"/>
          <w:numId w:val="2"/>
        </w:numPr>
        <w:spacing w:line="240" w:lineRule="auto"/>
        <w:ind w:left="284" w:hanging="284"/>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recognize a martingale in discrete or continuous time</w:t>
      </w:r>
    </w:p>
    <w:p w14:paraId="02548C06" w14:textId="77777777" w:rsidR="00FA47D9" w:rsidRDefault="00E933FC" w:rsidP="00E933FC">
      <w:pPr>
        <w:numPr>
          <w:ilvl w:val="0"/>
          <w:numId w:val="2"/>
        </w:numPr>
        <w:spacing w:line="240" w:lineRule="auto"/>
        <w:ind w:left="284" w:hanging="284"/>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analyze a Markov chain in discrete time</w:t>
      </w:r>
    </w:p>
    <w:p w14:paraId="008C6819" w14:textId="77777777" w:rsidR="00FA47D9" w:rsidRDefault="00E933FC" w:rsidP="00E933FC">
      <w:pPr>
        <w:numPr>
          <w:ilvl w:val="0"/>
          <w:numId w:val="2"/>
        </w:numPr>
        <w:spacing w:after="120" w:line="240" w:lineRule="auto"/>
        <w:ind w:left="284" w:hanging="284"/>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recognize which tool to use to model concrete situation</w:t>
      </w:r>
    </w:p>
    <w:p w14:paraId="0F892E92" w14:textId="77777777" w:rsidR="00FA47D9" w:rsidRDefault="00E933FC">
      <w:pPr>
        <w:spacing w:before="120" w:line="240" w:lineRule="auto"/>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lang w:val="en-US"/>
        </w:rPr>
        <w:t>Detailed course content</w:t>
      </w:r>
    </w:p>
    <w:p w14:paraId="1CCC51F9" w14:textId="77777777" w:rsidR="00FA47D9" w:rsidRDefault="00E933FC">
      <w:pPr>
        <w:spacing w:before="12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Linear differential equations and systems with constant coefficients: solutions by means of characteristic equation or by means of Laplace transform.</w:t>
      </w:r>
    </w:p>
    <w:p w14:paraId="65717EC1" w14:textId="77777777" w:rsidR="00FA47D9" w:rsidRDefault="00E933FC">
      <w:pPr>
        <w:spacing w:before="12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Differential equation with separation of variables.</w:t>
      </w:r>
    </w:p>
    <w:p w14:paraId="4E18AAA3" w14:textId="77777777" w:rsidR="00FA47D9" w:rsidRDefault="00E933FC">
      <w:pPr>
        <w:spacing w:before="12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Conditional expectation.</w:t>
      </w:r>
    </w:p>
    <w:p w14:paraId="2356FC65" w14:textId="33339484" w:rsidR="00FA47D9" w:rsidRDefault="00E933FC">
      <w:pPr>
        <w:spacing w:before="12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Stochastic processes in discrete times: </w:t>
      </w:r>
      <w:proofErr w:type="spellStart"/>
      <w:r>
        <w:rPr>
          <w:rFonts w:ascii="Times New Roman" w:eastAsia="Times New Roman" w:hAnsi="Times New Roman" w:cs="Times New Roman"/>
          <w:sz w:val="20"/>
          <w:szCs w:val="20"/>
          <w:lang w:val="en-US"/>
        </w:rPr>
        <w:t>marttingales</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submartingales</w:t>
      </w:r>
      <w:proofErr w:type="spellEnd"/>
      <w:r>
        <w:rPr>
          <w:rFonts w:ascii="Times New Roman" w:eastAsia="Times New Roman" w:hAnsi="Times New Roman" w:cs="Times New Roman"/>
          <w:sz w:val="20"/>
          <w:szCs w:val="20"/>
          <w:lang w:val="en-US"/>
        </w:rPr>
        <w:t xml:space="preserve"> and </w:t>
      </w:r>
      <w:proofErr w:type="spellStart"/>
      <w:r>
        <w:rPr>
          <w:rFonts w:ascii="Times New Roman" w:eastAsia="Times New Roman" w:hAnsi="Times New Roman" w:cs="Times New Roman"/>
          <w:sz w:val="20"/>
          <w:szCs w:val="20"/>
          <w:lang w:val="en-US"/>
        </w:rPr>
        <w:t>supermartingales</w:t>
      </w:r>
      <w:proofErr w:type="spellEnd"/>
      <w:r>
        <w:rPr>
          <w:rFonts w:ascii="Times New Roman" w:eastAsia="Times New Roman" w:hAnsi="Times New Roman" w:cs="Times New Roman"/>
          <w:sz w:val="20"/>
          <w:szCs w:val="20"/>
          <w:lang w:val="en-US"/>
        </w:rPr>
        <w:t>; stopping times and optional sampling theorem.</w:t>
      </w:r>
    </w:p>
    <w:p w14:paraId="5B1D659D" w14:textId="77777777" w:rsidR="00FA47D9" w:rsidRDefault="00E933FC">
      <w:pPr>
        <w:spacing w:before="12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Time-</w:t>
      </w:r>
      <w:proofErr w:type="spellStart"/>
      <w:r>
        <w:rPr>
          <w:rFonts w:ascii="Times New Roman" w:eastAsia="Times New Roman" w:hAnsi="Times New Roman" w:cs="Times New Roman"/>
          <w:sz w:val="20"/>
          <w:szCs w:val="20"/>
          <w:lang w:val="en-US"/>
        </w:rPr>
        <w:t>homogenoeus</w:t>
      </w:r>
      <w:proofErr w:type="spellEnd"/>
      <w:r>
        <w:rPr>
          <w:rFonts w:ascii="Times New Roman" w:eastAsia="Times New Roman" w:hAnsi="Times New Roman" w:cs="Times New Roman"/>
          <w:sz w:val="20"/>
          <w:szCs w:val="20"/>
          <w:lang w:val="en-US"/>
        </w:rPr>
        <w:t xml:space="preserve"> Markov chains in discrete times: graph representation, transition matrix, classification of states, absorbing and stationary probabilities.</w:t>
      </w:r>
    </w:p>
    <w:p w14:paraId="11D01759" w14:textId="77777777" w:rsidR="00FA47D9" w:rsidRDefault="00E933FC">
      <w:pPr>
        <w:spacing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Stochastic processes in discrete times: </w:t>
      </w:r>
      <w:proofErr w:type="spellStart"/>
      <w:r>
        <w:rPr>
          <w:rFonts w:ascii="Times New Roman" w:eastAsia="Times New Roman" w:hAnsi="Times New Roman" w:cs="Times New Roman"/>
          <w:sz w:val="20"/>
          <w:szCs w:val="20"/>
          <w:lang w:val="en-US"/>
        </w:rPr>
        <w:t>marttingales</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submartingales</w:t>
      </w:r>
      <w:proofErr w:type="spellEnd"/>
      <w:r>
        <w:rPr>
          <w:rFonts w:ascii="Times New Roman" w:eastAsia="Times New Roman" w:hAnsi="Times New Roman" w:cs="Times New Roman"/>
          <w:sz w:val="20"/>
          <w:szCs w:val="20"/>
          <w:lang w:val="en-US"/>
        </w:rPr>
        <w:t xml:space="preserve"> and </w:t>
      </w:r>
      <w:proofErr w:type="spellStart"/>
      <w:r>
        <w:rPr>
          <w:rFonts w:ascii="Times New Roman" w:eastAsia="Times New Roman" w:hAnsi="Times New Roman" w:cs="Times New Roman"/>
          <w:sz w:val="20"/>
          <w:szCs w:val="20"/>
          <w:lang w:val="en-US"/>
        </w:rPr>
        <w:t>supermartingales</w:t>
      </w:r>
      <w:proofErr w:type="spellEnd"/>
      <w:r>
        <w:rPr>
          <w:rFonts w:ascii="Times New Roman" w:eastAsia="Times New Roman" w:hAnsi="Times New Roman" w:cs="Times New Roman"/>
          <w:sz w:val="20"/>
          <w:szCs w:val="20"/>
          <w:lang w:val="en-US"/>
        </w:rPr>
        <w:t>; Wiener process (</w:t>
      </w:r>
      <w:proofErr w:type="spellStart"/>
      <w:r>
        <w:rPr>
          <w:rFonts w:ascii="Times New Roman" w:eastAsia="Times New Roman" w:hAnsi="Times New Roman" w:cs="Times New Roman"/>
          <w:sz w:val="20"/>
          <w:szCs w:val="20"/>
          <w:lang w:val="en-US"/>
        </w:rPr>
        <w:t>brownian</w:t>
      </w:r>
      <w:proofErr w:type="spellEnd"/>
      <w:r>
        <w:rPr>
          <w:rFonts w:ascii="Times New Roman" w:eastAsia="Times New Roman" w:hAnsi="Times New Roman" w:cs="Times New Roman"/>
          <w:sz w:val="20"/>
          <w:szCs w:val="20"/>
          <w:lang w:val="en-US"/>
        </w:rPr>
        <w:t xml:space="preserve"> motion) and Poisson process.</w:t>
      </w:r>
    </w:p>
    <w:p w14:paraId="179927C5" w14:textId="77777777" w:rsidR="00FA47D9" w:rsidRDefault="00E933FC">
      <w:pPr>
        <w:spacing w:before="240" w:after="120" w:line="240" w:lineRule="auto"/>
        <w:rPr>
          <w:rFonts w:ascii="Times New Roman" w:eastAsia="Times New Roman" w:hAnsi="Times New Roman" w:cs="Times New Roman"/>
          <w:b/>
          <w:i/>
          <w:sz w:val="18"/>
          <w:szCs w:val="20"/>
          <w:lang w:val="en-US"/>
        </w:rPr>
      </w:pPr>
      <w:r>
        <w:rPr>
          <w:rFonts w:ascii="Times New Roman" w:eastAsia="Times New Roman" w:hAnsi="Times New Roman" w:cs="Times New Roman"/>
          <w:b/>
          <w:i/>
          <w:sz w:val="18"/>
          <w:szCs w:val="20"/>
          <w:lang w:val="en-US"/>
        </w:rPr>
        <w:t>READING LIST</w:t>
      </w:r>
    </w:p>
    <w:p w14:paraId="699773ED" w14:textId="77777777" w:rsidR="00FA47D9" w:rsidRDefault="00E933FC">
      <w:pPr>
        <w:spacing w:before="120" w:line="240" w:lineRule="auto"/>
        <w:ind w:left="284" w:hanging="284"/>
        <w:jc w:val="both"/>
        <w:rPr>
          <w:rFonts w:ascii="Times New Roman" w:eastAsia="Times New Roman" w:hAnsi="Times New Roman" w:cs="Times New Roman"/>
          <w:sz w:val="18"/>
          <w:szCs w:val="20"/>
          <w:lang w:val="en-US"/>
        </w:rPr>
      </w:pPr>
      <w:r>
        <w:rPr>
          <w:rFonts w:ascii="Times New Roman" w:eastAsia="Times New Roman" w:hAnsi="Times New Roman" w:cs="Times New Roman"/>
          <w:sz w:val="18"/>
          <w:szCs w:val="20"/>
          <w:lang w:val="en-US"/>
        </w:rPr>
        <w:t>Selected materials (lecture notes, exercises, past exams, etc.) will be made available on the course Blackboard site.</w:t>
      </w:r>
    </w:p>
    <w:p w14:paraId="72473040" w14:textId="77777777" w:rsidR="00FA47D9" w:rsidRDefault="00E933FC">
      <w:pPr>
        <w:spacing w:before="240" w:after="120" w:line="240" w:lineRule="auto"/>
        <w:rPr>
          <w:rFonts w:ascii="Times New Roman" w:eastAsia="Times New Roman" w:hAnsi="Times New Roman" w:cs="Times New Roman"/>
          <w:b/>
          <w:i/>
          <w:sz w:val="18"/>
          <w:szCs w:val="20"/>
          <w:lang w:val="en-US"/>
        </w:rPr>
      </w:pPr>
      <w:r>
        <w:rPr>
          <w:rFonts w:ascii="Times New Roman" w:eastAsia="Times New Roman" w:hAnsi="Times New Roman" w:cs="Times New Roman"/>
          <w:b/>
          <w:i/>
          <w:sz w:val="18"/>
          <w:szCs w:val="20"/>
          <w:lang w:val="en-US"/>
        </w:rPr>
        <w:t>TEACHING METHOD</w:t>
      </w:r>
    </w:p>
    <w:p w14:paraId="3012E955" w14:textId="77777777" w:rsidR="00FA47D9" w:rsidRDefault="00E933FC">
      <w:pPr>
        <w:spacing w:before="240" w:after="120" w:line="240" w:lineRule="auto"/>
        <w:rPr>
          <w:rFonts w:ascii="Times New Roman" w:eastAsia="Times New Roman" w:hAnsi="Times New Roman" w:cs="Times"/>
          <w:sz w:val="18"/>
          <w:szCs w:val="20"/>
          <w:lang w:val="en-US"/>
        </w:rPr>
      </w:pPr>
      <w:r>
        <w:rPr>
          <w:rFonts w:ascii="Times New Roman" w:eastAsia="Times New Roman" w:hAnsi="Times New Roman" w:cs="Times"/>
          <w:sz w:val="18"/>
          <w:szCs w:val="20"/>
          <w:lang w:val="en-US"/>
        </w:rPr>
        <w:lastRenderedPageBreak/>
        <w:t>Classroom lectures.</w:t>
      </w:r>
    </w:p>
    <w:p w14:paraId="608E32E0" w14:textId="77777777" w:rsidR="00FA47D9" w:rsidRDefault="00E933FC">
      <w:pPr>
        <w:spacing w:before="240" w:after="120" w:line="240" w:lineRule="auto"/>
        <w:rPr>
          <w:rFonts w:ascii="Times New Roman" w:eastAsia="Times New Roman" w:hAnsi="Times New Roman" w:cs="Times New Roman"/>
          <w:b/>
          <w:i/>
          <w:sz w:val="18"/>
          <w:szCs w:val="20"/>
          <w:lang w:val="en-US"/>
        </w:rPr>
      </w:pPr>
      <w:r>
        <w:rPr>
          <w:rFonts w:ascii="Times New Roman" w:eastAsia="Times New Roman" w:hAnsi="Times New Roman" w:cs="Times New Roman"/>
          <w:b/>
          <w:i/>
          <w:sz w:val="18"/>
          <w:szCs w:val="20"/>
          <w:lang w:val="en-US"/>
        </w:rPr>
        <w:t>ASSESSMENT METHOD AND CRITERIA</w:t>
      </w:r>
    </w:p>
    <w:p w14:paraId="4A42A2C7" w14:textId="6822E8B4" w:rsidR="00FA47D9" w:rsidRDefault="00E933FC">
      <w:pPr>
        <w:spacing w:before="120" w:line="240" w:lineRule="auto"/>
        <w:ind w:firstLine="284"/>
        <w:jc w:val="both"/>
        <w:rPr>
          <w:rFonts w:ascii="Times New Roman" w:eastAsia="Times New Roman" w:hAnsi="Times New Roman" w:cs="Times New Roman"/>
          <w:sz w:val="18"/>
          <w:szCs w:val="20"/>
          <w:lang w:val="en-US"/>
        </w:rPr>
      </w:pPr>
      <w:r>
        <w:rPr>
          <w:rFonts w:ascii="Times New Roman" w:eastAsia="Times New Roman" w:hAnsi="Times New Roman" w:cs="Times New Roman"/>
          <w:sz w:val="18"/>
          <w:szCs w:val="20"/>
          <w:lang w:val="en-US"/>
        </w:rPr>
        <w:t xml:space="preserve">The final grade is based on a written exam at the conclusion of the course consisting of open response questions and/or </w:t>
      </w:r>
      <w:proofErr w:type="gramStart"/>
      <w:r>
        <w:rPr>
          <w:rFonts w:ascii="Times New Roman" w:eastAsia="Times New Roman" w:hAnsi="Times New Roman" w:cs="Times New Roman"/>
          <w:sz w:val="18"/>
          <w:szCs w:val="20"/>
          <w:lang w:val="en-US"/>
        </w:rPr>
        <w:t>multiple choice</w:t>
      </w:r>
      <w:proofErr w:type="gramEnd"/>
      <w:r>
        <w:rPr>
          <w:rFonts w:ascii="Times New Roman" w:eastAsia="Times New Roman" w:hAnsi="Times New Roman" w:cs="Times New Roman"/>
          <w:sz w:val="18"/>
          <w:szCs w:val="20"/>
          <w:lang w:val="en-US"/>
        </w:rPr>
        <w:t xml:space="preserve"> questions which may be theoretical or applied, worth a maximum total of 32 points. The point value of each question will be indicated in the exam text. The points obtained on the written exam, rounded to the nearest integer (rounded up if the decimal part is greater than or equal to 0.5), will constitute the final mark obtained in the course. Honors marks will be awarded in the event the student obtains a final rounded score of at least 31 and has demonstrated an excellent command of the material. </w:t>
      </w:r>
    </w:p>
    <w:p w14:paraId="796B793E" w14:textId="77777777" w:rsidR="00FA47D9" w:rsidRDefault="00E933FC">
      <w:pPr>
        <w:spacing w:before="120" w:line="240" w:lineRule="auto"/>
        <w:ind w:firstLine="284"/>
        <w:jc w:val="both"/>
      </w:pPr>
      <w:r>
        <w:rPr>
          <w:rFonts w:ascii="Times New Roman" w:eastAsia="Times New Roman" w:hAnsi="Times New Roman" w:cs="Times New Roman"/>
          <w:sz w:val="18"/>
          <w:szCs w:val="20"/>
          <w:lang w:val="en-US"/>
        </w:rPr>
        <w:t>Several mock exams will be published to Blackboard.</w:t>
      </w:r>
    </w:p>
    <w:p w14:paraId="2B172E45" w14:textId="77777777" w:rsidR="00FA47D9" w:rsidRDefault="00E933FC">
      <w:pPr>
        <w:spacing w:before="240" w:after="120" w:line="240" w:lineRule="auto"/>
        <w:jc w:val="both"/>
        <w:rPr>
          <w:rFonts w:ascii="Times New Roman" w:eastAsia="Times New Roman" w:hAnsi="Times New Roman" w:cs="Times New Roman"/>
          <w:b/>
          <w:i/>
          <w:sz w:val="18"/>
          <w:szCs w:val="20"/>
          <w:lang w:val="en-US"/>
        </w:rPr>
      </w:pPr>
      <w:r>
        <w:rPr>
          <w:rFonts w:ascii="Times New Roman" w:eastAsia="Times New Roman" w:hAnsi="Times New Roman" w:cs="Times New Roman"/>
          <w:b/>
          <w:i/>
          <w:sz w:val="18"/>
          <w:szCs w:val="20"/>
          <w:lang w:val="en-US"/>
        </w:rPr>
        <w:t>NOTES AND PREREQUISITES</w:t>
      </w:r>
    </w:p>
    <w:p w14:paraId="3356D287" w14:textId="77777777" w:rsidR="00FA47D9" w:rsidRDefault="00E933FC">
      <w:pPr>
        <w:spacing w:before="120" w:after="120" w:line="240" w:lineRule="auto"/>
        <w:ind w:firstLine="284"/>
        <w:jc w:val="both"/>
        <w:rPr>
          <w:rFonts w:ascii="Times New Roman" w:eastAsia="Times New Roman" w:hAnsi="Times New Roman" w:cs="Times New Roman"/>
          <w:sz w:val="18"/>
          <w:szCs w:val="20"/>
          <w:lang w:val="en-US"/>
        </w:rPr>
      </w:pPr>
      <w:r>
        <w:rPr>
          <w:rFonts w:ascii="Times New Roman" w:eastAsia="Times New Roman" w:hAnsi="Times New Roman" w:cs="Times New Roman"/>
          <w:sz w:val="18"/>
          <w:szCs w:val="20"/>
          <w:lang w:val="en-US"/>
        </w:rPr>
        <w:t>Students are expected to have basic knowledge of Calculus I and II and probability theory.</w:t>
      </w:r>
    </w:p>
    <w:p w14:paraId="24D74722" w14:textId="77777777" w:rsidR="00FA47D9" w:rsidRDefault="00E933FC">
      <w:pPr>
        <w:spacing w:before="120" w:line="240" w:lineRule="auto"/>
        <w:ind w:firstLine="284"/>
        <w:rPr>
          <w:rFonts w:ascii="Times New Roman" w:eastAsia="Times New Roman" w:hAnsi="Times New Roman" w:cs="Times New Roman"/>
          <w:i/>
          <w:sz w:val="18"/>
          <w:szCs w:val="20"/>
          <w:lang w:val="en-US"/>
        </w:rPr>
      </w:pPr>
      <w:proofErr w:type="gramStart"/>
      <w:r>
        <w:rPr>
          <w:rFonts w:ascii="Times New Roman" w:eastAsia="Times New Roman" w:hAnsi="Times New Roman" w:cs="Times New Roman"/>
          <w:i/>
          <w:sz w:val="18"/>
          <w:szCs w:val="20"/>
          <w:lang w:val="en-US"/>
        </w:rPr>
        <w:t>In the event that</w:t>
      </w:r>
      <w:proofErr w:type="gramEnd"/>
      <w:r>
        <w:rPr>
          <w:rFonts w:ascii="Times New Roman" w:eastAsia="Times New Roman" w:hAnsi="Times New Roman" w:cs="Times New Roman"/>
          <w:i/>
          <w:sz w:val="18"/>
          <w:szCs w:val="20"/>
          <w:lang w:val="en-US"/>
        </w:rPr>
        <w:t xml:space="preserve"> the health situation relating to the COVID-19 pandemic does not allow for lessons to be held in presence, remote teaching will be guaranteed in a manner that will be communicated to students.</w:t>
      </w:r>
    </w:p>
    <w:p w14:paraId="71D09EC4" w14:textId="77777777" w:rsidR="00FA47D9" w:rsidRDefault="00E933FC">
      <w:pPr>
        <w:spacing w:before="120" w:line="240" w:lineRule="auto"/>
        <w:ind w:firstLine="284"/>
        <w:jc w:val="both"/>
        <w:rPr>
          <w:rFonts w:ascii="Times New Roman" w:eastAsia="Times New Roman" w:hAnsi="Times New Roman" w:cs="Times New Roman"/>
          <w:i/>
          <w:sz w:val="18"/>
          <w:szCs w:val="20"/>
          <w:u w:val="single"/>
          <w:lang w:val="en-US"/>
        </w:rPr>
      </w:pPr>
      <w:r>
        <w:rPr>
          <w:rFonts w:ascii="Times New Roman" w:eastAsia="Times New Roman" w:hAnsi="Times New Roman" w:cs="Times New Roman"/>
          <w:i/>
          <w:sz w:val="18"/>
          <w:szCs w:val="20"/>
          <w:u w:val="single"/>
          <w:lang w:val="en-US"/>
        </w:rPr>
        <w:t>Office hours and location</w:t>
      </w:r>
    </w:p>
    <w:p w14:paraId="236B0350" w14:textId="00337F7E" w:rsidR="00FA47D9" w:rsidRPr="00E933FC" w:rsidRDefault="00E933FC" w:rsidP="00E933FC">
      <w:pPr>
        <w:spacing w:line="240" w:lineRule="auto"/>
        <w:ind w:firstLine="284"/>
        <w:jc w:val="both"/>
        <w:rPr>
          <w:rFonts w:ascii="Times New Roman" w:eastAsia="Times New Roman" w:hAnsi="Times New Roman" w:cs="Times New Roman"/>
          <w:sz w:val="18"/>
          <w:szCs w:val="20"/>
          <w:lang w:val="en-US"/>
        </w:rPr>
      </w:pPr>
      <w:r>
        <w:rPr>
          <w:rFonts w:ascii="Times New Roman" w:eastAsia="Times New Roman" w:hAnsi="Times New Roman" w:cs="Times New Roman"/>
          <w:sz w:val="18"/>
          <w:szCs w:val="20"/>
          <w:lang w:val="en-US"/>
        </w:rPr>
        <w:t>The time and location for office hours will be published on the instructors’ personal pages.</w:t>
      </w:r>
    </w:p>
    <w:sectPr w:rsidR="00FA47D9" w:rsidRPr="00E933FC">
      <w:pgSz w:w="11906" w:h="16838"/>
      <w:pgMar w:top="3515" w:right="2608" w:bottom="3515" w:left="2608" w:header="0" w:footer="0" w:gutter="0"/>
      <w:pgNumType w:start="1"/>
      <w:cols w:space="720"/>
      <w:formProt w:val="0"/>
      <w:docGrid w:linePitch="299"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1"/>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AR PL SungtiL GB">
    <w:panose1 w:val="00000000000000000000"/>
    <w:charset w:val="00"/>
    <w:family w:val="roman"/>
    <w:notTrueType/>
    <w:pitch w:val="default"/>
  </w:font>
  <w:font w:name="Lohit Devanagari">
    <w:altName w:val="Cambria"/>
    <w:panose1 w:val="00000000000000000000"/>
    <w:charset w:val="00"/>
    <w:family w:val="roman"/>
    <w:notTrueType/>
    <w:pitch w:val="default"/>
  </w:font>
  <w:font w:name="Times">
    <w:panose1 w:val="020206030504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96F82"/>
    <w:multiLevelType w:val="multilevel"/>
    <w:tmpl w:val="43BC13F4"/>
    <w:lvl w:ilvl="0">
      <w:start w:val="1"/>
      <w:numFmt w:val="bullet"/>
      <w:lvlText w:val="-"/>
      <w:lvlJc w:val="left"/>
      <w:pPr>
        <w:ind w:left="1440" w:hanging="360"/>
      </w:pPr>
      <w:rPr>
        <w:rFonts w:ascii="OpenSymbol" w:hAnsi="OpenSymbol" w:cs="OpenSymbol" w:hint="default"/>
        <w:sz w:val="20"/>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1" w15:restartNumberingAfterBreak="0">
    <w:nsid w:val="29F3160A"/>
    <w:multiLevelType w:val="multilevel"/>
    <w:tmpl w:val="486CB05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943922079">
    <w:abstractNumId w:val="1"/>
  </w:num>
  <w:num w:numId="2" w16cid:durableId="1659841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FA47D9"/>
    <w:rsid w:val="00D50944"/>
    <w:rsid w:val="00E933FC"/>
    <w:rsid w:val="00FA47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1653F"/>
  <w15:docId w15:val="{3BBACB3A-D500-4934-9463-90CDA1A79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pacing w:line="276" w:lineRule="auto"/>
    </w:pPr>
  </w:style>
  <w:style w:type="paragraph" w:styleId="Titolo1">
    <w:name w:val="heading 1"/>
    <w:uiPriority w:val="9"/>
    <w:qFormat/>
    <w:pPr>
      <w:keepNext/>
      <w:keepLines/>
      <w:widowControl w:val="0"/>
      <w:spacing w:before="400" w:after="120"/>
      <w:outlineLvl w:val="0"/>
    </w:pPr>
    <w:rPr>
      <w:sz w:val="40"/>
      <w:szCs w:val="40"/>
    </w:rPr>
  </w:style>
  <w:style w:type="paragraph" w:styleId="Titolo2">
    <w:name w:val="heading 2"/>
    <w:uiPriority w:val="9"/>
    <w:semiHidden/>
    <w:unhideWhenUsed/>
    <w:qFormat/>
    <w:pPr>
      <w:keepNext/>
      <w:keepLines/>
      <w:widowControl w:val="0"/>
      <w:spacing w:before="360" w:after="120"/>
      <w:outlineLvl w:val="1"/>
    </w:pPr>
    <w:rPr>
      <w:sz w:val="32"/>
      <w:szCs w:val="32"/>
    </w:rPr>
  </w:style>
  <w:style w:type="paragraph" w:styleId="Titolo3">
    <w:name w:val="heading 3"/>
    <w:uiPriority w:val="9"/>
    <w:semiHidden/>
    <w:unhideWhenUsed/>
    <w:qFormat/>
    <w:pPr>
      <w:keepNext/>
      <w:keepLines/>
      <w:widowControl w:val="0"/>
      <w:spacing w:before="320" w:after="80"/>
      <w:outlineLvl w:val="2"/>
    </w:pPr>
    <w:rPr>
      <w:color w:val="434343"/>
      <w:sz w:val="28"/>
      <w:szCs w:val="28"/>
    </w:rPr>
  </w:style>
  <w:style w:type="paragraph" w:styleId="Titolo4">
    <w:name w:val="heading 4"/>
    <w:uiPriority w:val="9"/>
    <w:semiHidden/>
    <w:unhideWhenUsed/>
    <w:qFormat/>
    <w:pPr>
      <w:keepNext/>
      <w:keepLines/>
      <w:widowControl w:val="0"/>
      <w:spacing w:before="280" w:after="80"/>
      <w:outlineLvl w:val="3"/>
    </w:pPr>
    <w:rPr>
      <w:color w:val="666666"/>
      <w:sz w:val="24"/>
      <w:szCs w:val="24"/>
    </w:rPr>
  </w:style>
  <w:style w:type="paragraph" w:styleId="Titolo5">
    <w:name w:val="heading 5"/>
    <w:uiPriority w:val="9"/>
    <w:semiHidden/>
    <w:unhideWhenUsed/>
    <w:qFormat/>
    <w:pPr>
      <w:keepNext/>
      <w:keepLines/>
      <w:widowControl w:val="0"/>
      <w:spacing w:before="240" w:after="80"/>
      <w:outlineLvl w:val="4"/>
    </w:pPr>
    <w:rPr>
      <w:color w:val="666666"/>
    </w:rPr>
  </w:style>
  <w:style w:type="paragraph" w:styleId="Titolo6">
    <w:name w:val="heading 6"/>
    <w:uiPriority w:val="9"/>
    <w:semiHidden/>
    <w:unhideWhenUsed/>
    <w:qFormat/>
    <w:pPr>
      <w:keepNext/>
      <w:keepLines/>
      <w:widowControl w:val="0"/>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rFonts w:ascii="Times New Roman" w:hAnsi="Times New Roman"/>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rFonts w:ascii="Times New Roman" w:hAnsi="Times New Roman" w:cs="OpenSymbol"/>
      <w:sz w:val="20"/>
      <w:u w:val="none"/>
    </w:rPr>
  </w:style>
  <w:style w:type="character" w:customStyle="1" w:styleId="ListLabel11">
    <w:name w:val="ListLabel 11"/>
    <w:qFormat/>
    <w:rPr>
      <w:rFonts w:cs="OpenSymbol"/>
      <w:u w:val="none"/>
    </w:rPr>
  </w:style>
  <w:style w:type="character" w:customStyle="1" w:styleId="ListLabel12">
    <w:name w:val="ListLabel 12"/>
    <w:qFormat/>
    <w:rPr>
      <w:rFonts w:cs="OpenSymbol"/>
      <w:u w:val="none"/>
    </w:rPr>
  </w:style>
  <w:style w:type="character" w:customStyle="1" w:styleId="ListLabel13">
    <w:name w:val="ListLabel 13"/>
    <w:qFormat/>
    <w:rPr>
      <w:rFonts w:cs="OpenSymbol"/>
      <w:u w:val="none"/>
    </w:rPr>
  </w:style>
  <w:style w:type="character" w:customStyle="1" w:styleId="ListLabel14">
    <w:name w:val="ListLabel 14"/>
    <w:qFormat/>
    <w:rPr>
      <w:rFonts w:cs="OpenSymbol"/>
      <w:u w:val="none"/>
    </w:rPr>
  </w:style>
  <w:style w:type="character" w:customStyle="1" w:styleId="ListLabel15">
    <w:name w:val="ListLabel 15"/>
    <w:qFormat/>
    <w:rPr>
      <w:rFonts w:cs="OpenSymbol"/>
      <w:u w:val="none"/>
    </w:rPr>
  </w:style>
  <w:style w:type="character" w:customStyle="1" w:styleId="ListLabel16">
    <w:name w:val="ListLabel 16"/>
    <w:qFormat/>
    <w:rPr>
      <w:rFonts w:cs="OpenSymbol"/>
      <w:u w:val="none"/>
    </w:rPr>
  </w:style>
  <w:style w:type="character" w:customStyle="1" w:styleId="ListLabel17">
    <w:name w:val="ListLabel 17"/>
    <w:qFormat/>
    <w:rPr>
      <w:rFonts w:cs="OpenSymbol"/>
      <w:u w:val="none"/>
    </w:rPr>
  </w:style>
  <w:style w:type="character" w:customStyle="1" w:styleId="ListLabel18">
    <w:name w:val="ListLabel 18"/>
    <w:qFormat/>
    <w:rPr>
      <w:rFonts w:cs="OpenSymbol"/>
      <w:u w:val="none"/>
    </w:rPr>
  </w:style>
  <w:style w:type="paragraph" w:customStyle="1" w:styleId="Heading">
    <w:name w:val="Heading"/>
    <w:basedOn w:val="Normale"/>
    <w:next w:val="Corpotesto"/>
    <w:qFormat/>
    <w:pPr>
      <w:keepNext/>
      <w:spacing w:before="240" w:after="120"/>
    </w:pPr>
    <w:rPr>
      <w:rFonts w:ascii="Liberation Sans" w:eastAsia="AR PL SungtiL GB" w:hAnsi="Liberation Sans" w:cs="Lohit Devanagari"/>
      <w:sz w:val="28"/>
      <w:szCs w:val="28"/>
    </w:rPr>
  </w:style>
  <w:style w:type="paragraph" w:styleId="Corpotesto">
    <w:name w:val="Body Text"/>
    <w:basedOn w:val="Normale"/>
    <w:pPr>
      <w:spacing w:after="140"/>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rPr>
  </w:style>
  <w:style w:type="paragraph" w:customStyle="1" w:styleId="LO-normal">
    <w:name w:val="LO-normal"/>
    <w:qFormat/>
  </w:style>
  <w:style w:type="paragraph" w:styleId="Titolo">
    <w:name w:val="Title"/>
    <w:basedOn w:val="LO-normal"/>
    <w:uiPriority w:val="10"/>
    <w:qFormat/>
    <w:pPr>
      <w:keepNext/>
      <w:keepLines/>
      <w:spacing w:after="60"/>
    </w:pPr>
    <w:rPr>
      <w:sz w:val="52"/>
      <w:szCs w:val="52"/>
    </w:rPr>
  </w:style>
  <w:style w:type="paragraph" w:styleId="Sottotitolo">
    <w:name w:val="Subtitle"/>
    <w:basedOn w:val="LO-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2</Pages>
  <Words>451</Words>
  <Characters>2572</Characters>
  <Application>Microsoft Office Word</Application>
  <DocSecurity>0</DocSecurity>
  <Lines>21</Lines>
  <Paragraphs>6</Paragraphs>
  <ScaleCrop>false</ScaleCrop>
  <Company>Università Cattolica del Sacro Cuore</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Bisello Stefano</dc:creator>
  <dc:description/>
  <cp:lastModifiedBy>Guglielmetti Pietro</cp:lastModifiedBy>
  <cp:revision>6</cp:revision>
  <dcterms:created xsi:type="dcterms:W3CDTF">2021-05-11T08:34:00Z</dcterms:created>
  <dcterms:modified xsi:type="dcterms:W3CDTF">2022-09-19T11:08:00Z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Università Cattolica del Sacro Cuore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