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7075" w14:textId="77777777" w:rsidR="00482F3F" w:rsidRDefault="00482F3F" w:rsidP="00482F3F">
      <w:pPr>
        <w:pStyle w:val="Titolo1"/>
      </w:pPr>
      <w:r>
        <w:t>Diritto bancario e dei mercati</w:t>
      </w:r>
    </w:p>
    <w:p w14:paraId="1C9E0D7A" w14:textId="77777777" w:rsidR="00482F3F" w:rsidRDefault="00482F3F" w:rsidP="00482F3F">
      <w:pPr>
        <w:pStyle w:val="Titolo2"/>
      </w:pPr>
      <w:r>
        <w:t>Prof. Gianluca Mucciarone</w:t>
      </w:r>
    </w:p>
    <w:p w14:paraId="7677B40B" w14:textId="77777777" w:rsidR="00482F3F" w:rsidRDefault="00482F3F" w:rsidP="00482F3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46C78C" w14:textId="26B1FD2E" w:rsidR="007B14A4" w:rsidRDefault="007B14A4" w:rsidP="007B14A4">
      <w:r w:rsidRPr="009E6DBD">
        <w:t xml:space="preserve">Il corso si propone </w:t>
      </w:r>
      <w:r>
        <w:t>di fornire le linee di fondo della disciplina speciale dell’attività bancaria nel quadro della disciplina comune dell’impresa</w:t>
      </w:r>
      <w:r w:rsidR="009850DF">
        <w:t xml:space="preserve"> e dei contratti</w:t>
      </w:r>
      <w:r>
        <w:t xml:space="preserve"> e di cogliere le interrelazioni</w:t>
      </w:r>
      <w:r w:rsidR="00A73B0A">
        <w:t xml:space="preserve"> tra disciplina dell’impresa e </w:t>
      </w:r>
      <w:r w:rsidR="00D172D1">
        <w:t>disciplina dei contratti e</w:t>
      </w:r>
      <w:r>
        <w:t xml:space="preserve"> con la disciplina delle altre imprese finanziarie e delle società quotate.</w:t>
      </w:r>
    </w:p>
    <w:p w14:paraId="319BFCBE" w14:textId="70FE383E" w:rsidR="007B14A4" w:rsidRPr="00391345" w:rsidRDefault="007B14A4" w:rsidP="007B14A4">
      <w:r w:rsidRPr="00D76796">
        <w:t>Al termine lo Studente potrà essere in grado di approcciarsi con autonomia e capacità critica alla materia, come regolata dalle fonti su</w:t>
      </w:r>
      <w:r w:rsidR="0037413F">
        <w:t>ll’impresa e sui</w:t>
      </w:r>
      <w:r w:rsidRPr="00D76796">
        <w:t xml:space="preserve"> contratti in generale e da quelle specifiche a</w:t>
      </w:r>
      <w:r w:rsidR="0037413F">
        <w:t>ll’impresa e ai</w:t>
      </w:r>
      <w:r w:rsidRPr="00D76796">
        <w:t xml:space="preserve"> contratti bancari, di rango primario e secondario, come applicate dagli enti vigilati, dalle Autorità di Vigilanza e da quelle giudiziarie, avendo una visione sia sistematico-funzionale della disciplina sia operativa, sempre consapevole delle interrelazioni tra i vari settori e livelli della stessa e degli impatti economici delle sue possibili letture.</w:t>
      </w:r>
    </w:p>
    <w:p w14:paraId="171A0C1F" w14:textId="5DC41EA4" w:rsidR="001B5E06" w:rsidRDefault="001B5E06" w:rsidP="001B5E0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4FD0AF" w14:textId="129AA044" w:rsidR="001B5E06" w:rsidRDefault="001B5E06" w:rsidP="001B5E06">
      <w:r>
        <w:t>−</w:t>
      </w:r>
      <w:r>
        <w:tab/>
        <w:t>Le fonti della disciplina del settore</w:t>
      </w:r>
      <w:r w:rsidR="005013AE">
        <w:t xml:space="preserve"> </w:t>
      </w:r>
      <w:r>
        <w:t>bancario.</w:t>
      </w:r>
    </w:p>
    <w:p w14:paraId="5A05B818" w14:textId="77777777" w:rsidR="001B5E06" w:rsidRDefault="001B5E06" w:rsidP="001B5E06">
      <w:r>
        <w:t>−</w:t>
      </w:r>
      <w:r>
        <w:tab/>
        <w:t>L’attività bancaria.</w:t>
      </w:r>
    </w:p>
    <w:p w14:paraId="2874477D" w14:textId="77777777" w:rsidR="001B5E06" w:rsidRDefault="001B5E06" w:rsidP="001B5E06">
      <w:r>
        <w:t>−</w:t>
      </w:r>
      <w:r>
        <w:tab/>
        <w:t>La vigilanza.</w:t>
      </w:r>
    </w:p>
    <w:p w14:paraId="0FE746ED" w14:textId="77777777" w:rsidR="001B5E06" w:rsidRDefault="001B5E06" w:rsidP="001B5E06">
      <w:r>
        <w:t>−</w:t>
      </w:r>
      <w:r>
        <w:tab/>
        <w:t>L’avvio dell’attività.</w:t>
      </w:r>
    </w:p>
    <w:p w14:paraId="3698B4A3" w14:textId="77777777" w:rsidR="001B5E06" w:rsidRDefault="001B5E06" w:rsidP="001B5E06">
      <w:r>
        <w:t>−</w:t>
      </w:r>
      <w:r>
        <w:tab/>
        <w:t>Gli assetti proprietari.</w:t>
      </w:r>
    </w:p>
    <w:p w14:paraId="1B569015" w14:textId="77777777" w:rsidR="001B5E06" w:rsidRDefault="001B5E06" w:rsidP="001B5E06">
      <w:r>
        <w:t>−</w:t>
      </w:r>
      <w:r>
        <w:tab/>
        <w:t>L’organizzazione interna.</w:t>
      </w:r>
    </w:p>
    <w:p w14:paraId="62E23850" w14:textId="77777777" w:rsidR="001B5E06" w:rsidRDefault="001B5E06" w:rsidP="001B5E06">
      <w:r>
        <w:t>−</w:t>
      </w:r>
      <w:r>
        <w:tab/>
        <w:t>L’adeguatezza patrimoniale.</w:t>
      </w:r>
    </w:p>
    <w:p w14:paraId="27780D5C" w14:textId="77777777" w:rsidR="00732038" w:rsidRDefault="001B5E06" w:rsidP="001B5E06">
      <w:r>
        <w:t>−</w:t>
      </w:r>
      <w:r>
        <w:tab/>
        <w:t>Le concentrazioni di imprese.</w:t>
      </w:r>
    </w:p>
    <w:p w14:paraId="1ED699E0" w14:textId="189F5155" w:rsidR="00D172D1" w:rsidRDefault="00732038" w:rsidP="001B5E06">
      <w:r>
        <w:sym w:font="Symbol" w:char="F02D"/>
      </w:r>
      <w:r>
        <w:tab/>
        <w:t>Le crisi bancarie</w:t>
      </w:r>
      <w:r w:rsidR="00D172D1">
        <w:t xml:space="preserve"> </w:t>
      </w:r>
    </w:p>
    <w:p w14:paraId="337ABE78" w14:textId="77777777" w:rsidR="005013AE" w:rsidRPr="00C76614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76614">
        <w:rPr>
          <w:rFonts w:ascii="Times New Roman" w:hAnsi="Times New Roman"/>
        </w:rPr>
        <w:t>Le discipline di trasparenza dei contratti bancari</w:t>
      </w:r>
      <w:r>
        <w:rPr>
          <w:rFonts w:ascii="Times New Roman" w:hAnsi="Times New Roman"/>
        </w:rPr>
        <w:t>: l’informazione e la forma.</w:t>
      </w:r>
    </w:p>
    <w:p w14:paraId="06E9E148" w14:textId="77777777" w:rsidR="005013AE" w:rsidRPr="00C10D46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10D46">
        <w:rPr>
          <w:rFonts w:ascii="Times New Roman" w:hAnsi="Times New Roman"/>
        </w:rPr>
        <w:t xml:space="preserve">Il contenuto economico: </w:t>
      </w:r>
      <w:r>
        <w:rPr>
          <w:rFonts w:ascii="Times New Roman" w:hAnsi="Times New Roman"/>
        </w:rPr>
        <w:t xml:space="preserve">interessi, commissioni e spese. </w:t>
      </w:r>
    </w:p>
    <w:p w14:paraId="557438E8" w14:textId="77777777" w:rsidR="005013AE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Cessazione dei rapporti per volontà del cliente.</w:t>
      </w:r>
    </w:p>
    <w:p w14:paraId="66B80D7F" w14:textId="77777777" w:rsidR="005013AE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Le frodi nei pagamenti.</w:t>
      </w:r>
    </w:p>
    <w:p w14:paraId="6EEBBC19" w14:textId="579FCCA9" w:rsidR="005013AE" w:rsidRPr="007B14A4" w:rsidRDefault="005013AE" w:rsidP="007B14A4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L’Arbitro Bancario Finanziario.</w:t>
      </w:r>
    </w:p>
    <w:p w14:paraId="25F034E9" w14:textId="5B83F0CE" w:rsidR="00482F3F" w:rsidRDefault="00482F3F" w:rsidP="00482F3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C41088">
        <w:rPr>
          <w:rStyle w:val="Rimandonotaapidipagina"/>
          <w:b/>
          <w:i/>
          <w:sz w:val="18"/>
        </w:rPr>
        <w:footnoteReference w:id="1"/>
      </w:r>
    </w:p>
    <w:p w14:paraId="243C2DEA" w14:textId="306EF962" w:rsidR="00EC63FE" w:rsidRPr="00C579EB" w:rsidRDefault="00537DB9" w:rsidP="00D0024A">
      <w:pPr>
        <w:pStyle w:val="Testo1"/>
        <w:spacing w:before="0"/>
      </w:pPr>
      <w:r w:rsidRPr="00C579EB">
        <w:sym w:font="Symbol" w:char="F02D"/>
      </w:r>
      <w:r w:rsidRPr="00C579EB">
        <w:t xml:space="preserve"> </w:t>
      </w:r>
      <w:r w:rsidR="00EC63FE" w:rsidRPr="00C579EB">
        <w:t xml:space="preserve">C. Brescia Morra, Il diritto delle banche, </w:t>
      </w:r>
      <w:r w:rsidR="00136B02">
        <w:t>terza edizione</w:t>
      </w:r>
      <w:r w:rsidR="00EC63FE" w:rsidRPr="00C579EB">
        <w:t>, Il Mulino, 2020</w:t>
      </w:r>
      <w:r w:rsidR="00D0024A">
        <w:t>.</w:t>
      </w:r>
      <w:r w:rsidR="00C41088">
        <w:t xml:space="preserve"> </w:t>
      </w:r>
      <w:hyperlink r:id="rId9" w:history="1">
        <w:r w:rsidR="00C41088" w:rsidRPr="00C410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BCA011" w14:textId="3218ABC1" w:rsidR="00C579EB" w:rsidRPr="00AF7D2E" w:rsidRDefault="00C579EB" w:rsidP="00D0024A">
      <w:pPr>
        <w:pStyle w:val="Testo1"/>
        <w:spacing w:before="0"/>
      </w:pPr>
      <w:r w:rsidRPr="00AF7D2E">
        <w:lastRenderedPageBreak/>
        <w:sym w:font="Symbol" w:char="F02D"/>
      </w:r>
      <w:r w:rsidRPr="00AF7D2E">
        <w:t xml:space="preserve"> </w:t>
      </w:r>
      <w:r w:rsidR="00136B02" w:rsidRPr="00AF7D2E">
        <w:t xml:space="preserve">G. Cavalli e M. Callegari, </w:t>
      </w:r>
      <w:r w:rsidR="00136B02" w:rsidRPr="00AF7D2E">
        <w:rPr>
          <w:i/>
          <w:iCs/>
        </w:rPr>
        <w:t>Lezioni sui contratti bancari</w:t>
      </w:r>
      <w:r w:rsidR="00136B02" w:rsidRPr="00AF7D2E">
        <w:t>, terza edizione, Zanichelli,</w:t>
      </w:r>
      <w:r w:rsidR="00A233FD" w:rsidRPr="00AF7D2E">
        <w:t xml:space="preserve"> 2019, capitolo 2 e capitolo 10</w:t>
      </w:r>
      <w:r w:rsidR="00AF7D2E" w:rsidRPr="00AF7D2E">
        <w:t>, § 3.</w:t>
      </w:r>
      <w:r w:rsidR="00C41088">
        <w:t xml:space="preserve"> </w:t>
      </w:r>
      <w:hyperlink r:id="rId10" w:history="1">
        <w:r w:rsidR="00C41088" w:rsidRPr="00C410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18BF87" w14:textId="5BE99106" w:rsidR="00482F3F" w:rsidRPr="00AF7D2E" w:rsidRDefault="00482F3F" w:rsidP="00482F3F">
      <w:pPr>
        <w:pStyle w:val="Testo1"/>
      </w:pPr>
      <w:r w:rsidRPr="00DC48CA">
        <w:t>Gli studenti frequentanti potranno fare riferimento ai contenuti delle lezioni.</w:t>
      </w:r>
    </w:p>
    <w:p w14:paraId="2CCF21B9" w14:textId="287C13CC" w:rsidR="00AF7D2E" w:rsidRDefault="00AF7D2E" w:rsidP="00AF7D2E">
      <w:pPr>
        <w:pStyle w:val="Testo1"/>
      </w:pPr>
      <w:r w:rsidRPr="00AF7D2E">
        <w:rPr>
          <w:iCs/>
        </w:rPr>
        <w:t>Si consiglia la lettura di G</w:t>
      </w:r>
      <w:r w:rsidRPr="00AF7D2E">
        <w:t>.</w:t>
      </w:r>
      <w:r w:rsidRPr="00C579EB">
        <w:t xml:space="preserve"> Mucciarone, L’adeguatezza degli “amministratori” della banca, UTET, 2019</w:t>
      </w:r>
      <w:r w:rsidR="00C41088">
        <w:t xml:space="preserve"> </w:t>
      </w:r>
      <w:hyperlink r:id="rId11" w:history="1">
        <w:r w:rsidR="00C41088" w:rsidRPr="00C410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9789C73" w14:textId="2E4130CB" w:rsidR="00482F3F" w:rsidRDefault="00482F3F" w:rsidP="00482F3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16ABBC" w14:textId="77777777" w:rsidR="00482F3F" w:rsidRPr="0081435D" w:rsidRDefault="00482F3F" w:rsidP="00482F3F">
      <w:pPr>
        <w:pStyle w:val="Testo2"/>
      </w:pPr>
      <w:r>
        <w:t>Lezioni in aula.</w:t>
      </w:r>
    </w:p>
    <w:p w14:paraId="77C741D5" w14:textId="420C564C" w:rsidR="00482F3F" w:rsidRDefault="00482F3F" w:rsidP="00482F3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356FDB" w14:textId="77777777" w:rsidR="00482F3F" w:rsidRPr="0081435D" w:rsidRDefault="00482F3F" w:rsidP="00482F3F">
      <w:pPr>
        <w:pStyle w:val="Testo2"/>
      </w:pPr>
      <w:r>
        <w:rPr>
          <w:bCs/>
        </w:rPr>
        <w:t xml:space="preserve">Esami scritti (con domande aperte) ovvero </w:t>
      </w:r>
      <w:r w:rsidRPr="0081435D">
        <w:rPr>
          <w:bCs/>
        </w:rPr>
        <w:t>orali</w:t>
      </w:r>
      <w:r>
        <w:rPr>
          <w:bCs/>
        </w:rPr>
        <w:t>, se il numero degli iscritti lo permetterà</w:t>
      </w:r>
      <w:r w:rsidRPr="0081435D">
        <w:t>.</w:t>
      </w:r>
      <w:r>
        <w:t xml:space="preserve"> Le domande saranno volte a verificare il grado di profondità della conoscenza, la capacità critica e argomentativa e quella di applicare la conoscenza alla realtà. La valutazione terrà conto della chiarezza e linearità espositive, proprietà lessicale, capacità di sintesi e di svolgimento dei passaggi.</w:t>
      </w:r>
    </w:p>
    <w:p w14:paraId="4710F88E" w14:textId="77777777" w:rsidR="00482F3F" w:rsidRDefault="00482F3F" w:rsidP="00482F3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CF8FD74" w14:textId="77777777" w:rsidR="00C10D46" w:rsidRDefault="00C10D46" w:rsidP="00C10D46">
      <w:pPr>
        <w:pStyle w:val="Testo2"/>
      </w:pPr>
      <w:r>
        <w:t>Nel caso in cui le restrizioni dovute alla pandemia di Covid-19 dovessero perdurare, sarà garantita l’erogazione dell’insegnamento anche a distanza con modalità che verranno comunicate in tempo utile agli studenti.</w:t>
      </w:r>
    </w:p>
    <w:p w14:paraId="60A3557D" w14:textId="77777777" w:rsidR="00482F3F" w:rsidRPr="0081435D" w:rsidRDefault="00482F3F" w:rsidP="00482F3F">
      <w:pPr>
        <w:pStyle w:val="Testo2"/>
        <w:rPr>
          <w:szCs w:val="24"/>
        </w:rPr>
      </w:pPr>
      <w:r w:rsidRPr="0081435D">
        <w:t>Lo studio della materia presuppone la conoscenza, in particolare, de</w:t>
      </w:r>
      <w:r>
        <w:t>l diritto privato “patrimoniale”</w:t>
      </w:r>
      <w:r w:rsidR="009B2C3D">
        <w:t xml:space="preserve">: </w:t>
      </w:r>
      <w:r w:rsidRPr="0081435D">
        <w:t>obbligazioni, contratti, titoli di credito,</w:t>
      </w:r>
      <w:r>
        <w:t xml:space="preserve"> impresa</w:t>
      </w:r>
      <w:r w:rsidR="009B2C3D">
        <w:t xml:space="preserve"> e</w:t>
      </w:r>
      <w:r>
        <w:t xml:space="preserve"> società.</w:t>
      </w:r>
      <w:r w:rsidRPr="0081435D">
        <w:t xml:space="preserve"> </w:t>
      </w:r>
    </w:p>
    <w:p w14:paraId="751373D9" w14:textId="77777777" w:rsidR="00482F3F" w:rsidRPr="0081435D" w:rsidRDefault="00482F3F" w:rsidP="00482F3F">
      <w:pPr>
        <w:pStyle w:val="Testo2"/>
        <w:spacing w:before="120"/>
        <w:rPr>
          <w:i/>
          <w:szCs w:val="24"/>
        </w:rPr>
      </w:pPr>
      <w:r w:rsidRPr="0081435D">
        <w:rPr>
          <w:i/>
          <w:szCs w:val="24"/>
        </w:rPr>
        <w:t>Orario e luogo di ricevimento</w:t>
      </w:r>
    </w:p>
    <w:p w14:paraId="06504B10" w14:textId="77777777" w:rsidR="002D5E17" w:rsidRPr="00482F3F" w:rsidRDefault="00482F3F" w:rsidP="00482F3F">
      <w:pPr>
        <w:pStyle w:val="Testo2"/>
        <w:rPr>
          <w:szCs w:val="24"/>
        </w:rPr>
      </w:pPr>
      <w:r>
        <w:rPr>
          <w:szCs w:val="24"/>
        </w:rPr>
        <w:t xml:space="preserve">Il Prof. Gianluca Mucciarone </w:t>
      </w:r>
      <w:r w:rsidRPr="0081435D">
        <w:rPr>
          <w:szCs w:val="24"/>
        </w:rPr>
        <w:t>ricev</w:t>
      </w:r>
      <w:r>
        <w:rPr>
          <w:szCs w:val="24"/>
        </w:rPr>
        <w:t xml:space="preserve">e </w:t>
      </w:r>
      <w:r w:rsidRPr="0081435D">
        <w:rPr>
          <w:szCs w:val="24"/>
        </w:rPr>
        <w:t>gli studenti come da avviso affisso all’albo di Facoltà e pubblicato sulla propria pagina web.</w:t>
      </w:r>
    </w:p>
    <w:sectPr w:rsidR="002D5E17" w:rsidRPr="00482F3F" w:rsidSect="005A72B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C87B" w14:textId="77777777" w:rsidR="007F0ED8" w:rsidRDefault="007F0ED8" w:rsidP="00482F3F">
      <w:pPr>
        <w:spacing w:line="240" w:lineRule="auto"/>
      </w:pPr>
      <w:r>
        <w:separator/>
      </w:r>
    </w:p>
  </w:endnote>
  <w:endnote w:type="continuationSeparator" w:id="0">
    <w:p w14:paraId="687C1024" w14:textId="77777777" w:rsidR="007F0ED8" w:rsidRDefault="007F0ED8" w:rsidP="00482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1813" w14:textId="77777777" w:rsidR="007F0ED8" w:rsidRDefault="007F0ED8" w:rsidP="00482F3F">
      <w:pPr>
        <w:spacing w:line="240" w:lineRule="auto"/>
      </w:pPr>
      <w:r>
        <w:separator/>
      </w:r>
    </w:p>
  </w:footnote>
  <w:footnote w:type="continuationSeparator" w:id="0">
    <w:p w14:paraId="7775AF8E" w14:textId="77777777" w:rsidR="007F0ED8" w:rsidRDefault="007F0ED8" w:rsidP="00482F3F">
      <w:pPr>
        <w:spacing w:line="240" w:lineRule="auto"/>
      </w:pPr>
      <w:r>
        <w:continuationSeparator/>
      </w:r>
    </w:p>
  </w:footnote>
  <w:footnote w:id="1">
    <w:p w14:paraId="6FB9E4C7" w14:textId="4BB9F387" w:rsidR="00C41088" w:rsidRDefault="00C410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643"/>
    <w:multiLevelType w:val="hybridMultilevel"/>
    <w:tmpl w:val="EEC48D86"/>
    <w:lvl w:ilvl="0" w:tplc="45B0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3F"/>
    <w:rsid w:val="00003C5C"/>
    <w:rsid w:val="00136B02"/>
    <w:rsid w:val="00187B99"/>
    <w:rsid w:val="001B3D8C"/>
    <w:rsid w:val="001B5E06"/>
    <w:rsid w:val="002014DD"/>
    <w:rsid w:val="002D5E17"/>
    <w:rsid w:val="003166D7"/>
    <w:rsid w:val="0037413F"/>
    <w:rsid w:val="003912C3"/>
    <w:rsid w:val="003B21D4"/>
    <w:rsid w:val="003C33F8"/>
    <w:rsid w:val="00466D34"/>
    <w:rsid w:val="00470070"/>
    <w:rsid w:val="00482F3F"/>
    <w:rsid w:val="004C7D30"/>
    <w:rsid w:val="004D1217"/>
    <w:rsid w:val="004D6008"/>
    <w:rsid w:val="005013AE"/>
    <w:rsid w:val="00537DB9"/>
    <w:rsid w:val="005B5278"/>
    <w:rsid w:val="00600664"/>
    <w:rsid w:val="00640794"/>
    <w:rsid w:val="006F1772"/>
    <w:rsid w:val="00732038"/>
    <w:rsid w:val="007B14A4"/>
    <w:rsid w:val="007F0ED8"/>
    <w:rsid w:val="00875F54"/>
    <w:rsid w:val="008942E7"/>
    <w:rsid w:val="008A1204"/>
    <w:rsid w:val="00900CCA"/>
    <w:rsid w:val="00924B77"/>
    <w:rsid w:val="00940DA2"/>
    <w:rsid w:val="009850DF"/>
    <w:rsid w:val="00985982"/>
    <w:rsid w:val="009B2C3D"/>
    <w:rsid w:val="009E055C"/>
    <w:rsid w:val="00A233FD"/>
    <w:rsid w:val="00A73B0A"/>
    <w:rsid w:val="00A74F6F"/>
    <w:rsid w:val="00AD7557"/>
    <w:rsid w:val="00AF7D2E"/>
    <w:rsid w:val="00B50C5D"/>
    <w:rsid w:val="00B51253"/>
    <w:rsid w:val="00B525CC"/>
    <w:rsid w:val="00B76504"/>
    <w:rsid w:val="00BA16B3"/>
    <w:rsid w:val="00BF7F60"/>
    <w:rsid w:val="00C10D46"/>
    <w:rsid w:val="00C41088"/>
    <w:rsid w:val="00C42776"/>
    <w:rsid w:val="00C579EB"/>
    <w:rsid w:val="00C76614"/>
    <w:rsid w:val="00D0024A"/>
    <w:rsid w:val="00D172D1"/>
    <w:rsid w:val="00D404F2"/>
    <w:rsid w:val="00D646B4"/>
    <w:rsid w:val="00D7200C"/>
    <w:rsid w:val="00D76796"/>
    <w:rsid w:val="00E607E6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62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F3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F3F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82F3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C10D46"/>
    <w:pPr>
      <w:ind w:left="720"/>
      <w:contextualSpacing/>
    </w:pPr>
  </w:style>
  <w:style w:type="paragraph" w:styleId="Revisione">
    <w:name w:val="Revision"/>
    <w:hidden/>
    <w:uiPriority w:val="99"/>
    <w:semiHidden/>
    <w:rsid w:val="001B5E06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108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108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41088"/>
    <w:rPr>
      <w:vertAlign w:val="superscript"/>
    </w:rPr>
  </w:style>
  <w:style w:type="character" w:styleId="Collegamentoipertestuale">
    <w:name w:val="Hyperlink"/>
    <w:basedOn w:val="Carpredefinitoparagrafo"/>
    <w:unhideWhenUsed/>
    <w:rsid w:val="00C410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F3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F3F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82F3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C10D46"/>
    <w:pPr>
      <w:ind w:left="720"/>
      <w:contextualSpacing/>
    </w:pPr>
  </w:style>
  <w:style w:type="paragraph" w:styleId="Revisione">
    <w:name w:val="Revision"/>
    <w:hidden/>
    <w:uiPriority w:val="99"/>
    <w:semiHidden/>
    <w:rsid w:val="001B5E06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108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108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41088"/>
    <w:rPr>
      <w:vertAlign w:val="superscript"/>
    </w:rPr>
  </w:style>
  <w:style w:type="character" w:styleId="Collegamentoipertestuale">
    <w:name w:val="Hyperlink"/>
    <w:basedOn w:val="Carpredefinitoparagrafo"/>
    <w:unhideWhenUsed/>
    <w:rsid w:val="00C4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nluca-mucciarone/ladeguatezza-degli-amministratori-della-banca-9788859823346-6863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no-cavalli-mia-callegari/lezioni-sui-contratti-bancari-9788808820969-7108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ncetta-brescia-morra/il-diritto-delle-banche-le-regole-dellattivita-9788815286123-6820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EFDF-C6BA-4ED5-B5FF-202EF87B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439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2022-06-06T16:27:00Z</dcterms:created>
  <dcterms:modified xsi:type="dcterms:W3CDTF">2022-07-13T07:43:00Z</dcterms:modified>
</cp:coreProperties>
</file>