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75FA" w14:textId="6958B160" w:rsidR="009C284C" w:rsidRPr="00F23C92" w:rsidRDefault="009C284C" w:rsidP="00C06282">
      <w:pPr>
        <w:pStyle w:val="Titolo1"/>
        <w:ind w:left="0" w:firstLine="0"/>
        <w:jc w:val="both"/>
      </w:pPr>
      <w:r w:rsidRPr="00F23C92">
        <w:t xml:space="preserve">Modulo </w:t>
      </w:r>
      <w:r w:rsidR="00C06282" w:rsidRPr="00F23C92">
        <w:t>specialistico con laboratorio: D</w:t>
      </w:r>
      <w:r w:rsidRPr="00F23C92">
        <w:t xml:space="preserve">iscussione </w:t>
      </w:r>
      <w:r w:rsidR="00E9546A">
        <w:t>di casi clinici:</w:t>
      </w:r>
      <w:r w:rsidRPr="00F23C92">
        <w:t xml:space="preserve"> </w:t>
      </w:r>
      <w:r w:rsidR="00E9546A">
        <w:t>dal</w:t>
      </w:r>
      <w:r w:rsidRPr="00F23C92">
        <w:t xml:space="preserve"> </w:t>
      </w:r>
      <w:r w:rsidR="00E9546A">
        <w:t>sintomo alla storia personale</w:t>
      </w:r>
    </w:p>
    <w:p w14:paraId="6287F76C" w14:textId="6C8F331B" w:rsidR="006F1772" w:rsidRPr="00F23C92" w:rsidRDefault="009C284C" w:rsidP="009C284C">
      <w:pPr>
        <w:pStyle w:val="Titolo2"/>
        <w:rPr>
          <w:sz w:val="20"/>
        </w:rPr>
      </w:pPr>
      <w:r w:rsidRPr="00F23C92">
        <w:rPr>
          <w:sz w:val="20"/>
        </w:rPr>
        <w:t xml:space="preserve">Prof. </w:t>
      </w:r>
      <w:r w:rsidR="00E9546A">
        <w:rPr>
          <w:sz w:val="20"/>
        </w:rPr>
        <w:t>Vittorio Conti</w:t>
      </w:r>
    </w:p>
    <w:p w14:paraId="4CFC4854" w14:textId="3C9B93FA" w:rsidR="00F23C92" w:rsidRPr="00F23C92" w:rsidRDefault="00F23C92" w:rsidP="003D7AE5">
      <w:pPr>
        <w:spacing w:before="240" w:after="120"/>
        <w:rPr>
          <w:szCs w:val="20"/>
        </w:rPr>
      </w:pPr>
      <w:r w:rsidRPr="00F23C92">
        <w:rPr>
          <w:b/>
          <w:i/>
          <w:szCs w:val="20"/>
        </w:rPr>
        <w:t xml:space="preserve">OBIETTIVI DEL CORSO </w:t>
      </w:r>
      <w:r w:rsidR="003D7AE5">
        <w:rPr>
          <w:b/>
          <w:i/>
          <w:szCs w:val="20"/>
        </w:rPr>
        <w:t>E RISULTATI DI APPRENDIMENTO ATTESI</w:t>
      </w:r>
    </w:p>
    <w:p w14:paraId="10D19E28" w14:textId="46EDE3A3" w:rsidR="00784EFD" w:rsidRDefault="00E9546A" w:rsidP="00E9546A">
      <w:pPr>
        <w:rPr>
          <w:szCs w:val="20"/>
        </w:rPr>
      </w:pPr>
      <w:r>
        <w:rPr>
          <w:szCs w:val="20"/>
        </w:rPr>
        <w:t xml:space="preserve">Il </w:t>
      </w:r>
      <w:r w:rsidR="00AB45D6">
        <w:rPr>
          <w:szCs w:val="20"/>
        </w:rPr>
        <w:t>Laboratorio</w:t>
      </w:r>
      <w:r>
        <w:rPr>
          <w:szCs w:val="20"/>
        </w:rPr>
        <w:t xml:space="preserve"> si prefigge di introdurre gli studenti ad una comprensione della sintomatologia nevrotica alla luce della storia personale. </w:t>
      </w:r>
      <w:r w:rsidR="00764020">
        <w:rPr>
          <w:szCs w:val="20"/>
        </w:rPr>
        <w:t xml:space="preserve">Gli studenti verranno </w:t>
      </w:r>
      <w:r w:rsidR="00510B64">
        <w:rPr>
          <w:szCs w:val="20"/>
        </w:rPr>
        <w:t>avviati</w:t>
      </w:r>
      <w:r w:rsidR="00764020">
        <w:rPr>
          <w:szCs w:val="20"/>
        </w:rPr>
        <w:t xml:space="preserve"> ad</w:t>
      </w:r>
      <w:r>
        <w:rPr>
          <w:szCs w:val="20"/>
        </w:rPr>
        <w:t xml:space="preserve"> una concettualità che</w:t>
      </w:r>
      <w:r w:rsidR="00764020">
        <w:rPr>
          <w:szCs w:val="20"/>
        </w:rPr>
        <w:t>,</w:t>
      </w:r>
      <w:r>
        <w:rPr>
          <w:szCs w:val="20"/>
        </w:rPr>
        <w:t xml:space="preserve"> non </w:t>
      </w:r>
      <w:r w:rsidR="00764020">
        <w:rPr>
          <w:szCs w:val="20"/>
        </w:rPr>
        <w:t xml:space="preserve">equiparando </w:t>
      </w:r>
      <w:r>
        <w:rPr>
          <w:szCs w:val="20"/>
        </w:rPr>
        <w:t xml:space="preserve">il sintomo </w:t>
      </w:r>
      <w:r w:rsidR="00764020">
        <w:rPr>
          <w:szCs w:val="20"/>
        </w:rPr>
        <w:t>al</w:t>
      </w:r>
      <w:r>
        <w:rPr>
          <w:szCs w:val="20"/>
        </w:rPr>
        <w:t xml:space="preserve"> mal-funzionamento di un apparato (intrapsichico, sociale, biologico, etc.)</w:t>
      </w:r>
      <w:r w:rsidR="00764020">
        <w:rPr>
          <w:szCs w:val="20"/>
        </w:rPr>
        <w:t xml:space="preserve">, permette di comprenderne la cura in termini di riapertura di gradi di libertà. </w:t>
      </w:r>
    </w:p>
    <w:p w14:paraId="37573936" w14:textId="18EB4080" w:rsidR="00AA21F9" w:rsidRPr="003D7AE5" w:rsidRDefault="003D7AE5" w:rsidP="00AA21F9">
      <w:pPr>
        <w:rPr>
          <w:i/>
          <w:szCs w:val="20"/>
        </w:rPr>
      </w:pPr>
      <w:r>
        <w:rPr>
          <w:i/>
          <w:szCs w:val="20"/>
        </w:rPr>
        <w:t>Risultati d</w:t>
      </w:r>
      <w:r w:rsidRPr="003D7AE5">
        <w:rPr>
          <w:i/>
          <w:szCs w:val="20"/>
        </w:rPr>
        <w:t>i Apprendimento Attesi</w:t>
      </w:r>
    </w:p>
    <w:p w14:paraId="452636DB" w14:textId="4E9BA1D1" w:rsidR="00E9546A" w:rsidRDefault="00784EFD" w:rsidP="00E9546A">
      <w:pPr>
        <w:rPr>
          <w:szCs w:val="20"/>
        </w:rPr>
      </w:pPr>
      <w:r>
        <w:rPr>
          <w:szCs w:val="20"/>
        </w:rPr>
        <w:t xml:space="preserve">Non </w:t>
      </w:r>
      <w:r w:rsidR="00764020">
        <w:rPr>
          <w:szCs w:val="20"/>
        </w:rPr>
        <w:t>tratta</w:t>
      </w:r>
      <w:r w:rsidR="00460FE6">
        <w:rPr>
          <w:szCs w:val="20"/>
        </w:rPr>
        <w:t>ndosi</w:t>
      </w:r>
      <w:r w:rsidR="00764020">
        <w:rPr>
          <w:szCs w:val="20"/>
        </w:rPr>
        <w:t xml:space="preserve"> d</w:t>
      </w:r>
      <w:r w:rsidR="00460FE6">
        <w:rPr>
          <w:szCs w:val="20"/>
        </w:rPr>
        <w:t>ell’apprendimento di</w:t>
      </w:r>
      <w:r w:rsidR="00764020">
        <w:rPr>
          <w:szCs w:val="20"/>
        </w:rPr>
        <w:t xml:space="preserve"> </w:t>
      </w:r>
      <w:r w:rsidR="00E36E5A">
        <w:rPr>
          <w:szCs w:val="20"/>
        </w:rPr>
        <w:t>tecniche</w:t>
      </w:r>
      <w:r>
        <w:rPr>
          <w:szCs w:val="20"/>
        </w:rPr>
        <w:t xml:space="preserve"> dedotte da</w:t>
      </w:r>
      <w:r w:rsidR="00E36E5A">
        <w:rPr>
          <w:szCs w:val="20"/>
        </w:rPr>
        <w:t xml:space="preserve"> categorizzazioni diagnostiche</w:t>
      </w:r>
      <w:r w:rsidR="00460FE6">
        <w:rPr>
          <w:szCs w:val="20"/>
        </w:rPr>
        <w:t>, a</w:t>
      </w:r>
      <w:r w:rsidR="00D51BA0">
        <w:rPr>
          <w:szCs w:val="20"/>
        </w:rPr>
        <w:t xml:space="preserve">l termine del laboratorio lo studente sarà in grado di riconoscere </w:t>
      </w:r>
      <w:r w:rsidR="00460FE6">
        <w:rPr>
          <w:szCs w:val="20"/>
        </w:rPr>
        <w:t xml:space="preserve">nei suoi elementi fondamentali </w:t>
      </w:r>
      <w:r w:rsidR="00764020">
        <w:rPr>
          <w:szCs w:val="20"/>
        </w:rPr>
        <w:t xml:space="preserve">un metodo </w:t>
      </w:r>
      <w:r w:rsidR="00460FE6">
        <w:rPr>
          <w:szCs w:val="20"/>
        </w:rPr>
        <w:t xml:space="preserve">rigoroso </w:t>
      </w:r>
      <w:r w:rsidR="00764020">
        <w:rPr>
          <w:szCs w:val="20"/>
        </w:rPr>
        <w:t xml:space="preserve">che </w:t>
      </w:r>
      <w:r w:rsidR="00460FE6">
        <w:rPr>
          <w:szCs w:val="20"/>
        </w:rPr>
        <w:t>permette allo</w:t>
      </w:r>
      <w:r w:rsidR="00764020">
        <w:rPr>
          <w:szCs w:val="20"/>
        </w:rPr>
        <w:t xml:space="preserve"> psicologo </w:t>
      </w:r>
      <w:r w:rsidR="00460FE6">
        <w:rPr>
          <w:szCs w:val="20"/>
        </w:rPr>
        <w:t>di</w:t>
      </w:r>
      <w:r w:rsidR="00764020">
        <w:rPr>
          <w:szCs w:val="20"/>
        </w:rPr>
        <w:t xml:space="preserve"> </w:t>
      </w:r>
      <w:r w:rsidR="00460FE6">
        <w:rPr>
          <w:szCs w:val="20"/>
        </w:rPr>
        <w:t>seguire</w:t>
      </w:r>
      <w:r w:rsidR="00764020">
        <w:rPr>
          <w:szCs w:val="20"/>
        </w:rPr>
        <w:t xml:space="preserve"> lo scriversi singolare delle vicende</w:t>
      </w:r>
      <w:r w:rsidR="00E36E5A">
        <w:rPr>
          <w:szCs w:val="20"/>
        </w:rPr>
        <w:t xml:space="preserve"> dei propri pazienti</w:t>
      </w:r>
      <w:r w:rsidR="00764020">
        <w:rPr>
          <w:szCs w:val="20"/>
        </w:rPr>
        <w:t>: dal loro essere assorbite nella ripetitiva circolarità del sintomo, verso un</w:t>
      </w:r>
      <w:r w:rsidR="00DA1448">
        <w:rPr>
          <w:szCs w:val="20"/>
        </w:rPr>
        <w:t>o sfondo</w:t>
      </w:r>
      <w:r w:rsidR="00E36E5A">
        <w:rPr>
          <w:szCs w:val="20"/>
        </w:rPr>
        <w:t xml:space="preserve"> passato</w:t>
      </w:r>
      <w:r w:rsidR="00764020">
        <w:rPr>
          <w:szCs w:val="20"/>
        </w:rPr>
        <w:t xml:space="preserve"> entro cui il sintomo ha preso forma, fino alla riapertura di nuove possibilità d’esistenza.</w:t>
      </w:r>
    </w:p>
    <w:p w14:paraId="577D6280" w14:textId="77777777" w:rsidR="00937166" w:rsidRPr="00F23C92" w:rsidRDefault="00937166" w:rsidP="00937166">
      <w:pPr>
        <w:spacing w:before="240" w:after="120"/>
        <w:rPr>
          <w:b/>
          <w:szCs w:val="20"/>
        </w:rPr>
      </w:pPr>
      <w:r w:rsidRPr="00F23C92">
        <w:rPr>
          <w:b/>
          <w:i/>
          <w:szCs w:val="20"/>
        </w:rPr>
        <w:t>PROGRAMMA DEL CORSO</w:t>
      </w:r>
    </w:p>
    <w:p w14:paraId="653AB0CE" w14:textId="77777777" w:rsidR="00AA21F9" w:rsidRDefault="00B534EC" w:rsidP="00B534EC">
      <w:pPr>
        <w:rPr>
          <w:szCs w:val="20"/>
        </w:rPr>
      </w:pPr>
      <w:r>
        <w:rPr>
          <w:szCs w:val="20"/>
        </w:rPr>
        <w:t>Il programma prevede</w:t>
      </w:r>
      <w:r w:rsidR="007479AB">
        <w:rPr>
          <w:szCs w:val="20"/>
        </w:rPr>
        <w:t>:</w:t>
      </w:r>
      <w:r>
        <w:rPr>
          <w:szCs w:val="20"/>
        </w:rPr>
        <w:t xml:space="preserve"> </w:t>
      </w:r>
    </w:p>
    <w:p w14:paraId="1950C482" w14:textId="77777777" w:rsidR="00AA21F9" w:rsidRDefault="00B534EC" w:rsidP="00B534EC">
      <w:pPr>
        <w:rPr>
          <w:szCs w:val="20"/>
        </w:rPr>
      </w:pPr>
      <w:r>
        <w:rPr>
          <w:szCs w:val="20"/>
        </w:rPr>
        <w:t>(1) u</w:t>
      </w:r>
      <w:r w:rsidR="007479AB" w:rsidRPr="00B534EC">
        <w:rPr>
          <w:szCs w:val="20"/>
        </w:rPr>
        <w:t>n</w:t>
      </w:r>
      <w:r w:rsidR="007F02D0" w:rsidRPr="00B534EC">
        <w:rPr>
          <w:szCs w:val="20"/>
        </w:rPr>
        <w:t>a</w:t>
      </w:r>
      <w:r w:rsidR="007479AB" w:rsidRPr="00B534EC">
        <w:rPr>
          <w:szCs w:val="20"/>
        </w:rPr>
        <w:t xml:space="preserve"> </w:t>
      </w:r>
      <w:r w:rsidR="007F02D0" w:rsidRPr="00B534EC">
        <w:rPr>
          <w:szCs w:val="20"/>
        </w:rPr>
        <w:t>comprensione</w:t>
      </w:r>
      <w:r w:rsidR="007479AB" w:rsidRPr="00B534EC">
        <w:rPr>
          <w:szCs w:val="20"/>
        </w:rPr>
        <w:t xml:space="preserve"> </w:t>
      </w:r>
      <w:r w:rsidR="007F02D0" w:rsidRPr="00B534EC">
        <w:rPr>
          <w:szCs w:val="20"/>
        </w:rPr>
        <w:t>fenomenologicamente orientata</w:t>
      </w:r>
      <w:r w:rsidR="007479AB" w:rsidRPr="00B534EC">
        <w:rPr>
          <w:szCs w:val="20"/>
        </w:rPr>
        <w:t xml:space="preserve"> dell’esperienza personale nel</w:t>
      </w:r>
      <w:r>
        <w:rPr>
          <w:szCs w:val="20"/>
        </w:rPr>
        <w:t xml:space="preserve"> suo essere storica e incarnata;</w:t>
      </w:r>
    </w:p>
    <w:p w14:paraId="624D0771" w14:textId="77777777" w:rsidR="00AA21F9" w:rsidRDefault="00B534EC" w:rsidP="00B534EC">
      <w:pPr>
        <w:rPr>
          <w:szCs w:val="20"/>
        </w:rPr>
      </w:pPr>
      <w:r>
        <w:rPr>
          <w:szCs w:val="20"/>
        </w:rPr>
        <w:t>(2) i</w:t>
      </w:r>
      <w:r w:rsidR="007479AB" w:rsidRPr="00B534EC">
        <w:rPr>
          <w:szCs w:val="20"/>
        </w:rPr>
        <w:t>l racconto di sé quale modalità per appropriarsi della propria esperienza</w:t>
      </w:r>
      <w:r>
        <w:rPr>
          <w:szCs w:val="20"/>
        </w:rPr>
        <w:t xml:space="preserve">; </w:t>
      </w:r>
    </w:p>
    <w:p w14:paraId="296C9FF0" w14:textId="77777777" w:rsidR="00AA21F9" w:rsidRDefault="00B534EC" w:rsidP="00B534EC">
      <w:pPr>
        <w:rPr>
          <w:szCs w:val="20"/>
        </w:rPr>
      </w:pPr>
      <w:r>
        <w:rPr>
          <w:szCs w:val="20"/>
        </w:rPr>
        <w:t>(3) u</w:t>
      </w:r>
      <w:r w:rsidR="007479AB" w:rsidRPr="00B534EC">
        <w:rPr>
          <w:szCs w:val="20"/>
        </w:rPr>
        <w:t xml:space="preserve">na </w:t>
      </w:r>
      <w:r w:rsidR="007F02D0" w:rsidRPr="00B534EC">
        <w:rPr>
          <w:szCs w:val="20"/>
        </w:rPr>
        <w:t>presentazione</w:t>
      </w:r>
      <w:r w:rsidR="007479AB" w:rsidRPr="00B534EC">
        <w:rPr>
          <w:szCs w:val="20"/>
        </w:rPr>
        <w:t xml:space="preserve"> d</w:t>
      </w:r>
      <w:r w:rsidR="00DA1448" w:rsidRPr="00B534EC">
        <w:rPr>
          <w:szCs w:val="20"/>
        </w:rPr>
        <w:t>i alcune</w:t>
      </w:r>
      <w:r w:rsidR="007479AB" w:rsidRPr="00B534EC">
        <w:rPr>
          <w:szCs w:val="20"/>
        </w:rPr>
        <w:t xml:space="preserve"> forme di sintomatologia nevrotica (ossessiva, isterico/ipocondriaca, fobica e</w:t>
      </w:r>
      <w:r>
        <w:rPr>
          <w:szCs w:val="20"/>
        </w:rPr>
        <w:t>tc.</w:t>
      </w:r>
      <w:r w:rsidR="007479AB" w:rsidRPr="00B534EC">
        <w:rPr>
          <w:szCs w:val="20"/>
        </w:rPr>
        <w:t>) a</w:t>
      </w:r>
      <w:r>
        <w:rPr>
          <w:szCs w:val="20"/>
        </w:rPr>
        <w:t xml:space="preserve"> partire dall’umano emozionarsi; </w:t>
      </w:r>
    </w:p>
    <w:p w14:paraId="221E0227" w14:textId="4023687F" w:rsidR="00E36E5A" w:rsidRPr="00B534EC" w:rsidRDefault="00B534EC" w:rsidP="00B534EC">
      <w:pPr>
        <w:rPr>
          <w:szCs w:val="20"/>
        </w:rPr>
      </w:pPr>
      <w:r>
        <w:rPr>
          <w:szCs w:val="20"/>
        </w:rPr>
        <w:t>(4) u</w:t>
      </w:r>
      <w:r w:rsidR="007479AB" w:rsidRPr="00B534EC">
        <w:rPr>
          <w:szCs w:val="20"/>
        </w:rPr>
        <w:t>na introduzione ad un metodo che possa aiutare a comprendere il sintomo a partire dalla storia personale del paziente.</w:t>
      </w:r>
    </w:p>
    <w:p w14:paraId="1B114EBE" w14:textId="0A247CBA" w:rsidR="00937166" w:rsidRPr="00F23C92" w:rsidRDefault="00937166" w:rsidP="00B35A49">
      <w:pPr>
        <w:spacing w:before="240" w:after="120"/>
        <w:rPr>
          <w:b/>
          <w:i/>
          <w:szCs w:val="20"/>
        </w:rPr>
      </w:pPr>
      <w:r w:rsidRPr="00F23C92">
        <w:rPr>
          <w:b/>
          <w:i/>
          <w:szCs w:val="20"/>
        </w:rPr>
        <w:t>BIBLIOGRAFIA</w:t>
      </w:r>
      <w:r w:rsidR="00492F19">
        <w:rPr>
          <w:rStyle w:val="Rimandonotaapidipagina"/>
          <w:b/>
          <w:i/>
          <w:szCs w:val="20"/>
        </w:rPr>
        <w:footnoteReference w:id="1"/>
      </w:r>
    </w:p>
    <w:p w14:paraId="780A82EE" w14:textId="5A94F534" w:rsidR="0089274A" w:rsidRPr="00492F19" w:rsidRDefault="0089274A" w:rsidP="00492F19">
      <w:r w:rsidRPr="0089274A">
        <w:rPr>
          <w:rFonts w:eastAsia="Times New Roman"/>
          <w:smallCaps/>
          <w:noProof/>
          <w:spacing w:val="-5"/>
          <w:szCs w:val="20"/>
        </w:rPr>
        <w:t>Arciero, G., &amp; Bondolfi,</w:t>
      </w:r>
      <w:r w:rsidRPr="0089274A">
        <w:rPr>
          <w:rFonts w:eastAsia="Times New Roman"/>
          <w:szCs w:val="20"/>
        </w:rPr>
        <w:t xml:space="preserve"> G. (2012). </w:t>
      </w:r>
      <w:r w:rsidRPr="0089274A">
        <w:rPr>
          <w:rFonts w:eastAsia="Times New Roman"/>
          <w:i/>
          <w:iCs/>
          <w:szCs w:val="20"/>
        </w:rPr>
        <w:t>Sé, identità e stili di personalità</w:t>
      </w:r>
      <w:r w:rsidRPr="0089274A">
        <w:rPr>
          <w:rFonts w:eastAsia="Times New Roman"/>
          <w:szCs w:val="20"/>
        </w:rPr>
        <w:t xml:space="preserve">. Bollati </w:t>
      </w:r>
      <w:proofErr w:type="spellStart"/>
      <w:r w:rsidRPr="0089274A">
        <w:rPr>
          <w:rFonts w:eastAsia="Times New Roman"/>
          <w:szCs w:val="20"/>
        </w:rPr>
        <w:t>Boringhieri</w:t>
      </w:r>
      <w:proofErr w:type="spellEnd"/>
      <w:r w:rsidRPr="0089274A">
        <w:rPr>
          <w:rFonts w:eastAsia="Times New Roman"/>
          <w:szCs w:val="20"/>
        </w:rPr>
        <w:t>.</w:t>
      </w:r>
      <w:r w:rsidR="00492F19" w:rsidRPr="00492F19">
        <w:rPr>
          <w:i/>
          <w:sz w:val="16"/>
          <w:szCs w:val="16"/>
        </w:rPr>
        <w:t xml:space="preserve"> </w:t>
      </w:r>
      <w:hyperlink r:id="rId9" w:history="1">
        <w:r w:rsidR="00492F19" w:rsidRPr="00492F1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12CCADD" w14:textId="15FBB38F" w:rsidR="0089274A" w:rsidRPr="00492F19" w:rsidRDefault="0089274A" w:rsidP="00492F19">
      <w:r w:rsidRPr="0089274A">
        <w:rPr>
          <w:rFonts w:eastAsia="Times New Roman"/>
          <w:smallCaps/>
          <w:noProof/>
          <w:spacing w:val="-5"/>
          <w:szCs w:val="20"/>
        </w:rPr>
        <w:t>Arciero, G., Bondolfi, G., &amp; Mazzola, V.</w:t>
      </w:r>
      <w:r w:rsidRPr="0089274A">
        <w:rPr>
          <w:rFonts w:eastAsia="Times New Roman"/>
          <w:szCs w:val="20"/>
        </w:rPr>
        <w:t xml:space="preserve"> (2019). </w:t>
      </w:r>
      <w:r w:rsidRPr="0089274A">
        <w:rPr>
          <w:rFonts w:eastAsia="Times New Roman"/>
          <w:i/>
          <w:iCs/>
          <w:szCs w:val="20"/>
        </w:rPr>
        <w:t>Fondamenti di psicoterapia fenomenologica</w:t>
      </w:r>
      <w:r w:rsidRPr="0089274A">
        <w:rPr>
          <w:rFonts w:eastAsia="Times New Roman"/>
          <w:szCs w:val="20"/>
        </w:rPr>
        <w:t xml:space="preserve"> (V. Conti, Trad.). </w:t>
      </w:r>
      <w:r w:rsidRPr="00174EF9">
        <w:rPr>
          <w:rFonts w:eastAsia="Times New Roman"/>
          <w:szCs w:val="20"/>
        </w:rPr>
        <w:t xml:space="preserve">Bollati </w:t>
      </w:r>
      <w:proofErr w:type="spellStart"/>
      <w:r w:rsidRPr="00174EF9">
        <w:rPr>
          <w:rFonts w:eastAsia="Times New Roman"/>
          <w:szCs w:val="20"/>
        </w:rPr>
        <w:t>Boringhieri</w:t>
      </w:r>
      <w:proofErr w:type="spellEnd"/>
      <w:r w:rsidRPr="00174EF9">
        <w:rPr>
          <w:rFonts w:eastAsia="Times New Roman"/>
          <w:szCs w:val="20"/>
        </w:rPr>
        <w:t>.</w:t>
      </w:r>
      <w:r w:rsidR="00492F19" w:rsidRPr="00492F19">
        <w:rPr>
          <w:i/>
          <w:sz w:val="16"/>
          <w:szCs w:val="16"/>
        </w:rPr>
        <w:t xml:space="preserve"> </w:t>
      </w:r>
      <w:hyperlink r:id="rId10" w:history="1">
        <w:r w:rsidR="00492F19" w:rsidRPr="00492F1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2D171E" w14:textId="2EF8A70C" w:rsidR="00174EF9" w:rsidRPr="00492F19" w:rsidRDefault="00174EF9" w:rsidP="00492F19">
      <w:r w:rsidRPr="008B4A82">
        <w:rPr>
          <w:rFonts w:eastAsia="Times New Roman"/>
          <w:smallCaps/>
          <w:noProof/>
          <w:spacing w:val="-5"/>
          <w:szCs w:val="20"/>
        </w:rPr>
        <w:lastRenderedPageBreak/>
        <w:t>Conti, V., &amp; Arciero, G.</w:t>
      </w:r>
      <w:r w:rsidRPr="008B4A82">
        <w:rPr>
          <w:rFonts w:eastAsia="Times New Roman"/>
          <w:szCs w:val="20"/>
        </w:rPr>
        <w:t xml:space="preserve"> (2021). </w:t>
      </w:r>
      <w:r w:rsidRPr="008B4A82">
        <w:rPr>
          <w:rFonts w:eastAsia="Times New Roman"/>
          <w:i/>
          <w:iCs/>
          <w:szCs w:val="20"/>
        </w:rPr>
        <w:t>Percorsi di cura. Psicoterapia fenomenologica e psicoanalisi l’impraticabile incontro</w:t>
      </w:r>
      <w:r w:rsidRPr="008B4A82">
        <w:rPr>
          <w:rFonts w:eastAsia="Times New Roman"/>
          <w:szCs w:val="20"/>
        </w:rPr>
        <w:t>. Vita e Pensiero.</w:t>
      </w:r>
      <w:r w:rsidR="00492F19" w:rsidRPr="00492F19">
        <w:rPr>
          <w:i/>
          <w:sz w:val="16"/>
          <w:szCs w:val="16"/>
        </w:rPr>
        <w:t xml:space="preserve"> </w:t>
      </w:r>
      <w:hyperlink r:id="rId11" w:history="1">
        <w:r w:rsidR="00492F19" w:rsidRPr="00492F1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4B19E5" w14:textId="77777777" w:rsidR="00174EF9" w:rsidRPr="00174EF9" w:rsidRDefault="00174EF9" w:rsidP="00D5082E">
      <w:pPr>
        <w:spacing w:line="240" w:lineRule="auto"/>
        <w:ind w:left="284" w:hanging="284"/>
        <w:rPr>
          <w:rFonts w:eastAsia="Times New Roman"/>
          <w:szCs w:val="20"/>
        </w:rPr>
      </w:pPr>
    </w:p>
    <w:p w14:paraId="4EA6CA1C" w14:textId="65B75F6E" w:rsidR="00937166" w:rsidRPr="00F23C92" w:rsidRDefault="00937166" w:rsidP="00937166">
      <w:pPr>
        <w:spacing w:before="240" w:after="120" w:line="220" w:lineRule="exact"/>
        <w:rPr>
          <w:b/>
          <w:i/>
          <w:szCs w:val="20"/>
        </w:rPr>
      </w:pPr>
      <w:r w:rsidRPr="00F23C92">
        <w:rPr>
          <w:b/>
          <w:i/>
          <w:szCs w:val="20"/>
        </w:rPr>
        <w:t>DIDATTICA DEL CORSO</w:t>
      </w:r>
    </w:p>
    <w:p w14:paraId="2AC88ACE" w14:textId="1B7AA894" w:rsidR="00D5082E" w:rsidRDefault="00D5082E" w:rsidP="003D7AE5">
      <w:pPr>
        <w:pStyle w:val="Testo2"/>
      </w:pPr>
      <w:r>
        <w:t xml:space="preserve">Oltre ad una presentazione del tema in oggetto, ogni lezione prevede la visione di una prima intervista </w:t>
      </w:r>
      <w:r w:rsidR="003C45AD">
        <w:t xml:space="preserve">clinica </w:t>
      </w:r>
      <w:r>
        <w:t>e un confronto tra i partecipanti.</w:t>
      </w:r>
    </w:p>
    <w:p w14:paraId="1F4F6C3F" w14:textId="77777777" w:rsidR="00AA21F9" w:rsidRPr="00F23C92" w:rsidRDefault="00AA21F9" w:rsidP="00AA21F9">
      <w:pPr>
        <w:spacing w:before="240" w:after="120" w:line="220" w:lineRule="exact"/>
        <w:rPr>
          <w:b/>
          <w:i/>
          <w:szCs w:val="20"/>
        </w:rPr>
      </w:pPr>
      <w:r w:rsidRPr="00F23C92">
        <w:rPr>
          <w:b/>
          <w:i/>
          <w:szCs w:val="20"/>
        </w:rPr>
        <w:t>METODO E CRITERI DI VALUTAZIONE</w:t>
      </w:r>
    </w:p>
    <w:p w14:paraId="44F876D7" w14:textId="4CE3F618" w:rsidR="00AA21F9" w:rsidRDefault="00AA21F9" w:rsidP="003D7AE5">
      <w:pPr>
        <w:pStyle w:val="Testo2"/>
      </w:pPr>
      <w:r>
        <w:t>L’</w:t>
      </w:r>
      <w:r w:rsidRPr="00F23C92">
        <w:t xml:space="preserve">esame si svolgerà nella modalità orale </w:t>
      </w:r>
      <w:r>
        <w:t>durante l’ultima lezione tramite un confronto di gruppo sui contenuti fondamentali discussi durante il Laboratorio</w:t>
      </w:r>
      <w:r w:rsidRPr="00F23C92">
        <w:t>.</w:t>
      </w:r>
    </w:p>
    <w:p w14:paraId="31EB6CF8" w14:textId="77777777" w:rsidR="00AA21F9" w:rsidRPr="00413B20" w:rsidRDefault="00AA21F9" w:rsidP="003D7AE5">
      <w:pPr>
        <w:pStyle w:val="Testo2"/>
        <w:rPr>
          <w:sz w:val="20"/>
        </w:rPr>
      </w:pPr>
      <w:r w:rsidRPr="00413B20">
        <w:rPr>
          <w:sz w:val="20"/>
        </w:rPr>
        <w:t>Il voto final</w:t>
      </w:r>
      <w:r>
        <w:rPr>
          <w:sz w:val="20"/>
        </w:rPr>
        <w:t>e è unico e si esprime nelle opzioni APPROVATO e NON APPROVATO.</w:t>
      </w:r>
    </w:p>
    <w:p w14:paraId="0A8305C8" w14:textId="6FAE6CB2" w:rsidR="00F23C92" w:rsidRPr="00F23C92" w:rsidRDefault="00F23C92" w:rsidP="00F23C92">
      <w:pPr>
        <w:spacing w:before="240" w:after="120"/>
        <w:rPr>
          <w:b/>
          <w:i/>
          <w:szCs w:val="20"/>
        </w:rPr>
      </w:pPr>
      <w:r w:rsidRPr="00F23C92">
        <w:rPr>
          <w:b/>
          <w:i/>
          <w:szCs w:val="20"/>
        </w:rPr>
        <w:t>AVVERTENZE E PREREQUISITI</w:t>
      </w:r>
    </w:p>
    <w:p w14:paraId="5F818B11" w14:textId="1416250D" w:rsidR="00F23C92" w:rsidRDefault="00D5082E" w:rsidP="003D7AE5">
      <w:pPr>
        <w:pStyle w:val="Testo2"/>
      </w:pPr>
      <w:r>
        <w:t>È utile avere una conoscenza di base de</w:t>
      </w:r>
      <w:r w:rsidR="00F23C92" w:rsidRPr="00F23C92">
        <w:t xml:space="preserve">i concetti </w:t>
      </w:r>
      <w:r>
        <w:t xml:space="preserve">fondamentali </w:t>
      </w:r>
      <w:r w:rsidR="00F23C92" w:rsidRPr="00F23C92">
        <w:t>della psicologia clinica.</w:t>
      </w:r>
    </w:p>
    <w:p w14:paraId="456E0DCC" w14:textId="77777777" w:rsidR="003D7AE5" w:rsidRDefault="003D7AE5" w:rsidP="003D7AE5">
      <w:pPr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7C0FAF9" w14:textId="28B14BE8" w:rsidR="00F23C92" w:rsidRPr="003D7AE5" w:rsidRDefault="003D7AE5" w:rsidP="003D7AE5">
      <w:pPr>
        <w:pStyle w:val="Testo2"/>
        <w:spacing w:before="120"/>
        <w:rPr>
          <w:bCs/>
          <w:i/>
          <w:sz w:val="20"/>
        </w:rPr>
      </w:pPr>
      <w:r>
        <w:rPr>
          <w:bCs/>
          <w:i/>
          <w:sz w:val="20"/>
        </w:rPr>
        <w:t>Orario e luogo di r</w:t>
      </w:r>
      <w:r w:rsidRPr="003D7AE5">
        <w:rPr>
          <w:bCs/>
          <w:i/>
          <w:sz w:val="20"/>
        </w:rPr>
        <w:t>icevimento</w:t>
      </w:r>
    </w:p>
    <w:p w14:paraId="7EA8873F" w14:textId="4B03C239" w:rsidR="0086004A" w:rsidRPr="00023866" w:rsidRDefault="00AA21F9" w:rsidP="003D7AE5">
      <w:pPr>
        <w:pStyle w:val="Testo2"/>
        <w:rPr>
          <w:sz w:val="20"/>
        </w:rPr>
      </w:pPr>
      <w:r>
        <w:rPr>
          <w:bCs/>
          <w:sz w:val="20"/>
        </w:rPr>
        <w:t xml:space="preserve">Il prof. Vittorio Conti </w:t>
      </w:r>
      <w:r w:rsidR="0086004A" w:rsidRPr="00023866">
        <w:rPr>
          <w:sz w:val="20"/>
        </w:rPr>
        <w:t>comunicherà a lezione orario e luogo di ricevimento degli studenti.</w:t>
      </w:r>
    </w:p>
    <w:sectPr w:rsidR="0086004A" w:rsidRPr="000238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BE78D" w14:textId="77777777" w:rsidR="00492F19" w:rsidRDefault="00492F19" w:rsidP="00492F19">
      <w:pPr>
        <w:spacing w:line="240" w:lineRule="auto"/>
      </w:pPr>
      <w:r>
        <w:separator/>
      </w:r>
    </w:p>
  </w:endnote>
  <w:endnote w:type="continuationSeparator" w:id="0">
    <w:p w14:paraId="04A56418" w14:textId="77777777" w:rsidR="00492F19" w:rsidRDefault="00492F19" w:rsidP="0049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A341B" w14:textId="77777777" w:rsidR="00492F19" w:rsidRDefault="00492F19" w:rsidP="00492F19">
      <w:pPr>
        <w:spacing w:line="240" w:lineRule="auto"/>
      </w:pPr>
      <w:r>
        <w:separator/>
      </w:r>
    </w:p>
  </w:footnote>
  <w:footnote w:type="continuationSeparator" w:id="0">
    <w:p w14:paraId="3BA5C5E3" w14:textId="77777777" w:rsidR="00492F19" w:rsidRDefault="00492F19" w:rsidP="00492F19">
      <w:pPr>
        <w:spacing w:line="240" w:lineRule="auto"/>
      </w:pPr>
      <w:r>
        <w:continuationSeparator/>
      </w:r>
    </w:p>
  </w:footnote>
  <w:footnote w:id="1">
    <w:p w14:paraId="47B862CB" w14:textId="77777777" w:rsidR="00492F19" w:rsidRDefault="00492F19" w:rsidP="00492F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4D1AA70" w14:textId="725264D2" w:rsidR="00492F19" w:rsidRDefault="00492F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D6AF1"/>
    <w:multiLevelType w:val="hybridMultilevel"/>
    <w:tmpl w:val="04127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E"/>
    <w:rsid w:val="00132156"/>
    <w:rsid w:val="00174EF9"/>
    <w:rsid w:val="003A15C9"/>
    <w:rsid w:val="003A5D79"/>
    <w:rsid w:val="003C45AD"/>
    <w:rsid w:val="003D7AE5"/>
    <w:rsid w:val="00460FE6"/>
    <w:rsid w:val="0048765E"/>
    <w:rsid w:val="00492F19"/>
    <w:rsid w:val="004D1217"/>
    <w:rsid w:val="004D6008"/>
    <w:rsid w:val="00510B64"/>
    <w:rsid w:val="00523623"/>
    <w:rsid w:val="005535BB"/>
    <w:rsid w:val="006D2484"/>
    <w:rsid w:val="006F1772"/>
    <w:rsid w:val="006F190D"/>
    <w:rsid w:val="007479AB"/>
    <w:rsid w:val="00764020"/>
    <w:rsid w:val="00784EFD"/>
    <w:rsid w:val="007F02D0"/>
    <w:rsid w:val="0086004A"/>
    <w:rsid w:val="0089274A"/>
    <w:rsid w:val="008B4A82"/>
    <w:rsid w:val="008C2461"/>
    <w:rsid w:val="00937166"/>
    <w:rsid w:val="00940DA2"/>
    <w:rsid w:val="009B7630"/>
    <w:rsid w:val="009C284C"/>
    <w:rsid w:val="00A57AEF"/>
    <w:rsid w:val="00AA21F9"/>
    <w:rsid w:val="00AB45D6"/>
    <w:rsid w:val="00AD64D4"/>
    <w:rsid w:val="00B35698"/>
    <w:rsid w:val="00B35A49"/>
    <w:rsid w:val="00B534EC"/>
    <w:rsid w:val="00B71C04"/>
    <w:rsid w:val="00B75978"/>
    <w:rsid w:val="00C06282"/>
    <w:rsid w:val="00C74177"/>
    <w:rsid w:val="00CC2063"/>
    <w:rsid w:val="00D27E8F"/>
    <w:rsid w:val="00D5082E"/>
    <w:rsid w:val="00D509D3"/>
    <w:rsid w:val="00D51BA0"/>
    <w:rsid w:val="00D6159D"/>
    <w:rsid w:val="00DA1448"/>
    <w:rsid w:val="00DF0A0A"/>
    <w:rsid w:val="00E15815"/>
    <w:rsid w:val="00E22835"/>
    <w:rsid w:val="00E35D43"/>
    <w:rsid w:val="00E36E5A"/>
    <w:rsid w:val="00E9546A"/>
    <w:rsid w:val="00F23C92"/>
    <w:rsid w:val="00F762E1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A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84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9C284C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B763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7630"/>
    <w:rPr>
      <w:rFonts w:eastAsia="MS Mincho"/>
      <w:sz w:val="18"/>
      <w:szCs w:val="18"/>
    </w:rPr>
  </w:style>
  <w:style w:type="character" w:styleId="Collegamentoipertestuale">
    <w:name w:val="Hyperlink"/>
    <w:basedOn w:val="Carpredefinitoparagrafo"/>
    <w:unhideWhenUsed/>
    <w:rsid w:val="00F762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6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79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1BA0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13215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21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2156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2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2156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492F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F1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92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284C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9C284C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B763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7630"/>
    <w:rPr>
      <w:rFonts w:eastAsia="MS Mincho"/>
      <w:sz w:val="18"/>
      <w:szCs w:val="18"/>
    </w:rPr>
  </w:style>
  <w:style w:type="character" w:styleId="Collegamentoipertestuale">
    <w:name w:val="Hyperlink"/>
    <w:basedOn w:val="Carpredefinitoparagrafo"/>
    <w:unhideWhenUsed/>
    <w:rsid w:val="00F762E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6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79A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1BA0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13215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21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2156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2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2156"/>
    <w:rPr>
      <w:rFonts w:eastAsia="MS Mincho"/>
      <w:b/>
      <w:bCs/>
    </w:rPr>
  </w:style>
  <w:style w:type="paragraph" w:styleId="Testonotaapidipagina">
    <w:name w:val="footnote text"/>
    <w:basedOn w:val="Normale"/>
    <w:link w:val="TestonotaapidipaginaCarattere"/>
    <w:unhideWhenUsed/>
    <w:rsid w:val="00492F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2F1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92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mpiero-arciero-vittorio-conti/percorsi-di-cura-psicoterapia-fenomenologica-e-psicoanalisi-limpraticabile-incontro-9788834343784-69240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mpiero-arciero-guido-bondolfi-viridiana-mazzola/fondamenti-di-psicoterapia-fenomenologica-cura-di-se-e-psicologia-non-razionalista-9788833938127-6990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rciero-giampiero-bondolfi-guido/se-identita-e-stili-di-personalita-9788833958378-2215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C2FD-6542-46F1-AE85-67AC85E2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413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2022-04-24T14:05:00Z</dcterms:created>
  <dcterms:modified xsi:type="dcterms:W3CDTF">2022-07-26T09:19:00Z</dcterms:modified>
</cp:coreProperties>
</file>