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3BE7" w14:textId="74C15984" w:rsidR="009814E3" w:rsidRDefault="009814E3" w:rsidP="00B349A6">
      <w:pPr>
        <w:pStyle w:val="Titolo1"/>
        <w:ind w:left="0" w:firstLine="0"/>
      </w:pPr>
      <w:r w:rsidRPr="009814E3">
        <w:t xml:space="preserve">Modulo </w:t>
      </w:r>
      <w:r w:rsidR="002A376B">
        <w:t>specialistico con laboratorio: C</w:t>
      </w:r>
      <w:r w:rsidRPr="009814E3">
        <w:t>onsapevolezza, accettazione e valori, nuovi modelli e tecniche di intervento in psicologia clinica</w:t>
      </w:r>
    </w:p>
    <w:p w14:paraId="1B7C6EB7" w14:textId="4F1ACD4C" w:rsidR="00E307F7" w:rsidRPr="009814E3" w:rsidRDefault="00B6572E" w:rsidP="009814E3">
      <w:pPr>
        <w:pStyle w:val="Titolo2"/>
      </w:pPr>
      <w:r w:rsidRPr="009814E3">
        <w:t xml:space="preserve">Prof. </w:t>
      </w:r>
      <w:r w:rsidR="002A376B">
        <w:t>Chiara Spatola</w:t>
      </w:r>
    </w:p>
    <w:p w14:paraId="781CAFA0" w14:textId="2B96AC89" w:rsidR="00B6572E" w:rsidRPr="009814E3" w:rsidRDefault="00B6572E" w:rsidP="00DD4CD2">
      <w:pPr>
        <w:widowControl w:val="0"/>
        <w:tabs>
          <w:tab w:val="clear" w:pos="284"/>
        </w:tabs>
        <w:autoSpaceDE w:val="0"/>
        <w:autoSpaceDN w:val="0"/>
        <w:adjustRightInd w:val="0"/>
        <w:spacing w:before="240" w:after="120"/>
        <w:jc w:val="left"/>
        <w:rPr>
          <w:b/>
          <w:i/>
          <w:sz w:val="18"/>
          <w:szCs w:val="20"/>
        </w:rPr>
      </w:pPr>
      <w:r w:rsidRPr="009814E3">
        <w:rPr>
          <w:b/>
          <w:bCs/>
          <w:i/>
          <w:iCs/>
          <w:sz w:val="18"/>
          <w:szCs w:val="20"/>
        </w:rPr>
        <w:t xml:space="preserve">OBIETTIVO DEL CORSO </w:t>
      </w:r>
      <w:r w:rsidR="00440737">
        <w:rPr>
          <w:b/>
          <w:bCs/>
          <w:i/>
          <w:iCs/>
          <w:sz w:val="18"/>
          <w:szCs w:val="20"/>
        </w:rPr>
        <w:t>E RISULTATI DI APPRENDIMENTO ATTESI</w:t>
      </w:r>
    </w:p>
    <w:p w14:paraId="03C2BCF2" w14:textId="77777777" w:rsidR="00EB77C6" w:rsidRDefault="00B6572E" w:rsidP="00440737">
      <w:r w:rsidRPr="009814E3">
        <w:t>L’insegnamento ha l’obiettivo di illustrare le metodologie di base per l’</w:t>
      </w:r>
      <w:proofErr w:type="spellStart"/>
      <w:r w:rsidRPr="009814E3">
        <w:t>assessment</w:t>
      </w:r>
      <w:proofErr w:type="spellEnd"/>
      <w:r w:rsidRPr="009814E3">
        <w:t xml:space="preserve"> e </w:t>
      </w:r>
      <w:r w:rsidR="00B934F9" w:rsidRPr="009814E3">
        <w:t xml:space="preserve">l’intervento clinico, </w:t>
      </w:r>
      <w:r w:rsidRPr="009814E3">
        <w:t>sviluppate nel contesto delle terapie cognitivo-comportamentali di terza generazione, ed in particolare dell’</w:t>
      </w:r>
      <w:proofErr w:type="spellStart"/>
      <w:r w:rsidRPr="009814E3">
        <w:t>Acceptance</w:t>
      </w:r>
      <w:proofErr w:type="spellEnd"/>
      <w:r w:rsidRPr="009814E3">
        <w:t xml:space="preserve"> and </w:t>
      </w:r>
      <w:proofErr w:type="spellStart"/>
      <w:r w:rsidRPr="009814E3">
        <w:t>Commitment</w:t>
      </w:r>
      <w:proofErr w:type="spellEnd"/>
      <w:r w:rsidRPr="009814E3">
        <w:t xml:space="preserve"> </w:t>
      </w:r>
      <w:proofErr w:type="spellStart"/>
      <w:r w:rsidRPr="009814E3">
        <w:t>Therapy</w:t>
      </w:r>
      <w:proofErr w:type="spellEnd"/>
      <w:r w:rsidRPr="009814E3">
        <w:t xml:space="preserve"> (ACT). </w:t>
      </w:r>
      <w:r w:rsidR="00D2370F" w:rsidRPr="009814E3">
        <w:t xml:space="preserve">L’insegnamento si propone inoltre di fornire agli studenti le nozioni di base sui contesti e sulle modalità di utilizzo delle tecniche esperienziali. </w:t>
      </w:r>
    </w:p>
    <w:p w14:paraId="03678244" w14:textId="1BF3C63A" w:rsidR="00EB77C6" w:rsidRPr="00440737" w:rsidRDefault="00440737" w:rsidP="00DD4CD2">
      <w:pPr>
        <w:spacing w:before="120"/>
        <w:rPr>
          <w:rFonts w:ascii="MS Mincho" w:eastAsia="MS Mincho" w:hAnsi="MS Mincho" w:cs="MS Mincho"/>
          <w:bCs/>
          <w:i/>
          <w:iCs/>
          <w:szCs w:val="20"/>
        </w:rPr>
      </w:pPr>
      <w:r>
        <w:rPr>
          <w:bCs/>
          <w:i/>
          <w:iCs/>
          <w:szCs w:val="20"/>
        </w:rPr>
        <w:t>R</w:t>
      </w:r>
      <w:r w:rsidRPr="00440737">
        <w:rPr>
          <w:bCs/>
          <w:i/>
          <w:iCs/>
          <w:szCs w:val="20"/>
        </w:rPr>
        <w:t>isultati di apprendimento attesi</w:t>
      </w:r>
    </w:p>
    <w:p w14:paraId="25A88099" w14:textId="77777777" w:rsidR="00EB77C6" w:rsidRPr="00EB77C6" w:rsidRDefault="00EB77C6" w:rsidP="00440737">
      <w:pPr>
        <w:rPr>
          <w:rFonts w:ascii="Times" w:hAnsi="Times"/>
          <w:b/>
          <w:szCs w:val="20"/>
        </w:rPr>
      </w:pPr>
      <w:r w:rsidRPr="00EB77C6">
        <w:rPr>
          <w:rFonts w:ascii="Times" w:hAnsi="Times"/>
          <w:b/>
          <w:szCs w:val="20"/>
        </w:rPr>
        <w:t xml:space="preserve">Conoscenza e comprensione </w:t>
      </w:r>
    </w:p>
    <w:p w14:paraId="3D05BC55" w14:textId="26B1B815" w:rsidR="00EB77C6" w:rsidRDefault="00EB77C6" w:rsidP="00440737">
      <w:r w:rsidRPr="009814E3">
        <w:t>Al termine dell'insegnamento, lo studente sarà in grado di descrivere i principali processi nei quali è articolato il modello dell’</w:t>
      </w:r>
      <w:proofErr w:type="spellStart"/>
      <w:r w:rsidRPr="009814E3">
        <w:t>Acceptance</w:t>
      </w:r>
      <w:proofErr w:type="spellEnd"/>
      <w:r w:rsidRPr="009814E3">
        <w:t xml:space="preserve"> and </w:t>
      </w:r>
      <w:proofErr w:type="spellStart"/>
      <w:r w:rsidRPr="009814E3">
        <w:t>Commitment</w:t>
      </w:r>
      <w:proofErr w:type="spellEnd"/>
      <w:r w:rsidRPr="009814E3">
        <w:t xml:space="preserve"> </w:t>
      </w:r>
      <w:proofErr w:type="spellStart"/>
      <w:r w:rsidRPr="009814E3">
        <w:t>Therapy</w:t>
      </w:r>
      <w:proofErr w:type="spellEnd"/>
      <w:r w:rsidRPr="009814E3">
        <w:t xml:space="preserve">: </w:t>
      </w:r>
      <w:proofErr w:type="spellStart"/>
      <w:r w:rsidRPr="009814E3">
        <w:t>defusione</w:t>
      </w:r>
      <w:proofErr w:type="spellEnd"/>
      <w:r w:rsidRPr="009814E3">
        <w:t>, accettazione dell’esperienza, contatto con il momento presente, senso di continuità con il sé, contatto con i propri valori e azione impegnata.</w:t>
      </w:r>
    </w:p>
    <w:p w14:paraId="2016D48F" w14:textId="77777777" w:rsidR="00EB77C6" w:rsidRPr="00EB77C6" w:rsidRDefault="00EB77C6" w:rsidP="00EB77C6">
      <w:pPr>
        <w:tabs>
          <w:tab w:val="clear" w:pos="284"/>
        </w:tabs>
        <w:spacing w:line="240" w:lineRule="auto"/>
        <w:jc w:val="left"/>
        <w:rPr>
          <w:rFonts w:ascii="Times" w:hAnsi="Times"/>
          <w:b/>
          <w:szCs w:val="20"/>
        </w:rPr>
      </w:pPr>
      <w:r w:rsidRPr="00EB77C6">
        <w:rPr>
          <w:rFonts w:ascii="Times" w:hAnsi="Times"/>
          <w:b/>
          <w:szCs w:val="20"/>
        </w:rPr>
        <w:t xml:space="preserve">Capacità di applicare conoscenza e comprensione </w:t>
      </w:r>
    </w:p>
    <w:p w14:paraId="0EE64553" w14:textId="5A620638" w:rsidR="00EB77C6" w:rsidRPr="009814E3" w:rsidRDefault="00EB77C6" w:rsidP="00EB77C6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</w:pPr>
      <w:r w:rsidRPr="009814E3">
        <w:t>Lo studente sarà</w:t>
      </w:r>
      <w:r>
        <w:t xml:space="preserve"> </w:t>
      </w:r>
      <w:r w:rsidRPr="009814E3">
        <w:t xml:space="preserve">in grado di </w:t>
      </w:r>
      <w:r>
        <w:t>applicare le conoscenze acquisite all’analisi di</w:t>
      </w:r>
      <w:r w:rsidRPr="009814E3">
        <w:t xml:space="preserve"> un caso clinico, identificando i processi disfunzionali</w:t>
      </w:r>
      <w:r>
        <w:t xml:space="preserve"> che caratterizzano il cliente/paziente</w:t>
      </w:r>
      <w:r w:rsidRPr="009814E3">
        <w:t xml:space="preserve">, sui quali eventualmente focalizzare l’intervento clinico. </w:t>
      </w:r>
    </w:p>
    <w:p w14:paraId="40EA94B6" w14:textId="7101FED4" w:rsidR="00EB77C6" w:rsidRDefault="00EB77C6" w:rsidP="00EB77C6">
      <w:pPr>
        <w:tabs>
          <w:tab w:val="clear" w:pos="284"/>
        </w:tabs>
        <w:spacing w:line="240" w:lineRule="auto"/>
        <w:jc w:val="left"/>
        <w:rPr>
          <w:rFonts w:ascii="Times" w:hAnsi="Times"/>
          <w:szCs w:val="20"/>
        </w:rPr>
      </w:pPr>
      <w:r w:rsidRPr="00EB77C6">
        <w:rPr>
          <w:rFonts w:ascii="Times" w:hAnsi="Times"/>
          <w:b/>
          <w:szCs w:val="20"/>
        </w:rPr>
        <w:t>Autonomia di giudizio</w:t>
      </w:r>
      <w:r>
        <w:rPr>
          <w:rFonts w:ascii="Times" w:hAnsi="Times"/>
          <w:szCs w:val="20"/>
        </w:rPr>
        <w:t xml:space="preserve"> </w:t>
      </w:r>
      <w:r w:rsidRPr="00EB77C6">
        <w:rPr>
          <w:rFonts w:ascii="Times" w:hAnsi="Times"/>
          <w:szCs w:val="20"/>
        </w:rPr>
        <w:t xml:space="preserve"> </w:t>
      </w:r>
    </w:p>
    <w:p w14:paraId="3E9B9408" w14:textId="230CBD13" w:rsidR="00EB77C6" w:rsidRDefault="00EB77C6" w:rsidP="00EB77C6">
      <w:pPr>
        <w:tabs>
          <w:tab w:val="clear" w:pos="284"/>
        </w:tabs>
        <w:spacing w:line="240" w:lineRule="auto"/>
        <w:jc w:val="left"/>
      </w:pPr>
      <w:r>
        <w:rPr>
          <w:rFonts w:ascii="Times" w:hAnsi="Times"/>
          <w:szCs w:val="20"/>
        </w:rPr>
        <w:t xml:space="preserve">Lo studente </w:t>
      </w:r>
      <w:r>
        <w:t>s</w:t>
      </w:r>
      <w:r w:rsidRPr="009814E3">
        <w:t>arà in</w:t>
      </w:r>
      <w:r>
        <w:t xml:space="preserve"> grado</w:t>
      </w:r>
      <w:r w:rsidRPr="009814E3">
        <w:t xml:space="preserve"> di formulare alcune ipotesi iniziali </w:t>
      </w:r>
      <w:r>
        <w:t xml:space="preserve">su come procedere </w:t>
      </w:r>
      <w:r w:rsidRPr="009814E3">
        <w:t xml:space="preserve">per </w:t>
      </w:r>
      <w:r w:rsidR="00733148">
        <w:t xml:space="preserve">effettuare un </w:t>
      </w:r>
      <w:proofErr w:type="spellStart"/>
      <w:r>
        <w:t>assessment</w:t>
      </w:r>
      <w:proofErr w:type="spellEnd"/>
      <w:r>
        <w:t xml:space="preserve"> </w:t>
      </w:r>
      <w:r w:rsidR="00733148">
        <w:t xml:space="preserve">basato sui processi. Sarà inoltre in grado di valutare quali tra le </w:t>
      </w:r>
      <w:r w:rsidRPr="009814E3">
        <w:t xml:space="preserve">tecniche </w:t>
      </w:r>
      <w:r w:rsidR="00733148">
        <w:t>apprese</w:t>
      </w:r>
      <w:r w:rsidRPr="009814E3">
        <w:t xml:space="preserve"> </w:t>
      </w:r>
      <w:r w:rsidR="00733148">
        <w:t>possano essere appropriate ad un determinato</w:t>
      </w:r>
      <w:r w:rsidRPr="009814E3">
        <w:t xml:space="preserve"> contesto clinico.</w:t>
      </w:r>
    </w:p>
    <w:p w14:paraId="037B20DD" w14:textId="3ABE591F" w:rsidR="00EB77C6" w:rsidRDefault="00EB77C6" w:rsidP="00EB77C6">
      <w:pPr>
        <w:tabs>
          <w:tab w:val="clear" w:pos="284"/>
        </w:tabs>
        <w:spacing w:line="240" w:lineRule="auto"/>
        <w:jc w:val="left"/>
        <w:rPr>
          <w:rFonts w:ascii="Times" w:hAnsi="Times"/>
          <w:szCs w:val="20"/>
        </w:rPr>
      </w:pPr>
      <w:r w:rsidRPr="00733148">
        <w:rPr>
          <w:rFonts w:ascii="Times" w:hAnsi="Times"/>
          <w:b/>
          <w:szCs w:val="20"/>
        </w:rPr>
        <w:t xml:space="preserve">Capacità di apprendimento </w:t>
      </w:r>
    </w:p>
    <w:p w14:paraId="6B600317" w14:textId="2C05CDFD" w:rsidR="00B349A6" w:rsidRDefault="00733148" w:rsidP="00B349A6">
      <w:pPr>
        <w:rPr>
          <w:szCs w:val="20"/>
        </w:rPr>
      </w:pPr>
      <w:r>
        <w:rPr>
          <w:rFonts w:ascii="Times" w:hAnsi="Times"/>
          <w:szCs w:val="20"/>
        </w:rPr>
        <w:t>Lo studente sar</w:t>
      </w:r>
      <w:r w:rsidR="003F7788">
        <w:rPr>
          <w:rFonts w:ascii="Times" w:hAnsi="Times"/>
          <w:szCs w:val="20"/>
        </w:rPr>
        <w:t xml:space="preserve">à </w:t>
      </w:r>
      <w:r w:rsidR="003F7788">
        <w:rPr>
          <w:szCs w:val="20"/>
        </w:rPr>
        <w:t xml:space="preserve">capace </w:t>
      </w:r>
      <w:r w:rsidR="003A3A91">
        <w:rPr>
          <w:szCs w:val="20"/>
        </w:rPr>
        <w:t xml:space="preserve">di riconoscere e/o ricercare in maniera autonoma fonti attendibili </w:t>
      </w:r>
      <w:r w:rsidR="003F7788">
        <w:rPr>
          <w:szCs w:val="20"/>
        </w:rPr>
        <w:t>per approfondire ulteriormente, anche in base ai propri interessi ed inclinazioni, ulteriori aspetti dei modelli cognitivo-</w:t>
      </w:r>
      <w:r w:rsidR="003F7788" w:rsidRPr="009814E3">
        <w:t>comportamentali di terza generazione</w:t>
      </w:r>
      <w:r w:rsidR="00790186">
        <w:t xml:space="preserve"> illustrati </w:t>
      </w:r>
      <w:r w:rsidR="003F7788">
        <w:t xml:space="preserve">durante il corso. </w:t>
      </w:r>
    </w:p>
    <w:p w14:paraId="4393DECF" w14:textId="5D638177" w:rsidR="00C13286" w:rsidRPr="00B349A6" w:rsidRDefault="00C13286" w:rsidP="00440737">
      <w:pPr>
        <w:spacing w:before="240" w:after="120"/>
        <w:rPr>
          <w:szCs w:val="20"/>
        </w:rPr>
      </w:pPr>
      <w:r w:rsidRPr="009814E3">
        <w:rPr>
          <w:b/>
          <w:i/>
          <w:sz w:val="18"/>
          <w:szCs w:val="20"/>
        </w:rPr>
        <w:t>PROGRAMMA DEL CORSO</w:t>
      </w:r>
    </w:p>
    <w:p w14:paraId="1AD77F1F" w14:textId="4C053EB2" w:rsidR="00C13286" w:rsidRPr="009814E3" w:rsidRDefault="009814E3" w:rsidP="009814E3">
      <w:pPr>
        <w:spacing w:line="240" w:lineRule="auto"/>
      </w:pPr>
      <w:r>
        <w:t xml:space="preserve">Durante il corso verranno </w:t>
      </w:r>
      <w:r w:rsidR="00C13286" w:rsidRPr="009814E3">
        <w:t>approfonditi i seguenti temi:</w:t>
      </w:r>
    </w:p>
    <w:p w14:paraId="58348C85" w14:textId="6C29CA4A" w:rsidR="00C13286" w:rsidRPr="009814E3" w:rsidRDefault="00E307F7" w:rsidP="002A376B">
      <w:pPr>
        <w:pStyle w:val="Paragrafoelenco"/>
        <w:numPr>
          <w:ilvl w:val="0"/>
          <w:numId w:val="3"/>
        </w:numPr>
        <w:spacing w:line="240" w:lineRule="auto"/>
        <w:ind w:left="284" w:hanging="284"/>
      </w:pPr>
      <w:r w:rsidRPr="009814E3">
        <w:t>L</w:t>
      </w:r>
      <w:r w:rsidR="00C13286" w:rsidRPr="009814E3">
        <w:t xml:space="preserve">a concettualizzazione del caso secondo il </w:t>
      </w:r>
      <w:r w:rsidR="009814E3">
        <w:t xml:space="preserve">modello dell’ACT e le tecniche </w:t>
      </w:r>
      <w:r w:rsidR="00C13286" w:rsidRPr="009814E3">
        <w:t>finalizzate a favorire un aumento della flessibilità psicologica</w:t>
      </w:r>
    </w:p>
    <w:p w14:paraId="72FFB65C" w14:textId="3E18F99C" w:rsidR="00C13286" w:rsidRPr="009814E3" w:rsidRDefault="00E307F7" w:rsidP="002A376B">
      <w:pPr>
        <w:pStyle w:val="Paragrafoelenco"/>
        <w:numPr>
          <w:ilvl w:val="0"/>
          <w:numId w:val="3"/>
        </w:numPr>
        <w:spacing w:line="240" w:lineRule="auto"/>
        <w:ind w:left="284" w:hanging="284"/>
      </w:pPr>
      <w:r w:rsidRPr="009814E3">
        <w:lastRenderedPageBreak/>
        <w:t>I</w:t>
      </w:r>
      <w:r w:rsidR="00C13286" w:rsidRPr="009814E3">
        <w:t xml:space="preserve"> sei processi in cui è articolato il modello dell’ACT: </w:t>
      </w:r>
      <w:proofErr w:type="spellStart"/>
      <w:r w:rsidR="00C13286" w:rsidRPr="009814E3">
        <w:t>defusione</w:t>
      </w:r>
      <w:proofErr w:type="spellEnd"/>
      <w:r w:rsidR="00C13286" w:rsidRPr="009814E3">
        <w:t xml:space="preserve">, accettazione dell’esperienza, contatto con il momento presente, senso di continuità con il sé, contatto con i propri valori e azione impegnata. </w:t>
      </w:r>
    </w:p>
    <w:p w14:paraId="5703E4C7" w14:textId="2365D787" w:rsidR="00C13286" w:rsidRPr="009814E3" w:rsidRDefault="00E307F7" w:rsidP="002A376B">
      <w:pPr>
        <w:pStyle w:val="Paragrafoelenco"/>
        <w:numPr>
          <w:ilvl w:val="0"/>
          <w:numId w:val="3"/>
        </w:numPr>
        <w:spacing w:line="240" w:lineRule="auto"/>
        <w:ind w:left="284" w:hanging="284"/>
      </w:pPr>
      <w:r w:rsidRPr="009814E3">
        <w:t>I</w:t>
      </w:r>
      <w:r w:rsidR="00C13286" w:rsidRPr="009814E3">
        <w:t xml:space="preserve"> fattori relazionali che favoriscono una buona alleanza terapeutica e aiutano a prevenire il </w:t>
      </w:r>
      <w:proofErr w:type="spellStart"/>
      <w:r w:rsidR="00C13286" w:rsidRPr="009814E3">
        <w:t>drop</w:t>
      </w:r>
      <w:proofErr w:type="spellEnd"/>
      <w:r w:rsidR="00C13286" w:rsidRPr="009814E3">
        <w:t xml:space="preserve">-out nel corso del trattamento. </w:t>
      </w:r>
    </w:p>
    <w:p w14:paraId="4B6C7BC9" w14:textId="77777777" w:rsidR="00C13286" w:rsidRPr="009814E3" w:rsidRDefault="00C13286" w:rsidP="002A376B">
      <w:pPr>
        <w:pStyle w:val="Paragrafoelenco"/>
        <w:numPr>
          <w:ilvl w:val="0"/>
          <w:numId w:val="3"/>
        </w:numPr>
        <w:spacing w:line="240" w:lineRule="auto"/>
        <w:ind w:left="284" w:hanging="284"/>
      </w:pPr>
      <w:r w:rsidRPr="009814E3">
        <w:t xml:space="preserve">L’utilizzo di metafore e tecniche esperienziali in psicologia clinica </w:t>
      </w:r>
    </w:p>
    <w:p w14:paraId="1BD5B187" w14:textId="0540EEAF" w:rsidR="00C13286" w:rsidRDefault="00C13286" w:rsidP="00440737">
      <w:pPr>
        <w:spacing w:before="240" w:after="120"/>
        <w:rPr>
          <w:b/>
          <w:i/>
          <w:sz w:val="18"/>
          <w:szCs w:val="20"/>
        </w:rPr>
      </w:pPr>
      <w:r w:rsidRPr="009814E3">
        <w:rPr>
          <w:b/>
          <w:i/>
          <w:sz w:val="18"/>
          <w:szCs w:val="20"/>
        </w:rPr>
        <w:t>BIBLIOGRAFIA</w:t>
      </w:r>
      <w:r w:rsidR="000978EB">
        <w:rPr>
          <w:rStyle w:val="Rimandonotaapidipagina"/>
          <w:b/>
          <w:i/>
          <w:sz w:val="18"/>
          <w:szCs w:val="20"/>
        </w:rPr>
        <w:footnoteReference w:id="1"/>
      </w:r>
    </w:p>
    <w:p w14:paraId="6F163D39" w14:textId="238106DD" w:rsidR="0019100F" w:rsidRPr="000978EB" w:rsidRDefault="000978EB" w:rsidP="000978EB">
      <w:hyperlink r:id="rId9" w:history="1">
        <w:proofErr w:type="spellStart"/>
        <w:r w:rsidR="00B349A6" w:rsidRPr="000978EB">
          <w:rPr>
            <w:sz w:val="18"/>
            <w:szCs w:val="18"/>
          </w:rPr>
          <w:t>Russ</w:t>
        </w:r>
        <w:proofErr w:type="spellEnd"/>
        <w:r w:rsidR="00B349A6" w:rsidRPr="000978EB">
          <w:rPr>
            <w:sz w:val="18"/>
            <w:szCs w:val="18"/>
          </w:rPr>
          <w:t xml:space="preserve"> Harris</w:t>
        </w:r>
      </w:hyperlink>
      <w:r w:rsidR="00B349A6" w:rsidRPr="000978EB">
        <w:rPr>
          <w:sz w:val="18"/>
          <w:szCs w:val="18"/>
        </w:rPr>
        <w:t xml:space="preserve">. </w:t>
      </w:r>
      <w:r w:rsidR="0019100F" w:rsidRPr="000978EB">
        <w:rPr>
          <w:sz w:val="18"/>
          <w:szCs w:val="18"/>
        </w:rPr>
        <w:t>FARE ACT. Una guida pratica per professionisti all'</w:t>
      </w:r>
      <w:proofErr w:type="spellStart"/>
      <w:r w:rsidR="0019100F" w:rsidRPr="000978EB">
        <w:rPr>
          <w:sz w:val="18"/>
          <w:szCs w:val="18"/>
        </w:rPr>
        <w:t>Acceptance</w:t>
      </w:r>
      <w:proofErr w:type="spellEnd"/>
      <w:r w:rsidR="0019100F" w:rsidRPr="000978EB">
        <w:rPr>
          <w:sz w:val="18"/>
          <w:szCs w:val="18"/>
        </w:rPr>
        <w:t xml:space="preserve"> and </w:t>
      </w:r>
      <w:proofErr w:type="spellStart"/>
      <w:r w:rsidR="0019100F" w:rsidRPr="000978EB">
        <w:rPr>
          <w:sz w:val="18"/>
          <w:szCs w:val="18"/>
        </w:rPr>
        <w:t>Commitment</w:t>
      </w:r>
      <w:proofErr w:type="spellEnd"/>
      <w:r w:rsidR="0019100F" w:rsidRPr="000978EB">
        <w:rPr>
          <w:sz w:val="18"/>
          <w:szCs w:val="18"/>
        </w:rPr>
        <w:t xml:space="preserve"> </w:t>
      </w:r>
      <w:proofErr w:type="spellStart"/>
      <w:r w:rsidR="0019100F" w:rsidRPr="000978EB">
        <w:rPr>
          <w:sz w:val="18"/>
          <w:szCs w:val="18"/>
        </w:rPr>
        <w:t>Therapy</w:t>
      </w:r>
      <w:proofErr w:type="spellEnd"/>
      <w:r w:rsidR="0019100F" w:rsidRPr="000978EB">
        <w:rPr>
          <w:sz w:val="18"/>
          <w:szCs w:val="18"/>
        </w:rPr>
        <w:t xml:space="preserve">. </w:t>
      </w:r>
      <w:r w:rsidR="00B349A6" w:rsidRPr="000978EB">
        <w:rPr>
          <w:sz w:val="18"/>
          <w:szCs w:val="18"/>
        </w:rPr>
        <w:t>Franco Angeli, 2011</w:t>
      </w:r>
      <w:r w:rsidRPr="000978EB">
        <w:rPr>
          <w:i/>
          <w:sz w:val="16"/>
          <w:szCs w:val="16"/>
        </w:rPr>
        <w:t xml:space="preserve"> </w:t>
      </w:r>
      <w:hyperlink r:id="rId10" w:history="1">
        <w:r w:rsidRPr="000978E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045CD35" w14:textId="77777777" w:rsidR="00C13286" w:rsidRPr="009814E3" w:rsidRDefault="00C13286" w:rsidP="00440737">
      <w:pPr>
        <w:spacing w:before="240" w:after="120"/>
        <w:rPr>
          <w:b/>
          <w:i/>
          <w:sz w:val="18"/>
          <w:szCs w:val="20"/>
        </w:rPr>
      </w:pPr>
      <w:r w:rsidRPr="009814E3">
        <w:rPr>
          <w:b/>
          <w:i/>
          <w:sz w:val="18"/>
          <w:szCs w:val="20"/>
        </w:rPr>
        <w:t>DIDATTICA DEL CORSO</w:t>
      </w:r>
    </w:p>
    <w:p w14:paraId="640F0DF0" w14:textId="022463FE" w:rsidR="00E307F7" w:rsidRPr="0019100F" w:rsidRDefault="00C13286" w:rsidP="009814E3">
      <w:pPr>
        <w:pStyle w:val="Testo2"/>
        <w:rPr>
          <w:rFonts w:ascii="Times New Roman" w:hAnsi="Times New Roman"/>
          <w:noProof w:val="0"/>
          <w:sz w:val="20"/>
          <w:szCs w:val="24"/>
        </w:rPr>
      </w:pPr>
      <w:r w:rsidRPr="0019100F">
        <w:rPr>
          <w:rFonts w:ascii="Times New Roman" w:hAnsi="Times New Roman"/>
          <w:noProof w:val="0"/>
          <w:sz w:val="20"/>
          <w:szCs w:val="24"/>
        </w:rPr>
        <w:t xml:space="preserve">Il modulo alternerà lezioni, discussione di casi clinici ed utilizzo di tecniche esperienziali, inclusi lavori in piccolo gruppo. </w:t>
      </w:r>
    </w:p>
    <w:p w14:paraId="1B6BA846" w14:textId="75BC2020" w:rsidR="00D2370F" w:rsidRDefault="00B6572E" w:rsidP="00440737">
      <w:pPr>
        <w:widowControl w:val="0"/>
        <w:tabs>
          <w:tab w:val="clear" w:pos="284"/>
        </w:tabs>
        <w:autoSpaceDE w:val="0"/>
        <w:autoSpaceDN w:val="0"/>
        <w:adjustRightInd w:val="0"/>
        <w:spacing w:before="240" w:after="120"/>
        <w:jc w:val="left"/>
        <w:rPr>
          <w:rFonts w:ascii="MS Mincho" w:eastAsia="MS Mincho" w:hAnsi="MS Mincho" w:cs="MS Mincho"/>
          <w:b/>
          <w:bCs/>
          <w:i/>
          <w:iCs/>
          <w:sz w:val="18"/>
          <w:szCs w:val="20"/>
        </w:rPr>
      </w:pPr>
      <w:r w:rsidRPr="009814E3">
        <w:rPr>
          <w:b/>
          <w:bCs/>
          <w:i/>
          <w:iCs/>
          <w:sz w:val="18"/>
          <w:szCs w:val="20"/>
        </w:rPr>
        <w:t>METODO E CRITERI DI VALUTAZIONE</w:t>
      </w:r>
    </w:p>
    <w:p w14:paraId="50D01267" w14:textId="77777777" w:rsidR="00790186" w:rsidRDefault="00C656D6" w:rsidP="00440737">
      <w:pPr>
        <w:pStyle w:val="Testo2"/>
      </w:pPr>
      <w:r w:rsidRPr="00C656D6">
        <w:t xml:space="preserve">Un esame orale mediante il quale gli studenti dovranno dimostrare di saper descrivere gli aspetti salienti dei modelli presentati a lezione, e di sapersi orientare nell’individuazione della metodologia più appropriata a ciascun contesto clinico. Ai fini della valutazione concorreranno la pertinenza delle risposte, l’uso accurato della terminologia specifica, la strutturazione argomentata e coerente del discorso, la capacità di effettuare un’elaborazione personale dei contenuti appresi e delle tecniche sperimentate nel laboratorio. </w:t>
      </w:r>
    </w:p>
    <w:p w14:paraId="0F71C87F" w14:textId="37BC6088" w:rsidR="00790186" w:rsidRPr="00413B20" w:rsidRDefault="00790186" w:rsidP="00790186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</w:pPr>
      <w:r w:rsidRPr="00D95A88">
        <w:t>Il voto finale è unico e si esprime nelle opzioni APPROVATO e NON APPROVATO.</w:t>
      </w:r>
    </w:p>
    <w:p w14:paraId="5B3A2BB5" w14:textId="46734F2C" w:rsidR="00FE3C7E" w:rsidRPr="008808F2" w:rsidRDefault="00B6572E" w:rsidP="00440737">
      <w:pPr>
        <w:widowControl w:val="0"/>
        <w:tabs>
          <w:tab w:val="clear" w:pos="284"/>
        </w:tabs>
        <w:autoSpaceDE w:val="0"/>
        <w:autoSpaceDN w:val="0"/>
        <w:adjustRightInd w:val="0"/>
        <w:spacing w:before="240" w:after="120"/>
        <w:jc w:val="left"/>
        <w:rPr>
          <w:b/>
          <w:bCs/>
          <w:i/>
          <w:iCs/>
          <w:sz w:val="18"/>
          <w:szCs w:val="20"/>
        </w:rPr>
      </w:pPr>
      <w:r w:rsidRPr="008808F2">
        <w:rPr>
          <w:b/>
          <w:bCs/>
          <w:i/>
          <w:iCs/>
          <w:sz w:val="18"/>
          <w:szCs w:val="20"/>
        </w:rPr>
        <w:t>AVVERTENZE E PREREQUISITI</w:t>
      </w:r>
    </w:p>
    <w:p w14:paraId="127F2910" w14:textId="12DDE485" w:rsidR="00F96D99" w:rsidRDefault="00FE3C7E" w:rsidP="00440737">
      <w:pPr>
        <w:pStyle w:val="Testo2"/>
      </w:pPr>
      <w:r w:rsidRPr="00440737">
        <w:t xml:space="preserve">Lo studente dovrà possedere </w:t>
      </w:r>
      <w:r w:rsidR="000F30CE" w:rsidRPr="00440737">
        <w:t xml:space="preserve">conoscenze di base in relazione ai concetti della psicopatologia generale e della psicologia clinica. </w:t>
      </w:r>
      <w:r w:rsidRPr="00440737">
        <w:t xml:space="preserve"> </w:t>
      </w:r>
    </w:p>
    <w:p w14:paraId="65F4C358" w14:textId="77777777" w:rsidR="00440737" w:rsidRDefault="00440737" w:rsidP="00440737">
      <w:pPr>
        <w:rPr>
          <w:i/>
          <w:iCs/>
          <w:sz w:val="18"/>
          <w:szCs w:val="18"/>
        </w:rPr>
      </w:pPr>
      <w:r w:rsidRPr="00B37C2C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356FA8B" w14:textId="07E26233" w:rsidR="00FE3C7E" w:rsidRPr="00440737" w:rsidRDefault="00440737" w:rsidP="00440737">
      <w:pPr>
        <w:pStyle w:val="Testo2"/>
        <w:spacing w:before="120"/>
        <w:rPr>
          <w:i/>
        </w:rPr>
      </w:pPr>
      <w:r w:rsidRPr="00440737">
        <w:rPr>
          <w:i/>
        </w:rPr>
        <w:t>Orario e luogo di ricevimento</w:t>
      </w:r>
    </w:p>
    <w:p w14:paraId="1D7F9EAA" w14:textId="6C244138" w:rsidR="00A217F6" w:rsidRPr="008808F2" w:rsidRDefault="00FE3C7E" w:rsidP="00440737">
      <w:pPr>
        <w:pStyle w:val="Testo2"/>
      </w:pPr>
      <w:r w:rsidRPr="00440737">
        <w:t>Il docente riceverà gli studenti in aul</w:t>
      </w:r>
      <w:r w:rsidRPr="008808F2">
        <w:t xml:space="preserve">a al termine delle lezioni. </w:t>
      </w:r>
    </w:p>
    <w:sectPr w:rsidR="00A217F6" w:rsidRPr="008808F2" w:rsidSect="009814E3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2C92D" w14:textId="77777777" w:rsidR="00110F09" w:rsidRDefault="00110F09" w:rsidP="00A955C9">
      <w:pPr>
        <w:spacing w:line="240" w:lineRule="auto"/>
      </w:pPr>
      <w:r>
        <w:separator/>
      </w:r>
    </w:p>
  </w:endnote>
  <w:endnote w:type="continuationSeparator" w:id="0">
    <w:p w14:paraId="45B8ED25" w14:textId="77777777" w:rsidR="00110F09" w:rsidRDefault="00110F09" w:rsidP="00A95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ACA97" w14:textId="77777777" w:rsidR="00110F09" w:rsidRDefault="00110F09" w:rsidP="00A955C9">
      <w:pPr>
        <w:spacing w:line="240" w:lineRule="auto"/>
      </w:pPr>
      <w:r>
        <w:separator/>
      </w:r>
    </w:p>
  </w:footnote>
  <w:footnote w:type="continuationSeparator" w:id="0">
    <w:p w14:paraId="762B345D" w14:textId="77777777" w:rsidR="00110F09" w:rsidRDefault="00110F09" w:rsidP="00A955C9">
      <w:pPr>
        <w:spacing w:line="240" w:lineRule="auto"/>
      </w:pPr>
      <w:r>
        <w:continuationSeparator/>
      </w:r>
    </w:p>
  </w:footnote>
  <w:footnote w:id="1">
    <w:p w14:paraId="2AB0735B" w14:textId="77777777" w:rsidR="000978EB" w:rsidRDefault="000978EB" w:rsidP="000978E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27115EC8" w14:textId="72A1574F" w:rsidR="000978EB" w:rsidRDefault="000978E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160"/>
    <w:multiLevelType w:val="hybridMultilevel"/>
    <w:tmpl w:val="E54C1BDE"/>
    <w:lvl w:ilvl="0" w:tplc="D7AA52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73A66"/>
    <w:multiLevelType w:val="hybridMultilevel"/>
    <w:tmpl w:val="28162900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C00F2E"/>
    <w:multiLevelType w:val="hybridMultilevel"/>
    <w:tmpl w:val="59380FD0"/>
    <w:lvl w:ilvl="0" w:tplc="8DDEF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390C"/>
    <w:rsid w:val="000978EB"/>
    <w:rsid w:val="000F30CE"/>
    <w:rsid w:val="00110F09"/>
    <w:rsid w:val="00141D51"/>
    <w:rsid w:val="00187B99"/>
    <w:rsid w:val="0019100F"/>
    <w:rsid w:val="001E1612"/>
    <w:rsid w:val="002014DD"/>
    <w:rsid w:val="00201E43"/>
    <w:rsid w:val="00223557"/>
    <w:rsid w:val="002404A7"/>
    <w:rsid w:val="002A376B"/>
    <w:rsid w:val="002D0589"/>
    <w:rsid w:val="002E3E78"/>
    <w:rsid w:val="00302FF7"/>
    <w:rsid w:val="00357ECD"/>
    <w:rsid w:val="003738CA"/>
    <w:rsid w:val="003A3A91"/>
    <w:rsid w:val="003E65FA"/>
    <w:rsid w:val="003F7788"/>
    <w:rsid w:val="00440737"/>
    <w:rsid w:val="00481C60"/>
    <w:rsid w:val="004B44F1"/>
    <w:rsid w:val="004C5C46"/>
    <w:rsid w:val="004D1217"/>
    <w:rsid w:val="004D6008"/>
    <w:rsid w:val="005027BA"/>
    <w:rsid w:val="005735D7"/>
    <w:rsid w:val="006362E3"/>
    <w:rsid w:val="00660E28"/>
    <w:rsid w:val="006F1772"/>
    <w:rsid w:val="00733148"/>
    <w:rsid w:val="00790186"/>
    <w:rsid w:val="007B5F99"/>
    <w:rsid w:val="00815737"/>
    <w:rsid w:val="008808F2"/>
    <w:rsid w:val="008A1204"/>
    <w:rsid w:val="008B4D64"/>
    <w:rsid w:val="008C5F34"/>
    <w:rsid w:val="00900CCA"/>
    <w:rsid w:val="00902D0D"/>
    <w:rsid w:val="00924B77"/>
    <w:rsid w:val="0092561A"/>
    <w:rsid w:val="00940DA2"/>
    <w:rsid w:val="009814E3"/>
    <w:rsid w:val="009D40CC"/>
    <w:rsid w:val="009E055C"/>
    <w:rsid w:val="00A217F6"/>
    <w:rsid w:val="00A74F6F"/>
    <w:rsid w:val="00A955C9"/>
    <w:rsid w:val="00AD7557"/>
    <w:rsid w:val="00B1031B"/>
    <w:rsid w:val="00B150B4"/>
    <w:rsid w:val="00B349A6"/>
    <w:rsid w:val="00B51253"/>
    <w:rsid w:val="00B525CC"/>
    <w:rsid w:val="00B6572E"/>
    <w:rsid w:val="00B72F1A"/>
    <w:rsid w:val="00B934F9"/>
    <w:rsid w:val="00C13286"/>
    <w:rsid w:val="00C656D6"/>
    <w:rsid w:val="00CE16F6"/>
    <w:rsid w:val="00D2370F"/>
    <w:rsid w:val="00D404F2"/>
    <w:rsid w:val="00D87552"/>
    <w:rsid w:val="00D95A88"/>
    <w:rsid w:val="00DD4CD2"/>
    <w:rsid w:val="00E248C0"/>
    <w:rsid w:val="00E30615"/>
    <w:rsid w:val="00E307F7"/>
    <w:rsid w:val="00E607E6"/>
    <w:rsid w:val="00EB77C6"/>
    <w:rsid w:val="00ED0019"/>
    <w:rsid w:val="00F03396"/>
    <w:rsid w:val="00F31E1E"/>
    <w:rsid w:val="00F52D0A"/>
    <w:rsid w:val="00F558E4"/>
    <w:rsid w:val="00F7362E"/>
    <w:rsid w:val="00F96D99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2B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41D5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A955C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55C9"/>
  </w:style>
  <w:style w:type="character" w:styleId="Rimandonotaapidipagina">
    <w:name w:val="footnote reference"/>
    <w:basedOn w:val="Carpredefinitoparagrafo"/>
    <w:semiHidden/>
    <w:unhideWhenUsed/>
    <w:rsid w:val="00A955C9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B6572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572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F30C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0CE"/>
    <w:rPr>
      <w:szCs w:val="24"/>
    </w:rPr>
  </w:style>
  <w:style w:type="paragraph" w:styleId="Pidipagina">
    <w:name w:val="footer"/>
    <w:basedOn w:val="Normale"/>
    <w:link w:val="PidipaginaCarattere"/>
    <w:unhideWhenUsed/>
    <w:rsid w:val="000F30C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F30CE"/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100F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rsid w:val="0079018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9018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9018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901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901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41D5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A955C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55C9"/>
  </w:style>
  <w:style w:type="character" w:styleId="Rimandonotaapidipagina">
    <w:name w:val="footnote reference"/>
    <w:basedOn w:val="Carpredefinitoparagrafo"/>
    <w:semiHidden/>
    <w:unhideWhenUsed/>
    <w:rsid w:val="00A955C9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B6572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572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F30C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0CE"/>
    <w:rPr>
      <w:szCs w:val="24"/>
    </w:rPr>
  </w:style>
  <w:style w:type="paragraph" w:styleId="Pidipagina">
    <w:name w:val="footer"/>
    <w:basedOn w:val="Normale"/>
    <w:link w:val="PidipaginaCarattere"/>
    <w:unhideWhenUsed/>
    <w:rsid w:val="000F30C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F30CE"/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100F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rsid w:val="0079018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9018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9018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901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90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860">
          <w:marLeft w:val="150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19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harris-russ/fare-act-9788856838626-17727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rancoangeli.it/ricerca/risultati_autori.aspx?codiceAutore=6286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80AB-5673-4EAD-8843-602F6756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6</cp:revision>
  <cp:lastPrinted>2003-03-27T09:42:00Z</cp:lastPrinted>
  <dcterms:created xsi:type="dcterms:W3CDTF">2020-05-20T09:12:00Z</dcterms:created>
  <dcterms:modified xsi:type="dcterms:W3CDTF">2022-07-26T09:48:00Z</dcterms:modified>
</cp:coreProperties>
</file>