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06F" w:rsidRDefault="0057406F" w:rsidP="0057406F">
      <w:pPr>
        <w:pStyle w:val="Titolo1"/>
        <w:rPr>
          <w:rFonts w:eastAsia="Arial Unicode MS"/>
        </w:rPr>
      </w:pPr>
      <w:r w:rsidRPr="00B9453E">
        <w:rPr>
          <w:rFonts w:eastAsia="Arial Unicode MS"/>
        </w:rPr>
        <w:t>Metodologia della ricerca clinica (con laboratorio)</w:t>
      </w:r>
    </w:p>
    <w:p w:rsidR="0057406F" w:rsidRDefault="0057406F" w:rsidP="0057406F">
      <w:pPr>
        <w:pStyle w:val="Titolo2"/>
        <w:rPr>
          <w:rFonts w:eastAsia="Arial Unicode MS"/>
        </w:rPr>
      </w:pPr>
      <w:r w:rsidRPr="00B9453E">
        <w:rPr>
          <w:rFonts w:eastAsia="Arial Unicode MS"/>
        </w:rPr>
        <w:t>Prof</w:t>
      </w:r>
      <w:r>
        <w:rPr>
          <w:rFonts w:eastAsia="Arial Unicode MS"/>
        </w:rPr>
        <w:t>. Sara Molgora; Prof.</w:t>
      </w:r>
      <w:r w:rsidRPr="00B9453E">
        <w:rPr>
          <w:rFonts w:eastAsia="Arial Unicode MS"/>
        </w:rPr>
        <w:t xml:space="preserve"> Francesco Pagnini</w:t>
      </w:r>
    </w:p>
    <w:p w:rsidR="0057406F" w:rsidRDefault="0057406F" w:rsidP="0057406F">
      <w:pPr>
        <w:spacing w:before="240" w:after="120" w:line="240" w:lineRule="exact"/>
        <w:rPr>
          <w:rFonts w:eastAsia="Arial Unicode MS"/>
          <w:b/>
          <w:sz w:val="18"/>
        </w:rPr>
      </w:pPr>
      <w:r>
        <w:rPr>
          <w:rFonts w:eastAsia="Arial Unicode MS"/>
          <w:b/>
          <w:i/>
          <w:sz w:val="18"/>
        </w:rPr>
        <w:t>OBIETTIVO DEL CORSO E RISULTATI DI APPRENDIMENTO ATTESI</w:t>
      </w:r>
    </w:p>
    <w:p w:rsidR="00C04CFF" w:rsidRPr="00BF6AA2" w:rsidRDefault="00C04CFF" w:rsidP="00C04CFF">
      <w:pPr>
        <w:spacing w:line="240" w:lineRule="exact"/>
      </w:pPr>
      <w:r>
        <w:t>Il corso si pone l’obiettivo di a</w:t>
      </w:r>
      <w:r w:rsidRPr="00BF6AA2">
        <w:t xml:space="preserve">pprofondire le principali componenti della ricerca clinica, </w:t>
      </w:r>
      <w:r>
        <w:t>anche attraverso l’utilizzo di</w:t>
      </w:r>
      <w:r w:rsidRPr="00BF6AA2">
        <w:t xml:space="preserve"> esempi concret</w:t>
      </w:r>
      <w:r>
        <w:t>i</w:t>
      </w:r>
      <w:r w:rsidRPr="00BF6AA2">
        <w:t xml:space="preserve"> costruit</w:t>
      </w:r>
      <w:r>
        <w:t>i</w:t>
      </w:r>
      <w:r w:rsidRPr="00BF6AA2">
        <w:t xml:space="preserve"> nel corso delle lezioni.</w:t>
      </w:r>
    </w:p>
    <w:p w:rsidR="00C04CFF" w:rsidRPr="00BF6AA2" w:rsidRDefault="00C04CFF" w:rsidP="00C04CFF">
      <w:pPr>
        <w:spacing w:line="240" w:lineRule="exact"/>
      </w:pPr>
      <w:r w:rsidRPr="00BF6AA2">
        <w:t xml:space="preserve">In particolare verranno </w:t>
      </w:r>
      <w:r>
        <w:t>affrontati i seguenti argomenti:</w:t>
      </w:r>
    </w:p>
    <w:p w:rsidR="00C04CFF" w:rsidRDefault="00C04CFF" w:rsidP="00C04CFF">
      <w:pPr>
        <w:spacing w:line="240" w:lineRule="exact"/>
        <w:ind w:left="284" w:hanging="284"/>
      </w:pPr>
      <w:r w:rsidRPr="00BF6AA2">
        <w:t>–</w:t>
      </w:r>
      <w:r w:rsidRPr="00BF6AA2">
        <w:tab/>
        <w:t xml:space="preserve">le </w:t>
      </w:r>
      <w:r>
        <w:t xml:space="preserve">diverse </w:t>
      </w:r>
      <w:r w:rsidRPr="00BF6AA2">
        <w:t>fasi in cui il processo di ricerca è tipicamente articolato</w:t>
      </w:r>
      <w:r>
        <w:t xml:space="preserve"> (pianificazione, esecuzione e comunicazione dei risultati)</w:t>
      </w:r>
      <w:r w:rsidRPr="00BF6AA2">
        <w:t>;</w:t>
      </w:r>
    </w:p>
    <w:p w:rsidR="00C04CFF" w:rsidRPr="00BF6AA2" w:rsidRDefault="00C04CFF" w:rsidP="00C04CFF">
      <w:pPr>
        <w:spacing w:line="240" w:lineRule="exact"/>
        <w:ind w:left="284" w:hanging="284"/>
      </w:pPr>
      <w:r w:rsidRPr="00BF6AA2">
        <w:t>–</w:t>
      </w:r>
      <w:r w:rsidRPr="00BF6AA2">
        <w:tab/>
        <w:t xml:space="preserve">la </w:t>
      </w:r>
      <w:r>
        <w:t>natura della ricerca quantitativa e qualitativa</w:t>
      </w:r>
      <w:r w:rsidRPr="00BF6AA2">
        <w:t>;</w:t>
      </w:r>
    </w:p>
    <w:p w:rsidR="00C04CFF" w:rsidRPr="00BF6AA2" w:rsidRDefault="00C04CFF" w:rsidP="00C04CFF">
      <w:pPr>
        <w:spacing w:line="240" w:lineRule="exact"/>
        <w:ind w:left="284" w:hanging="284"/>
      </w:pPr>
      <w:r w:rsidRPr="00BF6AA2">
        <w:t>–</w:t>
      </w:r>
      <w:r w:rsidRPr="00BF6AA2">
        <w:tab/>
        <w:t>i contesti dell’intervento entro i quali gli psicologi clinici operano.</w:t>
      </w:r>
    </w:p>
    <w:p w:rsidR="00C04CFF" w:rsidRPr="00BF6AA2" w:rsidRDefault="00C04CFF" w:rsidP="00C04CFF">
      <w:pPr>
        <w:spacing w:line="240" w:lineRule="exact"/>
        <w:ind w:left="284" w:hanging="284"/>
      </w:pPr>
      <w:r w:rsidRPr="00BF6AA2">
        <w:t>L’obiettivo è quello di fare acquisire allo studente competenze conosci</w:t>
      </w:r>
      <w:r>
        <w:t>tive e sensibilità metodologica</w:t>
      </w:r>
    </w:p>
    <w:p w:rsidR="00C04CFF" w:rsidRPr="00BF6AA2" w:rsidRDefault="00C04CFF" w:rsidP="00C04CFF">
      <w:pPr>
        <w:spacing w:line="240" w:lineRule="exact"/>
        <w:ind w:left="284" w:hanging="284"/>
      </w:pPr>
      <w:r w:rsidRPr="00BF6AA2">
        <w:t>–</w:t>
      </w:r>
      <w:r w:rsidRPr="00BF6AA2">
        <w:tab/>
        <w:t xml:space="preserve">nel generare </w:t>
      </w:r>
      <w:r>
        <w:t xml:space="preserve">domande e/o </w:t>
      </w:r>
      <w:r w:rsidRPr="00BF6AA2">
        <w:t>ipotesi di ricerca clinicamente rilevanti;</w:t>
      </w:r>
    </w:p>
    <w:p w:rsidR="00C04CFF" w:rsidRPr="00BF6AA2" w:rsidRDefault="00C04CFF" w:rsidP="00C04CFF">
      <w:pPr>
        <w:spacing w:line="240" w:lineRule="exact"/>
        <w:ind w:left="284" w:hanging="284"/>
      </w:pPr>
      <w:r w:rsidRPr="00BF6AA2">
        <w:t>–</w:t>
      </w:r>
      <w:r w:rsidRPr="00BF6AA2">
        <w:tab/>
        <w:t>nel verifica</w:t>
      </w:r>
      <w:r>
        <w:t>re</w:t>
      </w:r>
      <w:r w:rsidRPr="00BF6AA2">
        <w:t xml:space="preserve"> empirica</w:t>
      </w:r>
      <w:r>
        <w:t>mente tali domande attraverso la messa a punto di adeguati progetti di ricerca</w:t>
      </w:r>
      <w:r w:rsidRPr="00BF6AA2">
        <w:t>;</w:t>
      </w:r>
    </w:p>
    <w:p w:rsidR="00C04CFF" w:rsidRDefault="00C04CFF" w:rsidP="00C04CFF">
      <w:pPr>
        <w:spacing w:line="240" w:lineRule="exact"/>
        <w:ind w:left="284" w:hanging="284"/>
      </w:pPr>
      <w:r w:rsidRPr="00BF6AA2">
        <w:t>–</w:t>
      </w:r>
      <w:r w:rsidRPr="00BF6AA2">
        <w:tab/>
        <w:t>nel cogliere la portata e la ricaduta operativa delle risultanze.</w:t>
      </w:r>
    </w:p>
    <w:p w:rsidR="0057406F" w:rsidRDefault="00C04CFF" w:rsidP="00C04CFF">
      <w:pPr>
        <w:spacing w:line="240" w:lineRule="exact"/>
      </w:pPr>
      <w:r>
        <w:t>Al termine del corso, lo studente sarà in grado di comprendere e mettere in pratica i diversi processi di ricerca utilizzati in psicologia clinica.</w:t>
      </w:r>
      <w:r w:rsidR="009851CD">
        <w:t xml:space="preserve"> In particolare, saprà realizzare una ricerca in tutte le sue fasi, dalla progettazione e definizione degli obiettivi conoscitivi, fino alla comunicazione e alla diffusione dei risultati in diversi contesti e a molteplici interlocutori (committenti, comunità scientifica, ecc.)</w:t>
      </w:r>
    </w:p>
    <w:p w:rsidR="0057406F" w:rsidRDefault="0057406F" w:rsidP="0057406F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PROGRAMMA DEL CORSO</w:t>
      </w:r>
    </w:p>
    <w:p w:rsidR="009F4A50" w:rsidRPr="00EC7195" w:rsidRDefault="009F4A50" w:rsidP="009F4A50">
      <w:pPr>
        <w:spacing w:line="240" w:lineRule="exact"/>
      </w:pPr>
      <w:r w:rsidRPr="009F4A50">
        <w:rPr>
          <w:u w:val="single"/>
        </w:rPr>
        <w:t>Modulo 1</w:t>
      </w:r>
      <w:r w:rsidR="00762CB4">
        <w:t xml:space="preserve"> (prof. Sara Molgora)</w:t>
      </w:r>
    </w:p>
    <w:p w:rsidR="00740D54" w:rsidRDefault="0057406F" w:rsidP="009F4A50">
      <w:pPr>
        <w:spacing w:line="240" w:lineRule="exact"/>
      </w:pPr>
      <w:r w:rsidRPr="00BF6AA2">
        <w:t>–</w:t>
      </w:r>
      <w:r w:rsidRPr="00BF6AA2">
        <w:tab/>
      </w:r>
      <w:r w:rsidR="00740D54" w:rsidRPr="00BF6AA2">
        <w:t xml:space="preserve">Le </w:t>
      </w:r>
      <w:r w:rsidR="00740D54">
        <w:t>idee che fondano il processo di ricerca</w:t>
      </w:r>
      <w:r w:rsidR="005A4DA5">
        <w:t>;</w:t>
      </w:r>
    </w:p>
    <w:p w:rsidR="00740D54" w:rsidRPr="00BF6AA2" w:rsidRDefault="00740D54" w:rsidP="009F4A50">
      <w:pPr>
        <w:spacing w:line="240" w:lineRule="exact"/>
      </w:pPr>
      <w:r w:rsidRPr="00BF6AA2">
        <w:t>–</w:t>
      </w:r>
      <w:r w:rsidRPr="00BF6AA2">
        <w:tab/>
      </w:r>
      <w:r>
        <w:t xml:space="preserve">I principali disegni di </w:t>
      </w:r>
      <w:r w:rsidRPr="00BF6AA2">
        <w:t>ricerca (il metodo sperimentale, correlazionale,</w:t>
      </w:r>
      <w:r>
        <w:t xml:space="preserve"> clinico);</w:t>
      </w:r>
    </w:p>
    <w:p w:rsidR="00740D54" w:rsidRPr="00BF6AA2" w:rsidRDefault="00740D54" w:rsidP="00740D54">
      <w:pPr>
        <w:spacing w:line="240" w:lineRule="exact"/>
        <w:ind w:left="284" w:hanging="284"/>
      </w:pPr>
      <w:r w:rsidRPr="00BF6AA2">
        <w:t>–</w:t>
      </w:r>
      <w:r w:rsidRPr="00BF6AA2">
        <w:tab/>
      </w:r>
      <w:r>
        <w:t>La ricerca qualitativa: conoscenze di base, principi, condizioni di sviluppo, pregiudizi, ecc.</w:t>
      </w:r>
    </w:p>
    <w:p w:rsidR="009F4A50" w:rsidRDefault="00740D54" w:rsidP="009F4A50">
      <w:pPr>
        <w:spacing w:line="240" w:lineRule="exact"/>
        <w:ind w:left="284" w:hanging="284"/>
      </w:pPr>
      <w:r w:rsidRPr="00BF6AA2">
        <w:t>–</w:t>
      </w:r>
      <w:r w:rsidRPr="00BF6AA2">
        <w:tab/>
        <w:t>Il campionamento (</w:t>
      </w:r>
      <w:r>
        <w:t>campionamento probabilistico e campionamento teorico);</w:t>
      </w:r>
    </w:p>
    <w:p w:rsidR="009F4A50" w:rsidRPr="00E41400" w:rsidRDefault="009F4A50" w:rsidP="009F4A50">
      <w:pPr>
        <w:spacing w:line="240" w:lineRule="exact"/>
        <w:ind w:left="284" w:hanging="284"/>
      </w:pPr>
      <w:r w:rsidRPr="009F4A50">
        <w:rPr>
          <w:u w:val="single"/>
        </w:rPr>
        <w:t>Modulo 2</w:t>
      </w:r>
      <w:r w:rsidR="00762CB4">
        <w:rPr>
          <w:u w:val="single"/>
        </w:rPr>
        <w:t xml:space="preserve"> </w:t>
      </w:r>
      <w:r w:rsidR="00762CB4" w:rsidRPr="00E41400">
        <w:t>(prof. Francesco Pagnini)</w:t>
      </w:r>
    </w:p>
    <w:p w:rsidR="00740D54" w:rsidRDefault="00740D54" w:rsidP="00740D54">
      <w:pPr>
        <w:spacing w:line="240" w:lineRule="exact"/>
        <w:ind w:left="284" w:hanging="284"/>
      </w:pPr>
      <w:r w:rsidRPr="00BF6AA2">
        <w:t>–</w:t>
      </w:r>
      <w:r w:rsidRPr="00BF6AA2">
        <w:tab/>
      </w:r>
      <w:r>
        <w:t>I diversi tipi di misure e i principi dell’assessment/valutazione;</w:t>
      </w:r>
    </w:p>
    <w:p w:rsidR="00740D54" w:rsidRPr="00BF6AA2" w:rsidRDefault="00740D54" w:rsidP="00740D54">
      <w:pPr>
        <w:spacing w:line="240" w:lineRule="exact"/>
        <w:ind w:left="284" w:hanging="284"/>
      </w:pPr>
      <w:r w:rsidRPr="00BF6AA2">
        <w:t>–</w:t>
      </w:r>
      <w:r w:rsidRPr="00BF6AA2">
        <w:tab/>
        <w:t>Il processo di codifica (</w:t>
      </w:r>
      <w:r>
        <w:t>con riferimento specifico alla</w:t>
      </w:r>
      <w:r w:rsidRPr="00BF6AA2">
        <w:t xml:space="preserve"> </w:t>
      </w:r>
      <w:r>
        <w:t xml:space="preserve">fase di </w:t>
      </w:r>
      <w:r w:rsidRPr="00BF6AA2">
        <w:t xml:space="preserve">valutazione </w:t>
      </w:r>
      <w:r>
        <w:t xml:space="preserve">clinica </w:t>
      </w:r>
      <w:r w:rsidRPr="00BF6AA2">
        <w:t xml:space="preserve">e </w:t>
      </w:r>
      <w:r>
        <w:t>al processo terapeutico);</w:t>
      </w:r>
    </w:p>
    <w:p w:rsidR="00740D54" w:rsidRDefault="00740D54" w:rsidP="00740D54">
      <w:pPr>
        <w:spacing w:line="240" w:lineRule="exact"/>
      </w:pPr>
      <w:r w:rsidRPr="00BF6AA2">
        <w:t>–</w:t>
      </w:r>
      <w:r w:rsidRPr="00BF6AA2">
        <w:tab/>
      </w:r>
      <w:r>
        <w:t>L’etica e l’integrità scientifica nella ricerca clinica;</w:t>
      </w:r>
    </w:p>
    <w:p w:rsidR="0057406F" w:rsidRDefault="00740D54" w:rsidP="00740D54">
      <w:pPr>
        <w:spacing w:line="240" w:lineRule="exact"/>
      </w:pPr>
      <w:r w:rsidRPr="00BF6AA2">
        <w:t>–</w:t>
      </w:r>
      <w:r w:rsidRPr="00BF6AA2">
        <w:tab/>
      </w:r>
      <w:r>
        <w:t>La comunicazione dei risultati di ricerca.</w:t>
      </w:r>
    </w:p>
    <w:p w:rsidR="0057406F" w:rsidRPr="00C34516" w:rsidRDefault="0057406F" w:rsidP="0057406F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lastRenderedPageBreak/>
        <w:t>BIBLIOGRAFIA</w:t>
      </w:r>
      <w:r w:rsidR="001103AA">
        <w:rPr>
          <w:rStyle w:val="Rimandonotaapidipagina"/>
          <w:b/>
          <w:i/>
          <w:sz w:val="18"/>
        </w:rPr>
        <w:footnoteReference w:id="1"/>
      </w:r>
    </w:p>
    <w:p w:rsidR="0057406F" w:rsidRPr="00740D54" w:rsidRDefault="00740D54" w:rsidP="001103AA">
      <w:r w:rsidRPr="001103AA">
        <w:rPr>
          <w:smallCaps/>
          <w:sz w:val="18"/>
          <w:szCs w:val="18"/>
        </w:rPr>
        <w:t>Kazdin A.</w:t>
      </w:r>
      <w:r w:rsidRPr="001103AA">
        <w:rPr>
          <w:sz w:val="18"/>
          <w:szCs w:val="18"/>
        </w:rPr>
        <w:t xml:space="preserve"> (2018), </w:t>
      </w:r>
      <w:r w:rsidRPr="001103AA">
        <w:rPr>
          <w:i/>
          <w:sz w:val="18"/>
          <w:szCs w:val="18"/>
        </w:rPr>
        <w:t>Metodologia della ricerca in psicologia clinica</w:t>
      </w:r>
      <w:r w:rsidRPr="001103AA">
        <w:rPr>
          <w:sz w:val="18"/>
          <w:szCs w:val="18"/>
        </w:rPr>
        <w:t xml:space="preserve">, </w:t>
      </w:r>
      <w:proofErr w:type="spellStart"/>
      <w:r w:rsidRPr="001103AA">
        <w:rPr>
          <w:sz w:val="18"/>
          <w:szCs w:val="18"/>
        </w:rPr>
        <w:t>Pearson</w:t>
      </w:r>
      <w:proofErr w:type="spellEnd"/>
      <w:r w:rsidRPr="001103AA">
        <w:rPr>
          <w:sz w:val="18"/>
          <w:szCs w:val="18"/>
        </w:rPr>
        <w:t xml:space="preserve"> Italia</w:t>
      </w:r>
      <w:r w:rsidR="0057406F" w:rsidRPr="001103AA">
        <w:rPr>
          <w:sz w:val="18"/>
          <w:szCs w:val="18"/>
        </w:rPr>
        <w:t>.</w:t>
      </w:r>
      <w:r w:rsidR="001103AA" w:rsidRPr="001103AA">
        <w:rPr>
          <w:i/>
          <w:sz w:val="16"/>
          <w:szCs w:val="16"/>
        </w:rPr>
        <w:t xml:space="preserve"> </w:t>
      </w:r>
      <w:hyperlink r:id="rId8" w:history="1">
        <w:r w:rsidR="001103AA" w:rsidRPr="001103AA">
          <w:rPr>
            <w:rStyle w:val="Collegamentoipertestuale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:rsidR="0057406F" w:rsidRDefault="0057406F" w:rsidP="0057406F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57406F" w:rsidRPr="00B9453E" w:rsidRDefault="00740D54" w:rsidP="0057406F">
      <w:pPr>
        <w:pStyle w:val="Testo2"/>
      </w:pPr>
      <w:r w:rsidRPr="00B9453E">
        <w:t>Lezioni in aula integrate ad esercitazioni pratiche e di laboratorio. L’esperienza di laboratorio sarà organizzata in sotto-gruppi. Date e orari degli incontri verranno cominicati dai docenti ad inizio corso</w:t>
      </w:r>
      <w:r w:rsidR="0057406F" w:rsidRPr="00B9453E">
        <w:t>.</w:t>
      </w:r>
      <w:r w:rsidR="009F4A50">
        <w:t xml:space="preserve"> Durante le lezioni gli studenti verranno </w:t>
      </w:r>
      <w:r w:rsidR="00E5299C">
        <w:t xml:space="preserve">inoltre </w:t>
      </w:r>
      <w:r w:rsidR="009F4A50">
        <w:t>invitati a realizzare un progetto di ricerca empirica.</w:t>
      </w:r>
    </w:p>
    <w:p w:rsidR="0057406F" w:rsidRDefault="0057406F" w:rsidP="0057406F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:rsidR="0057406F" w:rsidRPr="001B135E" w:rsidRDefault="00740D54" w:rsidP="0057406F">
      <w:pPr>
        <w:pStyle w:val="Testo2"/>
      </w:pPr>
      <w:r w:rsidRPr="00B9453E">
        <w:t xml:space="preserve">La prova d’esame è orale. Verranno valutati sia l’apprendimento di base, sia la capacità espositiva e argomentativa dello studente in riferimento alle diverse tematiche affrontate durante il corso (esempi di </w:t>
      </w:r>
      <w:r w:rsidRPr="001B135E">
        <w:t>ricerca compresi). Inoltre, verrà valutata la capacità critica dello studente attraverso il commento di alcuni articoli di ricerca.</w:t>
      </w:r>
      <w:r>
        <w:t xml:space="preserve"> Il voto finale terrà conto principalmente delle competenze dimostrate in sede di esame orale, ma anche delle esperienze di approfondimento svolte durante il corso</w:t>
      </w:r>
      <w:r w:rsidR="0057406F">
        <w:t>.</w:t>
      </w:r>
    </w:p>
    <w:p w:rsidR="0057406F" w:rsidRDefault="0057406F" w:rsidP="0057406F">
      <w:pPr>
        <w:spacing w:before="240" w:after="120" w:line="240" w:lineRule="exact"/>
        <w:rPr>
          <w:b/>
          <w:i/>
          <w:sz w:val="18"/>
        </w:rPr>
      </w:pPr>
      <w:r w:rsidRPr="001B135E">
        <w:rPr>
          <w:b/>
          <w:i/>
          <w:sz w:val="18"/>
        </w:rPr>
        <w:t>AVVERTENZE</w:t>
      </w:r>
      <w:r>
        <w:rPr>
          <w:b/>
          <w:i/>
          <w:sz w:val="18"/>
        </w:rPr>
        <w:t xml:space="preserve"> E PREREQUISITI</w:t>
      </w:r>
    </w:p>
    <w:p w:rsidR="00740D54" w:rsidRDefault="00740D54" w:rsidP="00740D54">
      <w:pPr>
        <w:pStyle w:val="Testo2"/>
      </w:pPr>
      <w:r w:rsidRPr="00BA0B24">
        <w:t>Lo studente dovrà possedere conoscenze di base in relazione a</w:t>
      </w:r>
      <w:r>
        <w:t>lla metodologia della ricerca psicologica.</w:t>
      </w:r>
    </w:p>
    <w:p w:rsidR="000C4F56" w:rsidRDefault="000C4F56" w:rsidP="000C4F56">
      <w:pPr>
        <w:pStyle w:val="Testo2"/>
      </w:pPr>
      <w:r w:rsidRPr="00B37C2C"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:rsidR="00740D54" w:rsidRPr="000C4F56" w:rsidRDefault="000C4F56" w:rsidP="000C4F56">
      <w:pPr>
        <w:pStyle w:val="Testo2"/>
        <w:spacing w:before="120"/>
        <w:rPr>
          <w:i/>
        </w:rPr>
      </w:pPr>
      <w:r w:rsidRPr="000C4F56">
        <w:rPr>
          <w:i/>
        </w:rPr>
        <w:t>Orario e luogo di ricevimento</w:t>
      </w:r>
    </w:p>
    <w:p w:rsidR="00740D54" w:rsidRDefault="00381B8C" w:rsidP="000C4F56">
      <w:pPr>
        <w:pStyle w:val="Testo2"/>
      </w:pPr>
      <w:r>
        <w:t xml:space="preserve">I docenti </w:t>
      </w:r>
      <w:r w:rsidR="00740D54">
        <w:t>comunicheranno ad inzio lezione orario e luogo di ricevimento degli studenti.</w:t>
      </w:r>
    </w:p>
    <w:p w:rsidR="0057406F" w:rsidRPr="00740D54" w:rsidRDefault="0057406F" w:rsidP="00740D54">
      <w:pPr>
        <w:spacing w:before="240"/>
        <w:rPr>
          <w:rFonts w:eastAsia="Arial Unicode MS"/>
          <w:smallCaps/>
          <w:sz w:val="18"/>
        </w:rPr>
      </w:pPr>
      <w:r w:rsidRPr="00740D54">
        <w:rPr>
          <w:rFonts w:eastAsia="Arial Unicode MS"/>
          <w:smallCaps/>
          <w:sz w:val="18"/>
        </w:rPr>
        <w:t>Laboratorio: metodologia della ricerca clinica</w:t>
      </w:r>
    </w:p>
    <w:p w:rsidR="002D5E17" w:rsidRPr="002D5E17" w:rsidRDefault="00740D54" w:rsidP="00740D54">
      <w:pPr>
        <w:spacing w:before="120" w:line="240" w:lineRule="exact"/>
      </w:pPr>
      <w:r>
        <w:rPr>
          <w:lang w:bidi="it-IT"/>
        </w:rPr>
        <w:t xml:space="preserve">Il corso prevede due laboratori. Il primo laboratorio intende fornire una metodologia di analisi degli articoli di ricerca e di costruzione di una rassegna critica della letteratura. </w:t>
      </w:r>
      <w:r w:rsidRPr="00033231">
        <w:rPr>
          <w:lang w:bidi="it-IT"/>
        </w:rPr>
        <w:t xml:space="preserve">Il </w:t>
      </w:r>
      <w:r>
        <w:rPr>
          <w:lang w:bidi="it-IT"/>
        </w:rPr>
        <w:t>secondo l</w:t>
      </w:r>
      <w:r w:rsidRPr="00033231">
        <w:rPr>
          <w:lang w:bidi="it-IT"/>
        </w:rPr>
        <w:t xml:space="preserve">aboratorio intende </w:t>
      </w:r>
      <w:r>
        <w:rPr>
          <w:lang w:bidi="it-IT"/>
        </w:rPr>
        <w:t>fornire</w:t>
      </w:r>
      <w:r w:rsidRPr="00033231">
        <w:rPr>
          <w:lang w:bidi="it-IT"/>
        </w:rPr>
        <w:t xml:space="preserve"> una panoramica </w:t>
      </w:r>
      <w:r>
        <w:rPr>
          <w:lang w:bidi="it-IT"/>
        </w:rPr>
        <w:t>dei</w:t>
      </w:r>
      <w:r w:rsidRPr="00033231">
        <w:rPr>
          <w:lang w:bidi="it-IT"/>
        </w:rPr>
        <w:t xml:space="preserve"> principali software di analisi testuale (CAQDAS, </w:t>
      </w:r>
      <w:r w:rsidRPr="00B71C72">
        <w:rPr>
          <w:i/>
          <w:lang w:bidi="it-IT"/>
        </w:rPr>
        <w:t>Computer-Assisted Qualitative Data Analysis Software</w:t>
      </w:r>
      <w:r w:rsidRPr="00033231">
        <w:rPr>
          <w:lang w:bidi="it-IT"/>
        </w:rPr>
        <w:t>)</w:t>
      </w:r>
      <w:r>
        <w:rPr>
          <w:lang w:bidi="it-IT"/>
        </w:rPr>
        <w:t>, con un approfondimento specifico del software T-LAB</w:t>
      </w:r>
      <w:r w:rsidR="0057406F" w:rsidRPr="00033231">
        <w:rPr>
          <w:lang w:bidi="it-IT"/>
        </w:rPr>
        <w:t>.</w:t>
      </w:r>
    </w:p>
    <w:sectPr w:rsidR="002D5E17" w:rsidRPr="002D5E17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3AA" w:rsidRDefault="001103AA" w:rsidP="001103AA">
      <w:pPr>
        <w:spacing w:line="240" w:lineRule="auto"/>
      </w:pPr>
      <w:r>
        <w:separator/>
      </w:r>
    </w:p>
  </w:endnote>
  <w:endnote w:type="continuationSeparator" w:id="0">
    <w:p w:rsidR="001103AA" w:rsidRDefault="001103AA" w:rsidP="001103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3AA" w:rsidRDefault="001103AA" w:rsidP="001103AA">
      <w:pPr>
        <w:spacing w:line="240" w:lineRule="auto"/>
      </w:pPr>
      <w:r>
        <w:separator/>
      </w:r>
    </w:p>
  </w:footnote>
  <w:footnote w:type="continuationSeparator" w:id="0">
    <w:p w:rsidR="001103AA" w:rsidRDefault="001103AA" w:rsidP="001103AA">
      <w:pPr>
        <w:spacing w:line="240" w:lineRule="auto"/>
      </w:pPr>
      <w:r>
        <w:continuationSeparator/>
      </w:r>
    </w:p>
  </w:footnote>
  <w:footnote w:id="1">
    <w:p w:rsidR="001103AA" w:rsidRDefault="001103AA" w:rsidP="001103AA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>I testi indicati nella bibliografia sono acquistabili presso le librerie di</w:t>
      </w:r>
      <w:r w:rsidRPr="00E27634">
        <w:rPr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 w:rsidRPr="001D7759">
        <w:rPr>
          <w:sz w:val="16"/>
          <w:szCs w:val="16"/>
        </w:rPr>
        <w:t xml:space="preserve">teneo; è possibile acquistarli </w:t>
      </w:r>
      <w:r>
        <w:rPr>
          <w:sz w:val="16"/>
          <w:szCs w:val="16"/>
        </w:rPr>
        <w:t xml:space="preserve">anche presso altri rivenditori. </w:t>
      </w:r>
    </w:p>
    <w:p w:rsidR="001103AA" w:rsidRDefault="001103AA">
      <w:pPr>
        <w:pStyle w:val="Testonotaapidipagin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1BF"/>
    <w:rsid w:val="000C4F56"/>
    <w:rsid w:val="001103AA"/>
    <w:rsid w:val="00187B99"/>
    <w:rsid w:val="002014DD"/>
    <w:rsid w:val="002D5E17"/>
    <w:rsid w:val="00381B8C"/>
    <w:rsid w:val="004801BF"/>
    <w:rsid w:val="004D1217"/>
    <w:rsid w:val="004D6008"/>
    <w:rsid w:val="0057406F"/>
    <w:rsid w:val="005A4DA5"/>
    <w:rsid w:val="00640794"/>
    <w:rsid w:val="006D54F5"/>
    <w:rsid w:val="006F1772"/>
    <w:rsid w:val="00740D54"/>
    <w:rsid w:val="00762CB4"/>
    <w:rsid w:val="008942E7"/>
    <w:rsid w:val="008A1204"/>
    <w:rsid w:val="00900CCA"/>
    <w:rsid w:val="00924B77"/>
    <w:rsid w:val="00940DA2"/>
    <w:rsid w:val="009851CD"/>
    <w:rsid w:val="009E055C"/>
    <w:rsid w:val="009F4A50"/>
    <w:rsid w:val="00A74F6F"/>
    <w:rsid w:val="00AD7557"/>
    <w:rsid w:val="00B50C5D"/>
    <w:rsid w:val="00B51253"/>
    <w:rsid w:val="00B525CC"/>
    <w:rsid w:val="00BE20BF"/>
    <w:rsid w:val="00C04CFF"/>
    <w:rsid w:val="00C7525A"/>
    <w:rsid w:val="00D404F2"/>
    <w:rsid w:val="00E41400"/>
    <w:rsid w:val="00E5299C"/>
    <w:rsid w:val="00E607E6"/>
    <w:rsid w:val="00EB78E3"/>
    <w:rsid w:val="00EC19C1"/>
    <w:rsid w:val="00EC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fumetto">
    <w:name w:val="Balloon Text"/>
    <w:basedOn w:val="Normale"/>
    <w:link w:val="TestofumettoCarattere"/>
    <w:rsid w:val="009F4A5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9F4A50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rsid w:val="001103AA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103AA"/>
  </w:style>
  <w:style w:type="character" w:styleId="Rimandonotaapidipagina">
    <w:name w:val="footnote reference"/>
    <w:basedOn w:val="Carpredefinitoparagrafo"/>
    <w:rsid w:val="001103AA"/>
    <w:rPr>
      <w:vertAlign w:val="superscript"/>
    </w:rPr>
  </w:style>
  <w:style w:type="character" w:styleId="Collegamentoipertestuale">
    <w:name w:val="Hyperlink"/>
    <w:basedOn w:val="Carpredefinitoparagrafo"/>
    <w:rsid w:val="001103A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fumetto">
    <w:name w:val="Balloon Text"/>
    <w:basedOn w:val="Normale"/>
    <w:link w:val="TestofumettoCarattere"/>
    <w:rsid w:val="009F4A5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9F4A50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rsid w:val="001103AA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103AA"/>
  </w:style>
  <w:style w:type="character" w:styleId="Rimandonotaapidipagina">
    <w:name w:val="footnote reference"/>
    <w:basedOn w:val="Carpredefinitoparagrafo"/>
    <w:rsid w:val="001103AA"/>
    <w:rPr>
      <w:vertAlign w:val="superscript"/>
    </w:rPr>
  </w:style>
  <w:style w:type="character" w:styleId="Collegamentoipertestuale">
    <w:name w:val="Hyperlink"/>
    <w:basedOn w:val="Carpredefinitoparagrafo"/>
    <w:rsid w:val="001103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7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alan-e-kazdin/metodologie-della-ricerca-in-psicologia-clinica-ediz-mylab-9788891905895-551571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etro.guglielmetti\Desktop\PROG_COR_2003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56CA8-A308-4861-A7B5-DA94A0451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2</TotalTime>
  <Pages>2</Pages>
  <Words>549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Guglielmetti Pietro</dc:creator>
  <cp:keywords/>
  <cp:lastModifiedBy>Locci Amedeo</cp:lastModifiedBy>
  <cp:revision>3</cp:revision>
  <cp:lastPrinted>2003-03-27T10:42:00Z</cp:lastPrinted>
  <dcterms:created xsi:type="dcterms:W3CDTF">2021-05-12T12:11:00Z</dcterms:created>
  <dcterms:modified xsi:type="dcterms:W3CDTF">2022-07-26T09:45:00Z</dcterms:modified>
</cp:coreProperties>
</file>