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6E6E" w14:textId="77777777" w:rsidR="00BC5742" w:rsidRDefault="00BC5742" w:rsidP="00BC5742">
      <w:pPr>
        <w:pStyle w:val="Titolo1"/>
      </w:pPr>
      <w:r>
        <w:t>P</w:t>
      </w:r>
      <w:r w:rsidRPr="00CD1E96">
        <w:t xml:space="preserve">sicologia dello sviluppo tipico e atipico </w:t>
      </w:r>
    </w:p>
    <w:p w14:paraId="1D2E60B5" w14:textId="704D66A5" w:rsidR="00BC5742" w:rsidRDefault="00BC5742" w:rsidP="00BC5742">
      <w:pPr>
        <w:pStyle w:val="Titolo2"/>
      </w:pPr>
      <w:r w:rsidRPr="00CD1E96">
        <w:t>Prof. Luca Milani</w:t>
      </w:r>
    </w:p>
    <w:p w14:paraId="1740C511" w14:textId="77777777" w:rsidR="00BC5742" w:rsidRDefault="00BC5742" w:rsidP="00BC5742">
      <w:pPr>
        <w:pStyle w:val="Titolo2"/>
        <w:spacing w:before="240" w:after="120"/>
        <w:rPr>
          <w:b/>
          <w:i/>
        </w:rPr>
      </w:pPr>
      <w:r>
        <w:rPr>
          <w:b/>
          <w:i/>
        </w:rPr>
        <w:t>OBIETTIVO DEL CORSO E RISULTATI DI APPRENDIMENTO ATTESI</w:t>
      </w:r>
    </w:p>
    <w:p w14:paraId="2AD4D154" w14:textId="77777777" w:rsidR="00BC5742" w:rsidRPr="00BC5742" w:rsidRDefault="00BC5742" w:rsidP="00C22222">
      <w:pPr>
        <w:spacing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L’obiettivo del corso è fornire un panorama sullo sviluppo tipico e atipico, a partire da un approccio “process-oriented” e focalizzandosi sui contesti dello sviluppo. Il corso è diviso in due moduli: il primo – sullo sviluppo tipico – si focalizzerà sull’apprendimento, sulle sfide evolutive, e su come il contesto di sviluppo possa produrre conseguenze a lungo termine. Il secondo modulo – sullo sviluppo atipico – si focalizzerà sulla psicopatologia e suoi correlati nell’ottica del ciclo di vita, e ne tratterà le conseguenze a breve e lungo termine. Verranno tenuti in considerazione i fattori individuali, relazionali e sociali, evidenziandone il contributo isolato e cumulativo nel determinare traiettorie evolutive sane o patologiche.</w:t>
      </w:r>
    </w:p>
    <w:p w14:paraId="416F472D" w14:textId="77777777" w:rsidR="00BC5742" w:rsidRP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Al termine del corso, lo studente sarà in grado di:</w:t>
      </w:r>
    </w:p>
    <w:p w14:paraId="650A6402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comprendere le teorie più recenti relative allo sviluppo tipico e atipico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5AAB98AF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conoscere il razional</w:t>
      </w:r>
      <w:r w:rsidR="00BB1824" w:rsidRPr="00805B1C">
        <w:rPr>
          <w:rFonts w:ascii="Times New Roman" w:hAnsi="Times New Roman" w:cs="Times New Roman"/>
          <w:sz w:val="20"/>
          <w:szCs w:val="20"/>
        </w:rPr>
        <w:t>e che conduce da una traiettoria</w:t>
      </w:r>
      <w:r w:rsidRPr="00805B1C">
        <w:rPr>
          <w:rFonts w:ascii="Times New Roman" w:hAnsi="Times New Roman" w:cs="Times New Roman"/>
          <w:sz w:val="20"/>
          <w:szCs w:val="20"/>
        </w:rPr>
        <w:t xml:space="preserve"> di sviluppo atipico alla chiara diagnosi di una patologia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040D6A5D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comprendere la complessa interazione tra fattori di rischio e fattori di protezione nelle linee atipiche di sviluppo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11B61DC5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prendere in considerazione l’influenza dei fattori individuali, familiari e sociali nel promuovere oppure ostacolare lo sviluppo nel ciclo di vita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12A0D9F3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identificare gli strumenti più appropriati per la presa in carico dello sviluppo atipico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3FD5E86A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formulare ipotesi circa eventuali diagnosi in relazione a traiettorie di sviluppo maladattive.</w:t>
      </w:r>
    </w:p>
    <w:p w14:paraId="0C41F9A3" w14:textId="77777777" w:rsidR="00BC5742" w:rsidRPr="00BC5742" w:rsidRDefault="00BC5742" w:rsidP="00C2222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PROGRAMMA DEL CORSO</w:t>
      </w:r>
    </w:p>
    <w:p w14:paraId="5A128E7F" w14:textId="77777777" w:rsidR="00BC5742" w:rsidRP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2">
        <w:rPr>
          <w:rFonts w:ascii="Times New Roman" w:hAnsi="Times New Roman" w:cs="Times New Roman"/>
          <w:i/>
          <w:sz w:val="20"/>
          <w:szCs w:val="20"/>
        </w:rPr>
        <w:t>Sviluppo tipico:</w:t>
      </w:r>
    </w:p>
    <w:p w14:paraId="14F18564" w14:textId="77777777" w:rsid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Il modulo sullo sviluppo tipico sarà diviso in due sezioni. La prima affronterà i processi di sviluppo generali che sottostanno sia allo sviluppo tipico sia a quello atipico:</w:t>
      </w:r>
    </w:p>
    <w:p w14:paraId="10970C59" w14:textId="77777777" w:rsidR="00906453" w:rsidRPr="00BC5742" w:rsidRDefault="00906453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Unità 1: modelli </w:t>
      </w:r>
      <w:r w:rsidR="00510B24">
        <w:rPr>
          <w:rFonts w:ascii="Times New Roman" w:hAnsi="Times New Roman" w:cs="Times New Roman"/>
          <w:sz w:val="20"/>
          <w:szCs w:val="20"/>
        </w:rPr>
        <w:t xml:space="preserve">di sviluppo </w:t>
      </w:r>
      <w:r>
        <w:rPr>
          <w:rFonts w:ascii="Times New Roman" w:hAnsi="Times New Roman" w:cs="Times New Roman"/>
          <w:sz w:val="20"/>
          <w:szCs w:val="20"/>
        </w:rPr>
        <w:t>e traiettorie</w:t>
      </w:r>
      <w:r w:rsidR="00510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tipiche</w:t>
      </w:r>
      <w:r w:rsidR="006D5ED3">
        <w:rPr>
          <w:rFonts w:ascii="Times New Roman" w:hAnsi="Times New Roman" w:cs="Times New Roman"/>
          <w:sz w:val="20"/>
          <w:szCs w:val="20"/>
        </w:rPr>
        <w:t>.</w:t>
      </w:r>
    </w:p>
    <w:p w14:paraId="0DC15C98" w14:textId="77777777" w:rsidR="00BC5742" w:rsidRPr="00805B1C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Processi di apprendimento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E09F7C7" w14:textId="77777777" w:rsidR="00BC5742" w:rsidRPr="00805B1C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Compiti evolutivi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6F736ED9" w14:textId="77777777" w:rsidR="00BC5742" w:rsidRPr="00805B1C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Modelli di rischio e resilienza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3A7067B4" w14:textId="77777777" w:rsid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lastRenderedPageBreak/>
        <w:t>Poiché bambini e adolescenti spendono più tempo utilizzando i diversi media elettronici rispetto a quello che impiegano a scuola o in altre attività, la seconda sezione affronterà gli effetti dei media in età evolutiva</w:t>
      </w:r>
      <w:r w:rsidR="006D5ED3">
        <w:rPr>
          <w:rFonts w:ascii="Times New Roman" w:hAnsi="Times New Roman" w:cs="Times New Roman"/>
          <w:sz w:val="20"/>
          <w:szCs w:val="20"/>
        </w:rPr>
        <w:t>.</w:t>
      </w:r>
    </w:p>
    <w:p w14:paraId="05473B63" w14:textId="77777777" w:rsidR="006D5ED3" w:rsidRPr="00BC5742" w:rsidRDefault="006D5ED3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2: interazione con i media ed effetti evolutivi.</w:t>
      </w:r>
    </w:p>
    <w:p w14:paraId="18BDF406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Pubblicità</w:t>
      </w:r>
      <w:r w:rsidRPr="00BC5742">
        <w:rPr>
          <w:rFonts w:ascii="Times New Roman" w:hAnsi="Times New Roman" w:cs="Times New Roman"/>
          <w:sz w:val="20"/>
          <w:szCs w:val="20"/>
        </w:rPr>
        <w:t xml:space="preserve"> e comportamenti non salutari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A47405A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Violenza nei media e relazioni con l’aggressività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2A7CA30D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Dipendenza da video game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0A87E1D9" w14:textId="77777777" w:rsidR="00BC5742" w:rsidRPr="00BC5742" w:rsidRDefault="00BC5742" w:rsidP="00C22222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2">
        <w:rPr>
          <w:rFonts w:ascii="Times New Roman" w:hAnsi="Times New Roman" w:cs="Times New Roman"/>
          <w:i/>
          <w:sz w:val="20"/>
          <w:szCs w:val="20"/>
        </w:rPr>
        <w:t>Sviluppo atipico:</w:t>
      </w:r>
    </w:p>
    <w:p w14:paraId="19EFF72F" w14:textId="77777777" w:rsid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 xml:space="preserve">Il modulo sullo sviluppo atipico sarà a sua volta diviso in due sezioni. La prima affronterà lo scenario teorico alla base dello sviluppo tipico e atipico in </w:t>
      </w:r>
      <w:r w:rsidR="006D5ED3">
        <w:rPr>
          <w:rFonts w:ascii="Times New Roman" w:hAnsi="Times New Roman" w:cs="Times New Roman"/>
          <w:sz w:val="20"/>
          <w:szCs w:val="20"/>
        </w:rPr>
        <w:t>diverse articolazioni.</w:t>
      </w:r>
    </w:p>
    <w:p w14:paraId="25EA8624" w14:textId="77777777" w:rsidR="006D5ED3" w:rsidRPr="00BC5742" w:rsidRDefault="006D5ED3" w:rsidP="006D5E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3: approccio transazionista alle traiettorie di sviluppo.</w:t>
      </w:r>
    </w:p>
    <w:p w14:paraId="3128D22B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Modelli di psicopatologia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06139337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Traiettorie maladattive per diatesi/stress (ad es. strategie di coping)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3803656B" w14:textId="77777777" w:rsidR="00C822F7" w:rsidRDefault="00BC5742" w:rsidP="00C822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Metodi e tecniche di assessment del</w:t>
      </w:r>
      <w:r w:rsidR="00BF5631">
        <w:rPr>
          <w:rFonts w:ascii="Times New Roman" w:hAnsi="Times New Roman" w:cs="Times New Roman"/>
          <w:sz w:val="20"/>
          <w:szCs w:val="20"/>
        </w:rPr>
        <w:t xml:space="preserve"> funzionamento familiare tra rischio e protezione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75569BCD" w14:textId="77777777" w:rsidR="00BC5742" w:rsidRPr="00C822F7" w:rsidRDefault="00BC5742" w:rsidP="00C8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2F7">
        <w:rPr>
          <w:rFonts w:ascii="Times New Roman" w:hAnsi="Times New Roman" w:cs="Times New Roman"/>
          <w:sz w:val="20"/>
          <w:szCs w:val="20"/>
        </w:rPr>
        <w:t>La seconda sezione affronterà specifiche forme di sviluppo atipico</w:t>
      </w:r>
      <w:r w:rsidR="00C822F7" w:rsidRPr="00C822F7">
        <w:rPr>
          <w:rFonts w:ascii="Times New Roman" w:hAnsi="Times New Roman" w:cs="Times New Roman"/>
          <w:sz w:val="20"/>
          <w:szCs w:val="20"/>
        </w:rPr>
        <w:t xml:space="preserve">, </w:t>
      </w:r>
      <w:r w:rsidR="00C822F7">
        <w:rPr>
          <w:rFonts w:ascii="Times New Roman" w:hAnsi="Times New Roman" w:cs="Times New Roman"/>
          <w:sz w:val="20"/>
          <w:szCs w:val="20"/>
        </w:rPr>
        <w:t>focalizzandosi anche su</w:t>
      </w:r>
      <w:r w:rsidR="00C822F7" w:rsidRPr="00C822F7">
        <w:rPr>
          <w:rFonts w:ascii="Times New Roman" w:hAnsi="Times New Roman" w:cs="Times New Roman"/>
          <w:sz w:val="20"/>
          <w:szCs w:val="20"/>
        </w:rPr>
        <w:t>lle traiettorie evolutive caratterizzate da esiti di resilienza nonostante fattori di rischio a</w:t>
      </w:r>
      <w:r w:rsidR="00C822F7">
        <w:rPr>
          <w:rFonts w:ascii="Times New Roman" w:hAnsi="Times New Roman" w:cs="Times New Roman"/>
          <w:sz w:val="20"/>
          <w:szCs w:val="20"/>
        </w:rPr>
        <w:t xml:space="preserve"> diversi livelli</w:t>
      </w:r>
      <w:r w:rsidR="00C822F7" w:rsidRPr="00C822F7">
        <w:rPr>
          <w:rFonts w:ascii="Times New Roman" w:hAnsi="Times New Roman" w:cs="Times New Roman"/>
          <w:sz w:val="20"/>
          <w:szCs w:val="20"/>
        </w:rPr>
        <w:t>.</w:t>
      </w:r>
    </w:p>
    <w:p w14:paraId="16A3F0D3" w14:textId="77777777" w:rsidR="006D5ED3" w:rsidRPr="00BC5742" w:rsidRDefault="006D5ED3" w:rsidP="006D5E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4: forme di sviluppo atipico.</w:t>
      </w:r>
    </w:p>
    <w:p w14:paraId="2A5A911E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Disturbi dello spettro autistico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6F7DE3CB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Dipendenze da sostanze e comportamentali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B98CFEB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Disturbi dell’umore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06D36E0" w14:textId="55F5559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BIBLIOGRAFIA</w:t>
      </w:r>
      <w:r w:rsidR="005B1E0D">
        <w:rPr>
          <w:rStyle w:val="Rimandonotaapidipagina"/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footnoteReference w:id="1"/>
      </w:r>
    </w:p>
    <w:p w14:paraId="38DEF44F" w14:textId="77777777" w:rsidR="00B41CA1" w:rsidRPr="00B41CA1" w:rsidRDefault="00B41CA1" w:rsidP="008F4D45">
      <w:pPr>
        <w:pStyle w:val="Testo1"/>
        <w:spacing w:before="0" w:line="240" w:lineRule="atLeast"/>
        <w:ind w:firstLine="0"/>
        <w:rPr>
          <w:spacing w:val="-5"/>
          <w:szCs w:val="18"/>
        </w:rPr>
      </w:pPr>
      <w:r w:rsidRPr="00B41CA1">
        <w:rPr>
          <w:spacing w:val="-5"/>
          <w:szCs w:val="18"/>
        </w:rPr>
        <w:t>Bibliografia per il percorso basato sui contenuti delle lezioni:</w:t>
      </w:r>
    </w:p>
    <w:p w14:paraId="5C4F58BC" w14:textId="4523D98A" w:rsidR="00B41CA1" w:rsidRDefault="00B41CA1" w:rsidP="00BC5742">
      <w:pPr>
        <w:pStyle w:val="Testo1"/>
        <w:spacing w:before="0" w:line="240" w:lineRule="atLeas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>Lezioni de</w:t>
      </w:r>
      <w:r w:rsidR="001A561F">
        <w:rPr>
          <w:smallCaps/>
          <w:spacing w:val="-5"/>
          <w:szCs w:val="18"/>
        </w:rPr>
        <w:t xml:space="preserve">l </w:t>
      </w:r>
      <w:r>
        <w:rPr>
          <w:smallCaps/>
          <w:spacing w:val="-5"/>
          <w:szCs w:val="18"/>
        </w:rPr>
        <w:t>docent</w:t>
      </w:r>
      <w:r w:rsidR="001A561F">
        <w:rPr>
          <w:smallCaps/>
          <w:spacing w:val="-5"/>
          <w:szCs w:val="18"/>
        </w:rPr>
        <w:t>e</w:t>
      </w:r>
    </w:p>
    <w:p w14:paraId="63C1AB79" w14:textId="168F77A0" w:rsidR="001A561F" w:rsidRPr="005B1E0D" w:rsidRDefault="001A561F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Tambelli (2017). </w:t>
      </w:r>
      <w:r w:rsidRPr="005B1E0D">
        <w:rPr>
          <w:rFonts w:ascii="Times New Roman" w:hAnsi="Times New Roman" w:cs="Times New Roman"/>
          <w:i/>
          <w:iCs/>
          <w:spacing w:val="-5"/>
          <w:sz w:val="18"/>
          <w:szCs w:val="18"/>
        </w:rPr>
        <w:t>Manuale di Psicopatologia dell’Infanzia</w:t>
      </w: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. Il Mulino.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9" w:history="1">
        <w:r w:rsidR="005B1E0D" w:rsidRPr="005B1E0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5E4F91A" w14:textId="0EEE8FFF" w:rsidR="00BC5742" w:rsidRPr="005B1E0D" w:rsidRDefault="00C22222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P. </w:t>
      </w:r>
      <w:r w:rsidR="00BC5742"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Di Blasio </w:t>
      </w:r>
      <w:r w:rsidR="00BC5742" w:rsidRPr="005B1E0D">
        <w:rPr>
          <w:rFonts w:ascii="Times New Roman" w:hAnsi="Times New Roman" w:cs="Times New Roman"/>
          <w:spacing w:val="-5"/>
          <w:sz w:val="18"/>
          <w:szCs w:val="18"/>
        </w:rPr>
        <w:t>(a cura di),</w:t>
      </w:r>
      <w:r w:rsidR="00BC5742"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Tra rischio e protezione,</w:t>
      </w:r>
      <w:r w:rsidR="00BC5742" w:rsidRPr="005B1E0D">
        <w:rPr>
          <w:rFonts w:ascii="Times New Roman" w:hAnsi="Times New Roman" w:cs="Times New Roman"/>
          <w:spacing w:val="-5"/>
          <w:sz w:val="18"/>
          <w:szCs w:val="18"/>
        </w:rPr>
        <w:t xml:space="preserve"> UNICOPLI, 2005.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0" w:history="1">
        <w:r w:rsidR="005B1E0D" w:rsidRPr="005B1E0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7C353DB9" w14:textId="7116E8A6" w:rsidR="00BD0F4F" w:rsidRPr="005B1E0D" w:rsidRDefault="00BC5742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lastRenderedPageBreak/>
        <w:t>Anderson</w:t>
      </w:r>
      <w:r w:rsidR="008C3E5E"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-</w:t>
      </w:r>
      <w:r w:rsidR="00C22222"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Gentile-</w:t>
      </w: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Buckley,</w:t>
      </w:r>
      <w:r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Videogiochi violenti. Effetti su bambini e adolescenti,</w:t>
      </w:r>
      <w:r w:rsidRPr="005B1E0D">
        <w:rPr>
          <w:rFonts w:ascii="Times New Roman" w:hAnsi="Times New Roman" w:cs="Times New Roman"/>
          <w:spacing w:val="-5"/>
          <w:sz w:val="18"/>
          <w:szCs w:val="18"/>
        </w:rPr>
        <w:t xml:space="preserve"> Centro Scientifico Editore, 2008</w:t>
      </w:r>
      <w:r w:rsidR="00C22222" w:rsidRPr="005B1E0D">
        <w:rPr>
          <w:rFonts w:ascii="Times New Roman" w:hAnsi="Times New Roman" w:cs="Times New Roman"/>
          <w:spacing w:val="-5"/>
          <w:sz w:val="18"/>
          <w:szCs w:val="18"/>
        </w:rPr>
        <w:t>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18DD5E6" w14:textId="77777777" w:rsidR="00BC5742" w:rsidRDefault="00BC5742" w:rsidP="00BD0F4F">
      <w:pPr>
        <w:pStyle w:val="Testo1"/>
        <w:spacing w:before="0" w:line="240" w:lineRule="atLeast"/>
        <w:rPr>
          <w:szCs w:val="18"/>
        </w:rPr>
      </w:pPr>
      <w:r w:rsidRPr="00B41CA1">
        <w:rPr>
          <w:szCs w:val="18"/>
        </w:rPr>
        <w:t>Materiale aggiuntivo in i</w:t>
      </w:r>
      <w:r w:rsidR="00C13E3A" w:rsidRPr="00B41CA1">
        <w:rPr>
          <w:szCs w:val="18"/>
        </w:rPr>
        <w:t>taliano e i</w:t>
      </w:r>
      <w:r w:rsidRPr="00B41CA1">
        <w:rPr>
          <w:szCs w:val="18"/>
        </w:rPr>
        <w:t>nglese fornito dai docenti.</w:t>
      </w:r>
    </w:p>
    <w:p w14:paraId="59539D6A" w14:textId="77777777" w:rsidR="00B41CA1" w:rsidRDefault="00B41CA1" w:rsidP="008F4D45">
      <w:pPr>
        <w:pStyle w:val="Testo1"/>
        <w:ind w:firstLine="0"/>
        <w:rPr>
          <w:szCs w:val="18"/>
        </w:rPr>
      </w:pPr>
      <w:r w:rsidRPr="00B41CA1">
        <w:rPr>
          <w:szCs w:val="18"/>
        </w:rPr>
        <w:t>Bibliografia per il percorso basato sui testi:</w:t>
      </w:r>
    </w:p>
    <w:p w14:paraId="60610957" w14:textId="7840B3D5" w:rsidR="001A561F" w:rsidRPr="005B1E0D" w:rsidRDefault="001A561F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Tambelli (2017). </w:t>
      </w:r>
      <w:r w:rsidRPr="005B1E0D">
        <w:rPr>
          <w:rFonts w:ascii="Times New Roman" w:hAnsi="Times New Roman" w:cs="Times New Roman"/>
          <w:i/>
          <w:iCs/>
          <w:spacing w:val="-5"/>
          <w:sz w:val="18"/>
          <w:szCs w:val="18"/>
        </w:rPr>
        <w:t>Manuale di Psicopatologia dell’Infanzia</w:t>
      </w: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. Il Mulino.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1" w:history="1">
        <w:r w:rsidR="005B1E0D" w:rsidRPr="005B1E0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8975DCA" w14:textId="79695951" w:rsidR="00B41CA1" w:rsidRPr="005B1E0D" w:rsidRDefault="00B41CA1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P. Di Blasio </w:t>
      </w:r>
      <w:r w:rsidRPr="005B1E0D">
        <w:rPr>
          <w:rFonts w:ascii="Times New Roman" w:hAnsi="Times New Roman" w:cs="Times New Roman"/>
          <w:spacing w:val="-5"/>
          <w:sz w:val="18"/>
          <w:szCs w:val="18"/>
        </w:rPr>
        <w:t>(a cura di),</w:t>
      </w:r>
      <w:r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Tra</w:t>
      </w:r>
      <w:r w:rsidR="00B354EB"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5B1E0D">
        <w:rPr>
          <w:rFonts w:ascii="Times New Roman" w:hAnsi="Times New Roman" w:cs="Times New Roman"/>
          <w:i/>
          <w:spacing w:val="-5"/>
          <w:sz w:val="18"/>
          <w:szCs w:val="18"/>
        </w:rPr>
        <w:t>rischio e protezione,</w:t>
      </w:r>
      <w:r w:rsidRPr="005B1E0D">
        <w:rPr>
          <w:rFonts w:ascii="Times New Roman" w:hAnsi="Times New Roman" w:cs="Times New Roman"/>
          <w:spacing w:val="-5"/>
          <w:sz w:val="18"/>
          <w:szCs w:val="18"/>
        </w:rPr>
        <w:t xml:space="preserve"> UNICOPLI, 2005.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2" w:history="1">
        <w:r w:rsidR="005B1E0D" w:rsidRPr="005B1E0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21F5E6E0" w14:textId="59948477" w:rsidR="0070083E" w:rsidRPr="005B1E0D" w:rsidRDefault="00B41CA1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pacing w:val="-5"/>
          <w:sz w:val="18"/>
          <w:szCs w:val="18"/>
        </w:rPr>
        <w:t>Anderson-Gentile-Buckley,</w:t>
      </w:r>
      <w:r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Videogiochi violenti. Effetti su bambini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>Acquista da VP</w:t>
      </w:r>
      <w:r w:rsidRPr="005B1E0D">
        <w:rPr>
          <w:rFonts w:ascii="Times New Roman" w:hAnsi="Times New Roman" w:cs="Times New Roman"/>
          <w:i/>
          <w:spacing w:val="-5"/>
          <w:sz w:val="18"/>
          <w:szCs w:val="18"/>
        </w:rPr>
        <w:t xml:space="preserve"> e adolescenti,</w:t>
      </w:r>
      <w:r w:rsidRPr="005B1E0D">
        <w:rPr>
          <w:rFonts w:ascii="Times New Roman" w:hAnsi="Times New Roman" w:cs="Times New Roman"/>
          <w:spacing w:val="-5"/>
          <w:sz w:val="18"/>
          <w:szCs w:val="18"/>
        </w:rPr>
        <w:t xml:space="preserve"> Centro Scientifico Editore, 2008.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1A6E6B4" w14:textId="6FE58BD1" w:rsidR="00B41CA1" w:rsidRPr="005B1E0D" w:rsidRDefault="00B354EB" w:rsidP="005B1E0D">
      <w:pPr>
        <w:rPr>
          <w:rFonts w:ascii="Times New Roman" w:hAnsi="Times New Roman" w:cs="Times New Roman"/>
          <w:sz w:val="18"/>
          <w:szCs w:val="18"/>
        </w:rPr>
      </w:pPr>
      <w:r w:rsidRPr="005B1E0D">
        <w:rPr>
          <w:rFonts w:ascii="Times New Roman" w:hAnsi="Times New Roman" w:cs="Times New Roman"/>
          <w:smallCaps/>
          <w:sz w:val="18"/>
          <w:szCs w:val="18"/>
        </w:rPr>
        <w:t>Inguglia-Lo Coco</w:t>
      </w:r>
      <w:r w:rsidRPr="005B1E0D">
        <w:rPr>
          <w:rFonts w:ascii="Times New Roman" w:hAnsi="Times New Roman" w:cs="Times New Roman"/>
          <w:sz w:val="18"/>
          <w:szCs w:val="18"/>
        </w:rPr>
        <w:t xml:space="preserve">, </w:t>
      </w:r>
      <w:r w:rsidRPr="005B1E0D">
        <w:rPr>
          <w:rFonts w:ascii="Times New Roman" w:hAnsi="Times New Roman" w:cs="Times New Roman"/>
          <w:i/>
          <w:iCs/>
          <w:sz w:val="18"/>
          <w:szCs w:val="18"/>
        </w:rPr>
        <w:t>Resilienza e vulnerabilità psicologica nel corso dello sviluppo</w:t>
      </w:r>
      <w:r w:rsidRPr="005B1E0D">
        <w:rPr>
          <w:rFonts w:ascii="Times New Roman" w:hAnsi="Times New Roman" w:cs="Times New Roman"/>
          <w:sz w:val="18"/>
          <w:szCs w:val="18"/>
        </w:rPr>
        <w:t>, Il Mulino, 2013.</w:t>
      </w:r>
      <w:r w:rsidR="005B1E0D" w:rsidRPr="005B1E0D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3" w:history="1">
        <w:r w:rsidR="005B1E0D" w:rsidRPr="005B1E0D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AED8499" w14:textId="7777777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DIDATTICA DEL CORSO</w:t>
      </w:r>
    </w:p>
    <w:p w14:paraId="7504A923" w14:textId="77777777" w:rsidR="00BC5742" w:rsidRDefault="00BC5742" w:rsidP="008C3E5E">
      <w:pPr>
        <w:pStyle w:val="Testo2"/>
      </w:pPr>
      <w:r>
        <w:t>Lezioni frontali, discussioni di gruppo su temi specifici, case studes</w:t>
      </w:r>
      <w:r w:rsidRPr="00CD1E96">
        <w:t xml:space="preserve">. </w:t>
      </w:r>
    </w:p>
    <w:p w14:paraId="4ED98F76" w14:textId="77777777" w:rsidR="00AF0892" w:rsidRPr="00BC5742" w:rsidRDefault="00AF0892" w:rsidP="00AF089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METODO E CRITERI DI VALUTAZIONE</w:t>
      </w:r>
    </w:p>
    <w:p w14:paraId="61A55526" w14:textId="77777777" w:rsidR="00690AE8" w:rsidRDefault="00690AE8" w:rsidP="00690AE8">
      <w:pPr>
        <w:pStyle w:val="Testo2"/>
      </w:pPr>
      <w:r w:rsidRPr="000636B9">
        <w:t xml:space="preserve">La prova d’esame si svolgerà in forma </w:t>
      </w:r>
      <w:r>
        <w:t>orale</w:t>
      </w:r>
      <w:r w:rsidRPr="000636B9">
        <w:t xml:space="preserve"> e  consisterà in quattro domande aperte </w:t>
      </w:r>
      <w:r>
        <w:t>sulle parti del programma</w:t>
      </w:r>
      <w:r w:rsidRPr="000636B9">
        <w:t xml:space="preserve">. Le domande verteranno sull’intero programma d’esame e verranno formulate con riferimento a temi specifici. </w:t>
      </w:r>
    </w:p>
    <w:p w14:paraId="1EC07483" w14:textId="77777777" w:rsidR="00690AE8" w:rsidRDefault="00690AE8" w:rsidP="00690AE8">
      <w:pPr>
        <w:pStyle w:val="Testo2"/>
      </w:pPr>
      <w:r>
        <w:t>1.</w:t>
      </w:r>
      <w:r>
        <w:tab/>
        <w:t>Con riferimento alla conoscenza e capacità di comprensione, si chiederà allo studente di illustrare il quadro di riferimento sociale e psicologico della violenza di genere, i criteri di rilevazione del rischio, le conseguenze psicologiche su vittime e figli e infine le strategie di protezione delle vittime e presa in carico multidisciplinare.</w:t>
      </w:r>
    </w:p>
    <w:p w14:paraId="58429A08" w14:textId="77777777" w:rsidR="00690AE8" w:rsidRDefault="00690AE8" w:rsidP="00690AE8">
      <w:pPr>
        <w:pStyle w:val="Testo2"/>
      </w:pPr>
      <w:r>
        <w:t>2.</w:t>
      </w:r>
      <w:r>
        <w:tab/>
        <w:t>Con riferimento alla capacità di applicare conoscenza e comprensione, verrà richiesto allo studente, in risposta alle domande, di fornire esemplificazioni applicative pertinenti con l’insegnamento.</w:t>
      </w:r>
    </w:p>
    <w:p w14:paraId="671C281C" w14:textId="77777777" w:rsidR="00690AE8" w:rsidRPr="000636B9" w:rsidRDefault="00690AE8" w:rsidP="00690AE8">
      <w:pPr>
        <w:pStyle w:val="Testo2"/>
        <w:rPr>
          <w:i/>
        </w:rPr>
      </w:pPr>
      <w:r w:rsidRPr="000636B9">
        <w:rPr>
          <w:i/>
        </w:rPr>
        <w:t>Criteri di valutazione</w:t>
      </w:r>
    </w:p>
    <w:p w14:paraId="3E3BBA26" w14:textId="77777777" w:rsidR="00690AE8" w:rsidRPr="000636B9" w:rsidRDefault="00690AE8" w:rsidP="00690AE8">
      <w:pPr>
        <w:pStyle w:val="Testo2"/>
      </w:pPr>
      <w:r w:rsidRPr="000636B9">
        <w:t>Nella valutazione dell’apprendimento si considererà la completezza, la pertinenza, la correttezza delle risposte e l’appropriatezza del linguaggio. Le risposte alle domande aperte verranno valutate su una scala 0-3 punti, in base ai seguenti criteri:</w:t>
      </w:r>
    </w:p>
    <w:p w14:paraId="146126F0" w14:textId="77777777" w:rsidR="00690AE8" w:rsidRPr="000636B9" w:rsidRDefault="00690AE8" w:rsidP="00690AE8">
      <w:pPr>
        <w:pStyle w:val="Testo2"/>
      </w:pPr>
      <w:r>
        <w:t xml:space="preserve">0 </w:t>
      </w:r>
      <w:r w:rsidRPr="000636B9">
        <w:t>= riposta mancante o errata</w:t>
      </w:r>
    </w:p>
    <w:p w14:paraId="6E1F8493" w14:textId="77777777" w:rsidR="00690AE8" w:rsidRPr="000636B9" w:rsidRDefault="00690AE8" w:rsidP="00690AE8">
      <w:pPr>
        <w:pStyle w:val="Testo2"/>
      </w:pPr>
      <w:r w:rsidRPr="000636B9">
        <w:t>1 = risposta con sporadici e non sistematici elementi corretti nel prevalere complessivo di contenuti non corretti, non  pertinenti e esposti in modo non efficace.</w:t>
      </w:r>
    </w:p>
    <w:p w14:paraId="4A2DEEDE" w14:textId="77777777" w:rsidR="00690AE8" w:rsidRPr="000636B9" w:rsidRDefault="00690AE8" w:rsidP="00690AE8">
      <w:pPr>
        <w:pStyle w:val="Testo2"/>
      </w:pPr>
      <w:r>
        <w:t xml:space="preserve">2 = </w:t>
      </w:r>
      <w:r w:rsidRPr="000636B9">
        <w:t>risposta contestualizzata correttamente con contenuti sufficienti  ma incompleta,  con elementi non corretti ed esposta in modo non efficace o incompleta.</w:t>
      </w:r>
    </w:p>
    <w:p w14:paraId="5F31910A" w14:textId="77777777" w:rsidR="00690AE8" w:rsidRPr="000636B9" w:rsidRDefault="00690AE8" w:rsidP="00690AE8">
      <w:pPr>
        <w:pStyle w:val="Testo2"/>
      </w:pPr>
      <w:r w:rsidRPr="000636B9">
        <w:t>3 = risposta corretta,  ben e</w:t>
      </w:r>
      <w:r>
        <w:t>sposta, pertinente e coerente.</w:t>
      </w:r>
    </w:p>
    <w:p w14:paraId="0B961709" w14:textId="77777777" w:rsidR="00690AE8" w:rsidRDefault="00690AE8" w:rsidP="00690AE8">
      <w:pPr>
        <w:pStyle w:val="Testo2"/>
        <w:rPr>
          <w:b/>
          <w:i/>
        </w:rPr>
      </w:pPr>
      <w:r w:rsidRPr="000636B9">
        <w:t>Per superare l’esame gli studenti dovranno riportare una valutazione almeno sufficiente in tutte le domande.</w:t>
      </w:r>
    </w:p>
    <w:p w14:paraId="1B708DFB" w14:textId="7777777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lastRenderedPageBreak/>
        <w:t>AVVERTENZE E PREREQUISITI</w:t>
      </w:r>
    </w:p>
    <w:p w14:paraId="480389E3" w14:textId="77777777" w:rsidR="00BC5742" w:rsidRDefault="00BC5742" w:rsidP="00E55D71">
      <w:pPr>
        <w:pStyle w:val="Testo2"/>
        <w:spacing w:line="240" w:lineRule="exact"/>
      </w:pPr>
      <w:r w:rsidRPr="00AB455C">
        <w:t>Lo studente dovrà possedere una conoscenza di base relativa alla psicologia dello sviluppo</w:t>
      </w:r>
      <w:r>
        <w:t xml:space="preserve"> e della psicologia clinica</w:t>
      </w:r>
      <w:r w:rsidRPr="00CD1E96">
        <w:t>.</w:t>
      </w:r>
    </w:p>
    <w:p w14:paraId="4ACD9751" w14:textId="77777777" w:rsidR="00AF0892" w:rsidRDefault="00AF0892" w:rsidP="00E55D71">
      <w:pPr>
        <w:spacing w:after="0" w:line="240" w:lineRule="exact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C32CDB3" w14:textId="7A2EDD52" w:rsidR="00BC5742" w:rsidRPr="008C3E5E" w:rsidRDefault="00BC5742" w:rsidP="008C3E5E">
      <w:pPr>
        <w:pStyle w:val="Testo2"/>
        <w:spacing w:before="120"/>
        <w:rPr>
          <w:i/>
        </w:rPr>
      </w:pPr>
      <w:r w:rsidRPr="008C3E5E">
        <w:rPr>
          <w:i/>
        </w:rPr>
        <w:t>Orario e luogo di ricevimento</w:t>
      </w:r>
    </w:p>
    <w:p w14:paraId="255E3BAF" w14:textId="23C5FB27" w:rsidR="00BC5742" w:rsidRPr="00BC5742" w:rsidRDefault="00712FDD" w:rsidP="00712FDD">
      <w:pPr>
        <w:pStyle w:val="Testo2"/>
      </w:pPr>
      <w:r w:rsidRPr="00C07403">
        <w:t>Il Prof. Luca Milani riceve gli studenti il lunedì dalle ore 14,30 alle ore 16,30 presso il Dipartimento di Psicologia (L.go Gemelli)</w:t>
      </w:r>
      <w:r>
        <w:t>, oppure in modalità a distanza, previo appuntamento via email</w:t>
      </w:r>
      <w:r w:rsidRPr="00C07403">
        <w:t>. Le variazioni nell’orario di ricevimento sono indicate nella bacheca avvisi dell’aula virtuale.</w:t>
      </w:r>
    </w:p>
    <w:sectPr w:rsidR="00BC5742" w:rsidRPr="00BC5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0195" w14:textId="77777777" w:rsidR="005B1E0D" w:rsidRDefault="005B1E0D" w:rsidP="005B1E0D">
      <w:pPr>
        <w:spacing w:after="0" w:line="240" w:lineRule="auto"/>
      </w:pPr>
      <w:r>
        <w:separator/>
      </w:r>
    </w:p>
  </w:endnote>
  <w:endnote w:type="continuationSeparator" w:id="0">
    <w:p w14:paraId="0F250062" w14:textId="77777777" w:rsidR="005B1E0D" w:rsidRDefault="005B1E0D" w:rsidP="005B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F129" w14:textId="77777777" w:rsidR="005B1E0D" w:rsidRDefault="005B1E0D" w:rsidP="005B1E0D">
      <w:pPr>
        <w:spacing w:after="0" w:line="240" w:lineRule="auto"/>
      </w:pPr>
      <w:r>
        <w:separator/>
      </w:r>
    </w:p>
  </w:footnote>
  <w:footnote w:type="continuationSeparator" w:id="0">
    <w:p w14:paraId="0112E1AB" w14:textId="77777777" w:rsidR="005B1E0D" w:rsidRDefault="005B1E0D" w:rsidP="005B1E0D">
      <w:pPr>
        <w:spacing w:after="0" w:line="240" w:lineRule="auto"/>
      </w:pPr>
      <w:r>
        <w:continuationSeparator/>
      </w:r>
    </w:p>
  </w:footnote>
  <w:footnote w:id="1">
    <w:p w14:paraId="027C6AD7" w14:textId="77777777" w:rsidR="005B1E0D" w:rsidRPr="006E6765" w:rsidRDefault="005B1E0D" w:rsidP="005B1E0D">
      <w:pPr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ascii="Times New Roman" w:hAnsi="Times New Roman"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A1B64D0" w14:textId="77777777" w:rsidR="005B1E0D" w:rsidRPr="00580E01" w:rsidRDefault="005B1E0D" w:rsidP="005B1E0D">
      <w:pPr>
        <w:rPr>
          <w:sz w:val="40"/>
          <w:szCs w:val="40"/>
        </w:rPr>
      </w:pPr>
    </w:p>
    <w:p w14:paraId="3FE15FAB" w14:textId="16D9E1D7" w:rsidR="005B1E0D" w:rsidRDefault="005B1E0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C43"/>
    <w:multiLevelType w:val="hybridMultilevel"/>
    <w:tmpl w:val="0BC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D14"/>
    <w:multiLevelType w:val="hybridMultilevel"/>
    <w:tmpl w:val="D5F0EC5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192"/>
    <w:multiLevelType w:val="hybridMultilevel"/>
    <w:tmpl w:val="8DD6B3C2"/>
    <w:lvl w:ilvl="0" w:tplc="65C0D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54AC"/>
    <w:multiLevelType w:val="hybridMultilevel"/>
    <w:tmpl w:val="3894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09F8"/>
    <w:multiLevelType w:val="hybridMultilevel"/>
    <w:tmpl w:val="64C4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9782A"/>
    <w:multiLevelType w:val="hybridMultilevel"/>
    <w:tmpl w:val="4AEE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65301"/>
    <w:multiLevelType w:val="hybridMultilevel"/>
    <w:tmpl w:val="4030E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762F1"/>
    <w:multiLevelType w:val="hybridMultilevel"/>
    <w:tmpl w:val="2D14BB3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7"/>
    <w:rsid w:val="00085ED4"/>
    <w:rsid w:val="00187B99"/>
    <w:rsid w:val="001A561F"/>
    <w:rsid w:val="002014DD"/>
    <w:rsid w:val="0023196C"/>
    <w:rsid w:val="002D5E17"/>
    <w:rsid w:val="004D1217"/>
    <w:rsid w:val="004D6008"/>
    <w:rsid w:val="00510B24"/>
    <w:rsid w:val="005B1E0D"/>
    <w:rsid w:val="005E73BE"/>
    <w:rsid w:val="00616C23"/>
    <w:rsid w:val="00640794"/>
    <w:rsid w:val="00690AE8"/>
    <w:rsid w:val="006D5ED3"/>
    <w:rsid w:val="006F1772"/>
    <w:rsid w:val="0070083E"/>
    <w:rsid w:val="00712FDD"/>
    <w:rsid w:val="00715FED"/>
    <w:rsid w:val="00742EE0"/>
    <w:rsid w:val="00805B1C"/>
    <w:rsid w:val="0086526B"/>
    <w:rsid w:val="008942E7"/>
    <w:rsid w:val="008A1204"/>
    <w:rsid w:val="008C3E5E"/>
    <w:rsid w:val="008F4D45"/>
    <w:rsid w:val="00900CCA"/>
    <w:rsid w:val="00906453"/>
    <w:rsid w:val="00924B77"/>
    <w:rsid w:val="00940DA2"/>
    <w:rsid w:val="009E055C"/>
    <w:rsid w:val="00A5197E"/>
    <w:rsid w:val="00A74F6F"/>
    <w:rsid w:val="00AD7557"/>
    <w:rsid w:val="00AF0892"/>
    <w:rsid w:val="00B354EB"/>
    <w:rsid w:val="00B41CA1"/>
    <w:rsid w:val="00B50C5D"/>
    <w:rsid w:val="00B51253"/>
    <w:rsid w:val="00B525CC"/>
    <w:rsid w:val="00BB1824"/>
    <w:rsid w:val="00BC5742"/>
    <w:rsid w:val="00BD0F4F"/>
    <w:rsid w:val="00BF5631"/>
    <w:rsid w:val="00C13E3A"/>
    <w:rsid w:val="00C22222"/>
    <w:rsid w:val="00C822F7"/>
    <w:rsid w:val="00D404F2"/>
    <w:rsid w:val="00E55D71"/>
    <w:rsid w:val="00E607E6"/>
    <w:rsid w:val="00EA58B7"/>
    <w:rsid w:val="00F8070E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39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57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574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1824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5B1E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1E0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5B1E0D"/>
    <w:rPr>
      <w:vertAlign w:val="superscript"/>
    </w:rPr>
  </w:style>
  <w:style w:type="character" w:styleId="Collegamentoipertestuale">
    <w:name w:val="Hyperlink"/>
    <w:basedOn w:val="Carpredefinitoparagrafo"/>
    <w:rsid w:val="005B1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57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574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1824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5B1E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1E0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5B1E0D"/>
    <w:rPr>
      <w:vertAlign w:val="superscript"/>
    </w:rPr>
  </w:style>
  <w:style w:type="character" w:styleId="Collegamentoipertestuale">
    <w:name w:val="Hyperlink"/>
    <w:basedOn w:val="Carpredefinitoparagrafo"/>
    <w:rsid w:val="005B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lida-lo-coco-cristiano-inguglia/resilienza-e-vulnerabilita-psicologica-nel-corso-dello-sviluppo-9788815246011-24594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tra-rischio-e-protezione-la-valutazione-delle-competenze-parentali-9788840010571-2062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enata-tambelli/manuale-di-psicopatologia-dellinfanzia-9788815272102-25646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tra-rischio-e-protezione-la-valutazione-delle-competenze-parentali-9788840010571-2062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a-tambelli/manuale-di-psicopatologia-dellinfanzia-9788815272102-25646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56A8-EA14-449C-9FED-82415AD4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925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2019-06-24T09:21:00Z</cp:lastPrinted>
  <dcterms:created xsi:type="dcterms:W3CDTF">2021-06-17T13:39:00Z</dcterms:created>
  <dcterms:modified xsi:type="dcterms:W3CDTF">2022-07-25T10:57:00Z</dcterms:modified>
</cp:coreProperties>
</file>