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C166" w14:textId="77777777" w:rsidR="00867B49" w:rsidRDefault="00867B49" w:rsidP="00867B49">
      <w:pPr>
        <w:pStyle w:val="Titolo1"/>
      </w:pPr>
      <w:r>
        <w:t>Modulo specialistico con laboratorio: Interventi trattamentali su autori di reati</w:t>
      </w:r>
    </w:p>
    <w:p w14:paraId="04264D16" w14:textId="77777777" w:rsidR="00867B49" w:rsidRDefault="00867B49" w:rsidP="00867B49">
      <w:pPr>
        <w:pStyle w:val="Titolo2"/>
      </w:pPr>
      <w:r>
        <w:rPr>
          <w:sz w:val="20"/>
        </w:rPr>
        <w:t>P</w:t>
      </w:r>
      <w:r>
        <w:t>rof</w:t>
      </w:r>
      <w:r>
        <w:rPr>
          <w:sz w:val="20"/>
        </w:rPr>
        <w:t>.</w:t>
      </w:r>
      <w:r w:rsidR="002E2484">
        <w:rPr>
          <w:sz w:val="20"/>
        </w:rPr>
        <w:t xml:space="preserve"> </w:t>
      </w:r>
      <w:r>
        <w:rPr>
          <w:sz w:val="20"/>
        </w:rPr>
        <w:t>P</w:t>
      </w:r>
      <w:r>
        <w:t>aolo</w:t>
      </w:r>
      <w:r>
        <w:rPr>
          <w:sz w:val="20"/>
        </w:rPr>
        <w:t xml:space="preserve"> G</w:t>
      </w:r>
      <w:r>
        <w:t>iulini</w:t>
      </w:r>
    </w:p>
    <w:p w14:paraId="4C67EF1A" w14:textId="77777777" w:rsidR="002D5E17" w:rsidRPr="00867B49" w:rsidRDefault="00867B49" w:rsidP="00867B49">
      <w:pPr>
        <w:pStyle w:val="Titolo2"/>
        <w:spacing w:before="240" w:after="120"/>
      </w:pPr>
      <w:r>
        <w:rPr>
          <w:b/>
          <w:i/>
        </w:rPr>
        <w:t>OBIETTIVO DEL CORSO E RISULTATI DI APPRENDIMENTO ATTESI</w:t>
      </w:r>
    </w:p>
    <w:p w14:paraId="4A4C956E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laboratorio si propone di fornire agli studenti conoscenze teoriche e competenze operative ri</w:t>
      </w:r>
      <w:r w:rsidR="002E2484" w:rsidRPr="00F94354">
        <w:rPr>
          <w:rFonts w:ascii="Times New Roman" w:hAnsi="Times New Roman"/>
          <w:sz w:val="20"/>
          <w:szCs w:val="20"/>
        </w:rPr>
        <w:t xml:space="preserve">spetto al trattamento clinico </w:t>
      </w:r>
      <w:r w:rsidRPr="00F94354">
        <w:rPr>
          <w:rFonts w:ascii="Times New Roman" w:hAnsi="Times New Roman"/>
          <w:sz w:val="20"/>
          <w:szCs w:val="20"/>
        </w:rPr>
        <w:t>criminologico degli autori di reati. In particolare, l’attenzione sarà centrata sui contesti d’intervento, sia in ambito detentivo che sul territorio, in funzione della riduzione delle condotte recidivanti.</w:t>
      </w:r>
    </w:p>
    <w:p w14:paraId="770D86C2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Al termine dell’insegnamento, lo studente sarà in grado di conoscere gli aspetti clinici e giurisprudenziali legati al trat</w:t>
      </w:r>
      <w:r w:rsidR="002E2484" w:rsidRPr="00F94354">
        <w:rPr>
          <w:rFonts w:ascii="Times New Roman" w:hAnsi="Times New Roman"/>
          <w:sz w:val="20"/>
          <w:szCs w:val="20"/>
        </w:rPr>
        <w:t xml:space="preserve">tamento degli autori di reato, </w:t>
      </w:r>
      <w:r w:rsidRPr="00F94354">
        <w:rPr>
          <w:rFonts w:ascii="Times New Roman" w:hAnsi="Times New Roman"/>
          <w:sz w:val="20"/>
          <w:szCs w:val="20"/>
        </w:rPr>
        <w:t>individuare le direttive lungo cui impostare un i</w:t>
      </w:r>
      <w:r w:rsidR="002E2484" w:rsidRPr="00F94354">
        <w:rPr>
          <w:rFonts w:ascii="Times New Roman" w:hAnsi="Times New Roman"/>
          <w:sz w:val="20"/>
          <w:szCs w:val="20"/>
        </w:rPr>
        <w:t>ntervento clinico-criminologico, anche con finalità di prevenzione primaria.</w:t>
      </w:r>
      <w:r w:rsidR="00A14783" w:rsidRPr="00F94354">
        <w:rPr>
          <w:rFonts w:ascii="Times New Roman" w:hAnsi="Times New Roman"/>
          <w:sz w:val="20"/>
          <w:szCs w:val="20"/>
        </w:rPr>
        <w:t xml:space="preserve"> </w:t>
      </w:r>
    </w:p>
    <w:p w14:paraId="5CF7AC99" w14:textId="77777777" w:rsidR="00867B49" w:rsidRPr="00867B49" w:rsidRDefault="00867B49" w:rsidP="005A1F69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PROGRAMMA DEL CORSO</w:t>
      </w:r>
    </w:p>
    <w:p w14:paraId="24A5479E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In relazione agli adulti autori di reato, verranno esaminati sia gli aspetti criminologici e psicologici connessi alla pericolosità sociale, alla capacità di intendere e volere, alla aggressività e violenza sia gli interventi di prevenzione e le pratiche di gestione dei conflitti connesse alla mediazione e alla riparazione del danno, con particolare attenzione al rapporto tra pena e presa in carico trattamentale nel contesto degli istituti detentivi e nell’area penale esterna.</w:t>
      </w:r>
    </w:p>
    <w:p w14:paraId="73B950A9" w14:textId="77777777" w:rsidR="00867B49" w:rsidRPr="00F94354" w:rsidRDefault="00867B49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Sarà assunta come categoria emblematica quella degli autori di reati sessuali e violenti, tipologia di popolazione penale che meglio evidenzia la complessità delle risposte professionali ed istituzionali alle condotte lesive e le sfide che ne conseguono, tra sanzione penale ed ingiunzione t</w:t>
      </w:r>
      <w:r w:rsidR="00B624B7" w:rsidRPr="00F94354">
        <w:rPr>
          <w:rFonts w:ascii="Times New Roman" w:hAnsi="Times New Roman"/>
          <w:sz w:val="20"/>
          <w:szCs w:val="20"/>
        </w:rPr>
        <w:t>rattamentale</w:t>
      </w:r>
      <w:r w:rsidRPr="00F94354">
        <w:rPr>
          <w:rFonts w:ascii="Times New Roman" w:hAnsi="Times New Roman"/>
          <w:sz w:val="20"/>
          <w:szCs w:val="20"/>
        </w:rPr>
        <w:t>, tra punibilità e trattabilità, tra valutazione diagnostica, osservazione criminologica e prevenzione della recidiva.</w:t>
      </w:r>
    </w:p>
    <w:p w14:paraId="04C97825" w14:textId="77777777" w:rsidR="00BD6158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1: </w:t>
      </w:r>
      <w:r w:rsidRPr="00F94354">
        <w:rPr>
          <w:rFonts w:ascii="Times New Roman" w:hAnsi="Times New Roman"/>
          <w:b/>
          <w:sz w:val="20"/>
          <w:szCs w:val="20"/>
        </w:rPr>
        <w:t>La criminologia</w:t>
      </w:r>
    </w:p>
    <w:p w14:paraId="4012CA68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biologiche</w:t>
      </w:r>
    </w:p>
    <w:p w14:paraId="2BEBBCA4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psicologiche</w:t>
      </w:r>
    </w:p>
    <w:p w14:paraId="0DB0B6A6" w14:textId="77777777" w:rsidR="00A14783" w:rsidRPr="00F94354" w:rsidRDefault="00A14783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teorie sociologiche</w:t>
      </w:r>
    </w:p>
    <w:p w14:paraId="0C21D2EF" w14:textId="77777777" w:rsidR="00CD2BD7" w:rsidRPr="00F94354" w:rsidRDefault="00CD2BD7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2: </w:t>
      </w:r>
      <w:r w:rsidRPr="00F94354">
        <w:rPr>
          <w:rFonts w:ascii="Times New Roman" w:hAnsi="Times New Roman"/>
          <w:b/>
          <w:sz w:val="20"/>
          <w:szCs w:val="20"/>
        </w:rPr>
        <w:t>Ideologia e finalità della pena</w:t>
      </w:r>
    </w:p>
    <w:p w14:paraId="08A5DB31" w14:textId="77777777" w:rsidR="00CD2BD7" w:rsidRPr="00F94354" w:rsidRDefault="00CD2BD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Cenni di storia del diritto penale</w:t>
      </w:r>
    </w:p>
    <w:p w14:paraId="5DD69B66" w14:textId="77777777" w:rsidR="00CD2BD7" w:rsidRPr="00F94354" w:rsidRDefault="006F2CEC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r</w:t>
      </w:r>
      <w:r w:rsidR="00CD2BD7" w:rsidRPr="00F94354">
        <w:rPr>
          <w:rFonts w:ascii="Times New Roman" w:hAnsi="Times New Roman"/>
          <w:sz w:val="20"/>
          <w:szCs w:val="20"/>
        </w:rPr>
        <w:t>apporti tra criminologia applicata e sistema della giustizia</w:t>
      </w:r>
    </w:p>
    <w:p w14:paraId="0D148587" w14:textId="77777777" w:rsidR="00CD2BD7" w:rsidRPr="00F94354" w:rsidRDefault="006F2CEC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i</w:t>
      </w:r>
      <w:r w:rsidR="00CD2BD7" w:rsidRPr="00F94354">
        <w:rPr>
          <w:rFonts w:ascii="Times New Roman" w:hAnsi="Times New Roman"/>
          <w:sz w:val="20"/>
          <w:szCs w:val="20"/>
        </w:rPr>
        <w:t>ndagini di vittimizzazione</w:t>
      </w:r>
    </w:p>
    <w:p w14:paraId="01E36A08" w14:textId="77777777" w:rsidR="00CD2BD7" w:rsidRPr="00F94354" w:rsidRDefault="00CD2BD7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3: </w:t>
      </w:r>
      <w:r w:rsidRPr="00F94354">
        <w:rPr>
          <w:rFonts w:ascii="Times New Roman" w:hAnsi="Times New Roman"/>
          <w:b/>
          <w:sz w:val="20"/>
          <w:szCs w:val="20"/>
        </w:rPr>
        <w:t xml:space="preserve">Ideologia trattamentale e </w:t>
      </w:r>
      <w:r w:rsidR="00D240FF" w:rsidRPr="00F94354">
        <w:rPr>
          <w:rFonts w:ascii="Times New Roman" w:hAnsi="Times New Roman"/>
          <w:b/>
          <w:sz w:val="20"/>
          <w:szCs w:val="20"/>
        </w:rPr>
        <w:t>ordinamento penitenziario</w:t>
      </w:r>
    </w:p>
    <w:p w14:paraId="0C677233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Elementi di diritto penale e penitenziario</w:t>
      </w:r>
    </w:p>
    <w:p w14:paraId="7794D855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L’imputabilità</w:t>
      </w:r>
    </w:p>
    <w:p w14:paraId="243C227E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trattamento e l’osservazione scientifica della personalità</w:t>
      </w:r>
    </w:p>
    <w:p w14:paraId="3203FC70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trattamento e le misure alternative</w:t>
      </w:r>
    </w:p>
    <w:p w14:paraId="5DF82529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</w:p>
    <w:p w14:paraId="216172E5" w14:textId="77777777" w:rsidR="00D240FF" w:rsidRPr="00F94354" w:rsidRDefault="00D240FF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4: </w:t>
      </w:r>
      <w:r w:rsidRPr="00F94354">
        <w:rPr>
          <w:rFonts w:ascii="Times New Roman" w:hAnsi="Times New Roman"/>
          <w:b/>
          <w:sz w:val="20"/>
          <w:szCs w:val="20"/>
        </w:rPr>
        <w:t>Il lavoro clinico criminologico</w:t>
      </w:r>
    </w:p>
    <w:p w14:paraId="328172CA" w14:textId="77777777" w:rsidR="00D240FF" w:rsidRPr="00F94354" w:rsidRDefault="00D240F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lastRenderedPageBreak/>
        <w:t>Il colloquio criminologico</w:t>
      </w:r>
    </w:p>
    <w:p w14:paraId="2B1D80AE" w14:textId="77777777" w:rsidR="005D4058" w:rsidRPr="00F94354" w:rsidRDefault="005D4058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Le tipologie delittuose</w:t>
      </w:r>
    </w:p>
    <w:p w14:paraId="25DE7020" w14:textId="77777777" w:rsidR="005D4058" w:rsidRPr="00F94354" w:rsidRDefault="005D4058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Criminologia e pericolosità sociale</w:t>
      </w:r>
    </w:p>
    <w:p w14:paraId="61803817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</w:p>
    <w:p w14:paraId="5DA75D2A" w14:textId="77777777" w:rsidR="005D4058" w:rsidRPr="00F94354" w:rsidRDefault="005D4058" w:rsidP="00F94354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 xml:space="preserve">Unità 5: </w:t>
      </w:r>
      <w:r w:rsidRPr="00F94354">
        <w:rPr>
          <w:rFonts w:ascii="Times New Roman" w:hAnsi="Times New Roman"/>
          <w:b/>
          <w:sz w:val="20"/>
          <w:szCs w:val="20"/>
        </w:rPr>
        <w:t>Il lavoro con gli autori di reato sessuale</w:t>
      </w:r>
    </w:p>
    <w:p w14:paraId="78AE0F70" w14:textId="77777777" w:rsidR="005D4058" w:rsidRPr="00F94354" w:rsidRDefault="007A679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fondamenti giurisprudenziali</w:t>
      </w:r>
    </w:p>
    <w:p w14:paraId="48932D34" w14:textId="77777777" w:rsidR="007A6797" w:rsidRPr="00F94354" w:rsidRDefault="007A6797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 fondamenti clinici</w:t>
      </w:r>
    </w:p>
    <w:p w14:paraId="513A04EC" w14:textId="77777777" w:rsidR="007A6797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campo del trattamento: dialogo tra intra ed extra moenia</w:t>
      </w:r>
    </w:p>
    <w:p w14:paraId="39DBB431" w14:textId="77777777" w:rsidR="00F4131F" w:rsidRPr="00F94354" w:rsidRDefault="00F4131F" w:rsidP="005A1F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Il campo del trattamento: dialogo tra clinica, ricerca e cultura</w:t>
      </w:r>
    </w:p>
    <w:p w14:paraId="40DE5346" w14:textId="7B2F698A" w:rsidR="00103164" w:rsidRPr="00F94354" w:rsidRDefault="00F4131F" w:rsidP="0010316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94354">
        <w:rPr>
          <w:rFonts w:ascii="Times New Roman" w:hAnsi="Times New Roman"/>
          <w:sz w:val="20"/>
          <w:szCs w:val="20"/>
        </w:rPr>
        <w:t>Casi clinici</w:t>
      </w:r>
      <w:r w:rsidR="00EA12EF" w:rsidRPr="00F94354">
        <w:rPr>
          <w:rFonts w:ascii="Times New Roman" w:hAnsi="Times New Roman"/>
          <w:sz w:val="20"/>
          <w:szCs w:val="20"/>
        </w:rPr>
        <w:t xml:space="preserve"> e esperienze applicative</w:t>
      </w:r>
    </w:p>
    <w:p w14:paraId="6D61C106" w14:textId="49FDF535" w:rsidR="00A364CB" w:rsidRPr="00867B49" w:rsidRDefault="00A364CB" w:rsidP="00A364CB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BIBLIOGRAFIA</w:t>
      </w:r>
      <w:r w:rsidR="00E31C04">
        <w:rPr>
          <w:rStyle w:val="Rimandonotaapidipagina"/>
          <w:rFonts w:ascii="Times" w:eastAsia="Times New Roman" w:hAnsi="Times"/>
          <w:b/>
          <w:i/>
          <w:smallCaps/>
          <w:noProof/>
          <w:sz w:val="18"/>
          <w:szCs w:val="20"/>
        </w:rPr>
        <w:footnoteReference w:id="1"/>
      </w:r>
    </w:p>
    <w:p w14:paraId="5A36F5E5" w14:textId="1DC94D57" w:rsidR="00A364CB" w:rsidRDefault="00A364CB" w:rsidP="00E31C04">
      <w:r w:rsidRPr="00E31C04">
        <w:rPr>
          <w:rFonts w:ascii="Times New Roman" w:hAnsi="Times New Roman"/>
          <w:smallCaps/>
          <w:sz w:val="18"/>
          <w:szCs w:val="18"/>
        </w:rPr>
        <w:t>F. De Zulueta (2006),</w:t>
      </w:r>
      <w:r w:rsidRPr="00E31C04">
        <w:rPr>
          <w:rFonts w:ascii="Times New Roman" w:hAnsi="Times New Roman"/>
          <w:i/>
          <w:sz w:val="18"/>
          <w:szCs w:val="18"/>
        </w:rPr>
        <w:t xml:space="preserve"> Dal Dolore alla violenza,</w:t>
      </w:r>
      <w:r w:rsidRPr="00E31C04">
        <w:rPr>
          <w:rFonts w:ascii="Times New Roman" w:hAnsi="Times New Roman"/>
          <w:sz w:val="18"/>
          <w:szCs w:val="18"/>
        </w:rPr>
        <w:t xml:space="preserve"> Raffaello Cortina, Milano, 2009 (trad. </w:t>
      </w:r>
      <w:proofErr w:type="spellStart"/>
      <w:r w:rsidRPr="00E31C04">
        <w:rPr>
          <w:rFonts w:ascii="Times New Roman" w:hAnsi="Times New Roman"/>
          <w:sz w:val="18"/>
          <w:szCs w:val="18"/>
        </w:rPr>
        <w:t>it</w:t>
      </w:r>
      <w:proofErr w:type="spellEnd"/>
      <w:r w:rsidRPr="00E31C04">
        <w:rPr>
          <w:rFonts w:ascii="Times New Roman" w:hAnsi="Times New Roman"/>
          <w:sz w:val="18"/>
          <w:szCs w:val="18"/>
        </w:rPr>
        <w:t>).</w:t>
      </w:r>
      <w:r w:rsidR="00E31C04" w:rsidRPr="00E31C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E31C04" w:rsidRPr="00E31C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9842FA1" w14:textId="3B1161D3" w:rsidR="00A364CB" w:rsidRPr="00C86ADA" w:rsidRDefault="00A364CB" w:rsidP="00F94354">
      <w:pPr>
        <w:pStyle w:val="Testo1"/>
        <w:spacing w:before="0"/>
      </w:pPr>
      <w:r>
        <w:rPr>
          <w:rFonts w:ascii="Times Roman" w:hAnsi="Times Roman" w:cs="Times Roman"/>
          <w:color w:val="000000"/>
        </w:rPr>
        <w:t xml:space="preserve">F. </w:t>
      </w:r>
      <w:r w:rsidRPr="00C86ADA">
        <w:rPr>
          <w:rFonts w:ascii="Times Roman" w:hAnsi="Times Roman" w:cs="Times Roman"/>
          <w:color w:val="000000"/>
        </w:rPr>
        <w:t>G</w:t>
      </w:r>
      <w:r w:rsidRPr="00C86ADA">
        <w:rPr>
          <w:rFonts w:ascii="Times Roman" w:hAnsi="Times Roman" w:cs="Times Roman"/>
          <w:color w:val="000000"/>
          <w:sz w:val="16"/>
          <w:szCs w:val="16"/>
        </w:rPr>
        <w:t>ARBARINO</w:t>
      </w:r>
      <w:r w:rsidRPr="00C86ADA">
        <w:rPr>
          <w:rFonts w:ascii="Times Roman" w:hAnsi="Times Roman" w:cs="Times Roman"/>
          <w:color w:val="000000"/>
        </w:rPr>
        <w:t xml:space="preserve">, </w:t>
      </w:r>
      <w:r>
        <w:rPr>
          <w:rFonts w:ascii="Times Roman" w:hAnsi="Times Roman" w:cs="Times Roman"/>
          <w:color w:val="000000"/>
        </w:rPr>
        <w:t xml:space="preserve">P. </w:t>
      </w:r>
      <w:r w:rsidRPr="00C86ADA">
        <w:rPr>
          <w:rFonts w:ascii="Times Roman" w:hAnsi="Times Roman" w:cs="Times Roman"/>
          <w:color w:val="000000"/>
        </w:rPr>
        <w:t>G</w:t>
      </w:r>
      <w:r w:rsidRPr="00C86ADA">
        <w:rPr>
          <w:rFonts w:ascii="Times Roman" w:hAnsi="Times Roman" w:cs="Times Roman"/>
          <w:color w:val="000000"/>
          <w:sz w:val="16"/>
          <w:szCs w:val="16"/>
        </w:rPr>
        <w:t>IULINI</w:t>
      </w:r>
      <w:r w:rsidRPr="00C86ADA">
        <w:rPr>
          <w:rFonts w:ascii="Times Roman" w:hAnsi="Times Roman" w:cs="Times Roman"/>
          <w:color w:val="000000"/>
        </w:rPr>
        <w:t xml:space="preserve">, </w:t>
      </w:r>
      <w:r w:rsidRPr="00C86ADA">
        <w:rPr>
          <w:i/>
        </w:rPr>
        <w:t>Interventi di giustizia riparativa nella prevenzione della lesiv</w:t>
      </w:r>
      <w:r>
        <w:rPr>
          <w:i/>
        </w:rPr>
        <w:t>ità delle condotte persecutorie</w:t>
      </w:r>
      <w:r w:rsidRPr="00C86ADA">
        <w:rPr>
          <w:i/>
        </w:rPr>
        <w:t xml:space="preserve">, </w:t>
      </w:r>
      <w:r w:rsidRPr="00C86ADA">
        <w:t>in</w:t>
      </w:r>
      <w:r>
        <w:t>:</w:t>
      </w:r>
      <w:r w:rsidRPr="00C86ADA">
        <w:t xml:space="preserve"> Psicobbiettivo, N.1/2019, Franco Angeli Ed.</w:t>
      </w:r>
      <w:r w:rsidR="00F94354">
        <w:t xml:space="preserve"> </w:t>
      </w:r>
      <w:r w:rsidRPr="00C86ADA">
        <w:t>Milano</w:t>
      </w:r>
    </w:p>
    <w:p w14:paraId="2F23FA5F" w14:textId="588C1FEE" w:rsidR="00A364CB" w:rsidRPr="00EA12EF" w:rsidRDefault="00A364CB" w:rsidP="00E31C04">
      <w:r w:rsidRPr="00E31C04">
        <w:rPr>
          <w:rFonts w:ascii="Times New Roman" w:hAnsi="Times New Roman"/>
          <w:smallCaps/>
          <w:sz w:val="18"/>
          <w:szCs w:val="18"/>
        </w:rPr>
        <w:t xml:space="preserve">P. Giulini-C.M.Xella (2011) </w:t>
      </w:r>
      <w:r w:rsidRPr="00E31C04">
        <w:rPr>
          <w:rFonts w:ascii="Times New Roman" w:hAnsi="Times New Roman"/>
          <w:sz w:val="18"/>
          <w:szCs w:val="18"/>
        </w:rPr>
        <w:t xml:space="preserve">(a cura di), </w:t>
      </w:r>
      <w:r w:rsidRPr="00E31C04">
        <w:rPr>
          <w:rFonts w:ascii="Times New Roman" w:hAnsi="Times New Roman"/>
          <w:i/>
          <w:sz w:val="18"/>
          <w:szCs w:val="18"/>
        </w:rPr>
        <w:t>Buttare la chiave?,</w:t>
      </w:r>
      <w:r w:rsidRPr="00E31C04">
        <w:rPr>
          <w:rFonts w:ascii="Times New Roman" w:hAnsi="Times New Roman"/>
          <w:sz w:val="18"/>
          <w:szCs w:val="18"/>
        </w:rPr>
        <w:t xml:space="preserve"> Raffaello Cortina, Milano.</w:t>
      </w:r>
      <w:r w:rsidR="00E31C04" w:rsidRPr="00E31C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E31C04" w:rsidRPr="00E31C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48E1E9" w14:textId="77777777" w:rsidR="00A364CB" w:rsidRPr="00EA12EF" w:rsidRDefault="00A364CB" w:rsidP="00F94354">
      <w:pPr>
        <w:pStyle w:val="Testo1"/>
        <w:spacing w:before="0"/>
      </w:pPr>
      <w:r w:rsidRPr="00EA12EF">
        <w:rPr>
          <w:smallCaps/>
        </w:rPr>
        <w:t>P. Giulini-A. Scotti</w:t>
      </w:r>
      <w:r w:rsidRPr="00EA12EF">
        <w:t xml:space="preserve"> (2013), </w:t>
      </w:r>
      <w:r w:rsidRPr="00EA12EF">
        <w:rPr>
          <w:i/>
        </w:rPr>
        <w:t>Il campo del trattamento del reo sessuale tra ingiunzione terapeutica e controllo benevolo,</w:t>
      </w:r>
      <w:r w:rsidRPr="00EA12EF">
        <w:t xml:space="preserve"> Rivista Italiana di Medicina Legale, 4, pp. 1863-1883.</w:t>
      </w:r>
    </w:p>
    <w:p w14:paraId="110F617E" w14:textId="5EA70AD9" w:rsidR="00A364CB" w:rsidRPr="00EA12EF" w:rsidRDefault="00A364CB" w:rsidP="00E31C04">
      <w:r w:rsidRPr="00E31C04">
        <w:rPr>
          <w:rFonts w:ascii="Times New Roman" w:hAnsi="Times New Roman"/>
          <w:smallCaps/>
          <w:sz w:val="18"/>
          <w:szCs w:val="18"/>
        </w:rPr>
        <w:t xml:space="preserve">A. Scotti-P.Giulini </w:t>
      </w:r>
      <w:r w:rsidRPr="00E31C04">
        <w:rPr>
          <w:rFonts w:ascii="Times New Roman" w:hAnsi="Times New Roman"/>
          <w:sz w:val="18"/>
          <w:szCs w:val="18"/>
        </w:rPr>
        <w:t xml:space="preserve">(2017), </w:t>
      </w:r>
      <w:r w:rsidRPr="00E31C04">
        <w:rPr>
          <w:rFonts w:ascii="Times New Roman" w:hAnsi="Times New Roman"/>
          <w:i/>
          <w:sz w:val="18"/>
          <w:szCs w:val="18"/>
        </w:rPr>
        <w:t>Giustizia Riparativa in azione: l’esperienza dei Circoli di Sostegno e Responsabilità,</w:t>
      </w:r>
      <w:r w:rsidRPr="00E31C04">
        <w:rPr>
          <w:rFonts w:ascii="Times New Roman" w:hAnsi="Times New Roman"/>
          <w:sz w:val="18"/>
          <w:szCs w:val="18"/>
        </w:rPr>
        <w:t xml:space="preserve"> in </w:t>
      </w:r>
      <w:r w:rsidRPr="00E31C04">
        <w:rPr>
          <w:rFonts w:ascii="Times New Roman" w:hAnsi="Times New Roman"/>
          <w:smallCaps/>
          <w:sz w:val="18"/>
          <w:szCs w:val="18"/>
        </w:rPr>
        <w:t xml:space="preserve">G. Buono-M. Pompa </w:t>
      </w:r>
      <w:r w:rsidRPr="00E31C04">
        <w:rPr>
          <w:rFonts w:ascii="Times New Roman" w:hAnsi="Times New Roman"/>
          <w:sz w:val="18"/>
          <w:szCs w:val="18"/>
        </w:rPr>
        <w:t xml:space="preserve">(a cura di), </w:t>
      </w:r>
      <w:r w:rsidRPr="00E31C04">
        <w:rPr>
          <w:rFonts w:ascii="Times New Roman" w:hAnsi="Times New Roman"/>
          <w:i/>
          <w:sz w:val="18"/>
          <w:szCs w:val="18"/>
        </w:rPr>
        <w:t>Recovery e Territorio,</w:t>
      </w:r>
      <w:r w:rsidRPr="00E31C04">
        <w:rPr>
          <w:rFonts w:ascii="Times New Roman" w:hAnsi="Times New Roman"/>
          <w:sz w:val="18"/>
          <w:szCs w:val="18"/>
        </w:rPr>
        <w:t xml:space="preserve"> Alpes Edizioni, Roma, pp. 235-251.</w:t>
      </w:r>
      <w:r w:rsidR="00E31C04" w:rsidRPr="00E31C04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E31C04" w:rsidRPr="00E31C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51C09CF" w14:textId="77777777" w:rsidR="00103164" w:rsidRPr="00867B49" w:rsidRDefault="00103164" w:rsidP="00103164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DIDATTICA DEL CORSO</w:t>
      </w:r>
    </w:p>
    <w:p w14:paraId="4FB1313A" w14:textId="77777777" w:rsidR="00103164" w:rsidRPr="00A364CB" w:rsidRDefault="00103164" w:rsidP="00103164">
      <w:pPr>
        <w:pStyle w:val="Testo2"/>
        <w:rPr>
          <w:szCs w:val="18"/>
        </w:rPr>
      </w:pPr>
      <w:r w:rsidRPr="00EA12EF">
        <w:rPr>
          <w:szCs w:val="18"/>
        </w:rPr>
        <w:t>Lezioni frontali, discussione in gruppo, esperienze pratiche guidate, laboratori su casi clinici, presentazione di materiale video, testimonianze dirette di operatori del circuito penale e penitenziario anche tramite visite guidate a Unità trattamentali detentive e Servizi territoriali dove si svolgono interventi di gestione dei conflitti e prevenzione delle recidive.</w:t>
      </w:r>
    </w:p>
    <w:p w14:paraId="16871B69" w14:textId="77777777" w:rsidR="00A028CB" w:rsidRPr="00EA12EF" w:rsidRDefault="00A028CB" w:rsidP="00A028CB">
      <w:pPr>
        <w:pStyle w:val="Testo2"/>
        <w:spacing w:before="240"/>
        <w:rPr>
          <w:sz w:val="20"/>
        </w:rPr>
      </w:pPr>
      <w:r w:rsidRPr="00867B49">
        <w:rPr>
          <w:b/>
          <w:i/>
          <w:smallCaps/>
        </w:rPr>
        <w:t>METODO E CRITERI DI VALUTAZIONE</w:t>
      </w:r>
    </w:p>
    <w:p w14:paraId="58334B0F" w14:textId="77777777" w:rsidR="00A028CB" w:rsidRDefault="00A028CB" w:rsidP="00A028CB">
      <w:pPr>
        <w:pStyle w:val="Testo2"/>
        <w:spacing w:before="120"/>
      </w:pPr>
      <w:r>
        <w:t>Al termine del corso gli studenti sono tenuti a redigere un elaborato di lunghezza variabile, che verta sull’analisi di un caso tra quelli presenti nel materiale fornito a lezione, da discutere in sede di esame. Oltre ai riferimenti teorici appresi nel corso degli anni di studio e all’interno del Laboratorio, tale elaborato si concentra sulle riflessioni personali maturate nel contatto diretto ed indiretto con gli autori di reato.</w:t>
      </w:r>
    </w:p>
    <w:p w14:paraId="42D355F7" w14:textId="77777777" w:rsidR="00A028CB" w:rsidRDefault="00A028CB" w:rsidP="00A028CB">
      <w:pPr>
        <w:pStyle w:val="Testo2"/>
      </w:pPr>
      <w:r>
        <w:t>La valutazione, pertanto, tiene conto di:</w:t>
      </w:r>
    </w:p>
    <w:p w14:paraId="4095C490" w14:textId="77777777" w:rsidR="00A028CB" w:rsidRDefault="00A028CB" w:rsidP="00A028CB">
      <w:pPr>
        <w:pStyle w:val="Testo2"/>
      </w:pPr>
      <w:r>
        <w:t>Aspetti di qualità formale (organicità del testo, correttezza espositiva,</w:t>
      </w:r>
    </w:p>
    <w:p w14:paraId="4CA2AE5D" w14:textId="77777777" w:rsidR="00A028CB" w:rsidRDefault="00A028CB" w:rsidP="00A028CB">
      <w:pPr>
        <w:pStyle w:val="Testo2"/>
      </w:pPr>
      <w:r>
        <w:t>congruenza con le tematiche trattate, citazioni, riferimenti bibliografici);</w:t>
      </w:r>
    </w:p>
    <w:p w14:paraId="18080EC3" w14:textId="77777777" w:rsidR="00A028CB" w:rsidRDefault="00A028CB" w:rsidP="00A028CB">
      <w:pPr>
        <w:pStyle w:val="Testo2"/>
      </w:pPr>
      <w:r>
        <w:t>Aspetti di qualità teorica (capacità di servirsi dei riferimenti teorici acquisiti,</w:t>
      </w:r>
    </w:p>
    <w:p w14:paraId="082B14AD" w14:textId="77777777" w:rsidR="00A028CB" w:rsidRDefault="00A028CB" w:rsidP="00A028CB">
      <w:pPr>
        <w:pStyle w:val="Testo2"/>
      </w:pPr>
      <w:r>
        <w:t>adeguatezza delle teorie esposte e delle riflessioni maturate, capacità di integrare i</w:t>
      </w:r>
    </w:p>
    <w:p w14:paraId="77C4EF69" w14:textId="77777777" w:rsidR="00A028CB" w:rsidRDefault="00A028CB" w:rsidP="00A028CB">
      <w:pPr>
        <w:pStyle w:val="Testo2"/>
      </w:pPr>
      <w:r>
        <w:t>fondamenti teorici della psicologia e delle discipline affini);</w:t>
      </w:r>
    </w:p>
    <w:p w14:paraId="592182AF" w14:textId="77777777" w:rsidR="00A028CB" w:rsidRDefault="00A028CB" w:rsidP="00A028CB">
      <w:pPr>
        <w:pStyle w:val="Testo2"/>
      </w:pPr>
      <w:r>
        <w:t>Aspetti di qualità creativa (capacità di rielaborare le esperienze vissute nel</w:t>
      </w:r>
    </w:p>
    <w:p w14:paraId="759F5102" w14:textId="77777777" w:rsidR="00A028CB" w:rsidRDefault="00A028CB" w:rsidP="00A028CB">
      <w:pPr>
        <w:pStyle w:val="Testo2"/>
      </w:pPr>
      <w:r>
        <w:lastRenderedPageBreak/>
        <w:t>laboratorio e di “immaginarsi” nella professione).</w:t>
      </w:r>
    </w:p>
    <w:p w14:paraId="7BF3A6F8" w14:textId="77777777" w:rsidR="00A028CB" w:rsidRDefault="00A028CB" w:rsidP="00A028CB">
      <w:pPr>
        <w:pStyle w:val="Testo2"/>
      </w:pPr>
      <w:r>
        <w:t>Ognuno dei tre aspetti è valutato con una lettera:</w:t>
      </w:r>
    </w:p>
    <w:p w14:paraId="4D597200" w14:textId="77777777" w:rsidR="00A028CB" w:rsidRDefault="00A028CB" w:rsidP="00A028CB">
      <w:pPr>
        <w:pStyle w:val="Testo2"/>
      </w:pPr>
      <w:r>
        <w:t>A: obiettivo pienamente raggiunto</w:t>
      </w:r>
    </w:p>
    <w:p w14:paraId="7B775837" w14:textId="77777777" w:rsidR="00A028CB" w:rsidRDefault="00A028CB" w:rsidP="00A028CB">
      <w:pPr>
        <w:pStyle w:val="Testo2"/>
      </w:pPr>
      <w:r>
        <w:t>B: obiettivo raggiunto</w:t>
      </w:r>
    </w:p>
    <w:p w14:paraId="2C803D9A" w14:textId="77777777" w:rsidR="00A028CB" w:rsidRDefault="00A028CB" w:rsidP="00A028CB">
      <w:pPr>
        <w:pStyle w:val="Testo2"/>
      </w:pPr>
      <w:r>
        <w:t>C: obiettivo appena raggiunto</w:t>
      </w:r>
    </w:p>
    <w:p w14:paraId="4EC80E18" w14:textId="77777777" w:rsidR="00A028CB" w:rsidRDefault="00A028CB" w:rsidP="00A028CB">
      <w:pPr>
        <w:pStyle w:val="Testo2"/>
      </w:pPr>
      <w:r>
        <w:t>D: obiettivo parzialmente raggiunto</w:t>
      </w:r>
    </w:p>
    <w:p w14:paraId="6BD17DB1" w14:textId="77777777" w:rsidR="00A028CB" w:rsidRDefault="00A028CB" w:rsidP="00A028CB">
      <w:pPr>
        <w:pStyle w:val="Testo2"/>
      </w:pPr>
      <w:r>
        <w:t>E: obiettivo non raggiunto</w:t>
      </w:r>
    </w:p>
    <w:p w14:paraId="5ECFDA5F" w14:textId="77777777" w:rsidR="00A028CB" w:rsidRDefault="00A028CB" w:rsidP="00A028CB">
      <w:pPr>
        <w:pStyle w:val="Testo2"/>
      </w:pPr>
      <w:r>
        <w:t>Tale valutazione è completata con gli elementi emersi nel corso del colloquio</w:t>
      </w:r>
    </w:p>
    <w:p w14:paraId="66F95E14" w14:textId="77777777" w:rsidR="00A028CB" w:rsidRDefault="00A028CB" w:rsidP="00A028CB">
      <w:pPr>
        <w:pStyle w:val="Testo2"/>
      </w:pPr>
      <w:r>
        <w:t>d’esame.</w:t>
      </w:r>
    </w:p>
    <w:p w14:paraId="079B10DE" w14:textId="77777777" w:rsidR="00A028CB" w:rsidRDefault="00A028CB" w:rsidP="00A028CB">
      <w:pPr>
        <w:ind w:firstLine="284"/>
        <w:rPr>
          <w:rFonts w:asciiTheme="minorHAnsi" w:eastAsiaTheme="minorHAnsi" w:hAnsiTheme="minorHAnsi"/>
          <w:sz w:val="22"/>
          <w:szCs w:val="22"/>
        </w:rPr>
      </w:pPr>
      <w:r>
        <w:rPr>
          <w:rFonts w:ascii="Times" w:hAnsi="Times" w:cs="Times"/>
          <w:color w:val="000000"/>
          <w:sz w:val="18"/>
          <w:szCs w:val="18"/>
          <w:shd w:val="clear" w:color="auto" w:fill="FFFFFF"/>
        </w:rPr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3D90F168" w14:textId="77777777" w:rsidR="00867B49" w:rsidRPr="00867B49" w:rsidRDefault="00867B49" w:rsidP="00867B49">
      <w:pPr>
        <w:spacing w:before="240" w:after="120" w:line="240" w:lineRule="exact"/>
        <w:jc w:val="both"/>
        <w:rPr>
          <w:rFonts w:ascii="Times" w:eastAsia="Times New Roman" w:hAnsi="Times"/>
          <w:b/>
          <w:i/>
          <w:smallCaps/>
          <w:noProof/>
          <w:sz w:val="18"/>
          <w:szCs w:val="20"/>
        </w:rPr>
      </w:pPr>
      <w:r w:rsidRPr="00867B49">
        <w:rPr>
          <w:rFonts w:ascii="Times" w:eastAsia="Times New Roman" w:hAnsi="Times"/>
          <w:b/>
          <w:i/>
          <w:smallCaps/>
          <w:noProof/>
          <w:sz w:val="18"/>
          <w:szCs w:val="20"/>
        </w:rPr>
        <w:t>AVVERTENZE E PREREQUISITI</w:t>
      </w:r>
    </w:p>
    <w:p w14:paraId="7C89EC35" w14:textId="62E2C1D4" w:rsidR="00867B49" w:rsidRDefault="00867B49" w:rsidP="00867B49">
      <w:pPr>
        <w:pStyle w:val="Testo2"/>
      </w:pPr>
      <w:r>
        <w:t>Lo studente dovrà possedere una sufficiente dimestichezza con le principali</w:t>
      </w:r>
      <w:r w:rsidR="00A364CB">
        <w:t xml:space="preserve"> </w:t>
      </w:r>
      <w:r>
        <w:t>teorie dello sviluppo psichico funzionale e disfunzionale.</w:t>
      </w:r>
    </w:p>
    <w:p w14:paraId="0127C5F5" w14:textId="77777777" w:rsidR="00A028CB" w:rsidRDefault="00A028CB" w:rsidP="00A028CB">
      <w:pPr>
        <w:spacing w:before="120"/>
        <w:ind w:firstLine="284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237ADC1" w14:textId="77777777" w:rsidR="00867B49" w:rsidRPr="00867B49" w:rsidRDefault="00867B49" w:rsidP="00867B49">
      <w:pPr>
        <w:pStyle w:val="Testo2"/>
        <w:spacing w:before="120"/>
        <w:rPr>
          <w:i/>
        </w:rPr>
      </w:pPr>
      <w:r w:rsidRPr="00867B49">
        <w:rPr>
          <w:i/>
        </w:rPr>
        <w:t>Orario e luogo di ricevimento</w:t>
      </w:r>
    </w:p>
    <w:p w14:paraId="3D11B2BC" w14:textId="77777777" w:rsidR="00867B49" w:rsidRPr="00867B49" w:rsidRDefault="00867B49" w:rsidP="00867B49">
      <w:pPr>
        <w:pStyle w:val="Testo2"/>
      </w:pPr>
      <w:r>
        <w:t>Il Prof. Paolo Giulini riceve gli studenti su appuntamento da richiedere al</w:t>
      </w:r>
      <w:r w:rsidR="002E2484">
        <w:t xml:space="preserve"> </w:t>
      </w:r>
      <w:r>
        <w:t>termine delle lezioni.</w:t>
      </w:r>
    </w:p>
    <w:sectPr w:rsidR="00867B49" w:rsidRPr="00867B49" w:rsidSect="000218A2">
      <w:pgSz w:w="11906" w:h="16838" w:code="9"/>
      <w:pgMar w:top="2552" w:right="2608" w:bottom="2977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083D" w14:textId="77777777" w:rsidR="00E31C04" w:rsidRDefault="00E31C04" w:rsidP="00E31C04">
      <w:r>
        <w:separator/>
      </w:r>
    </w:p>
  </w:endnote>
  <w:endnote w:type="continuationSeparator" w:id="0">
    <w:p w14:paraId="67F1DF21" w14:textId="77777777" w:rsidR="00E31C04" w:rsidRDefault="00E31C04" w:rsidP="00E3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5A90" w14:textId="77777777" w:rsidR="00E31C04" w:rsidRDefault="00E31C04" w:rsidP="00E31C04">
      <w:r>
        <w:separator/>
      </w:r>
    </w:p>
  </w:footnote>
  <w:footnote w:type="continuationSeparator" w:id="0">
    <w:p w14:paraId="030A1C44" w14:textId="77777777" w:rsidR="00E31C04" w:rsidRDefault="00E31C04" w:rsidP="00E31C04">
      <w:r>
        <w:continuationSeparator/>
      </w:r>
    </w:p>
  </w:footnote>
  <w:footnote w:id="1">
    <w:p w14:paraId="7D01AE78" w14:textId="77777777" w:rsidR="00E31C04" w:rsidRDefault="00E31C04" w:rsidP="00E31C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EB4C846" w14:textId="42576B4B" w:rsidR="00E31C04" w:rsidRDefault="00E31C0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6"/>
    <w:rsid w:val="000218A2"/>
    <w:rsid w:val="000B7BBE"/>
    <w:rsid w:val="00103164"/>
    <w:rsid w:val="00187B99"/>
    <w:rsid w:val="001A13D6"/>
    <w:rsid w:val="002014DD"/>
    <w:rsid w:val="002A293B"/>
    <w:rsid w:val="002D5E17"/>
    <w:rsid w:val="002E2484"/>
    <w:rsid w:val="00362369"/>
    <w:rsid w:val="0041529A"/>
    <w:rsid w:val="004D1217"/>
    <w:rsid w:val="004D6008"/>
    <w:rsid w:val="005A1F69"/>
    <w:rsid w:val="005D4058"/>
    <w:rsid w:val="00640794"/>
    <w:rsid w:val="006F1772"/>
    <w:rsid w:val="006F2CEC"/>
    <w:rsid w:val="007A6797"/>
    <w:rsid w:val="00867B49"/>
    <w:rsid w:val="008942E7"/>
    <w:rsid w:val="008A1204"/>
    <w:rsid w:val="00900CCA"/>
    <w:rsid w:val="00924B77"/>
    <w:rsid w:val="00940DA2"/>
    <w:rsid w:val="009E055C"/>
    <w:rsid w:val="00A028CB"/>
    <w:rsid w:val="00A14783"/>
    <w:rsid w:val="00A364CB"/>
    <w:rsid w:val="00A74F6F"/>
    <w:rsid w:val="00AD7557"/>
    <w:rsid w:val="00B50C5D"/>
    <w:rsid w:val="00B51253"/>
    <w:rsid w:val="00B525CC"/>
    <w:rsid w:val="00B624B7"/>
    <w:rsid w:val="00BD6158"/>
    <w:rsid w:val="00BF33F7"/>
    <w:rsid w:val="00C86ADA"/>
    <w:rsid w:val="00CD2BD7"/>
    <w:rsid w:val="00D240FF"/>
    <w:rsid w:val="00D404F2"/>
    <w:rsid w:val="00E31C04"/>
    <w:rsid w:val="00E607E6"/>
    <w:rsid w:val="00EA12EF"/>
    <w:rsid w:val="00F4131F"/>
    <w:rsid w:val="00F94354"/>
    <w:rsid w:val="00F9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B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67B49"/>
    <w:rPr>
      <w:rFonts w:ascii="Cambria" w:eastAsia="MS Mincho" w:hAnsi="Cambria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67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B49"/>
    <w:rPr>
      <w:rFonts w:ascii="Cambria" w:eastAsia="MS Mincho" w:hAnsi="Cambria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31C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1C04"/>
    <w:rPr>
      <w:rFonts w:ascii="Cambria" w:eastAsia="MS Mincho" w:hAnsi="Cambria"/>
    </w:rPr>
  </w:style>
  <w:style w:type="character" w:styleId="Rimandonotaapidipagina">
    <w:name w:val="footnote reference"/>
    <w:basedOn w:val="Carpredefinitoparagrafo"/>
    <w:semiHidden/>
    <w:unhideWhenUsed/>
    <w:rsid w:val="00E31C04"/>
    <w:rPr>
      <w:vertAlign w:val="superscript"/>
    </w:rPr>
  </w:style>
  <w:style w:type="character" w:styleId="Collegamentoipertestuale">
    <w:name w:val="Hyperlink"/>
    <w:basedOn w:val="Carpredefinitoparagrafo"/>
    <w:unhideWhenUsed/>
    <w:rsid w:val="00E31C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67B49"/>
    <w:rPr>
      <w:rFonts w:ascii="Cambria" w:eastAsia="MS Mincho" w:hAnsi="Cambria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67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B49"/>
    <w:rPr>
      <w:rFonts w:ascii="Cambria" w:eastAsia="MS Mincho" w:hAnsi="Cambria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31C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1C04"/>
    <w:rPr>
      <w:rFonts w:ascii="Cambria" w:eastAsia="MS Mincho" w:hAnsi="Cambria"/>
    </w:rPr>
  </w:style>
  <w:style w:type="character" w:styleId="Rimandonotaapidipagina">
    <w:name w:val="footnote reference"/>
    <w:basedOn w:val="Carpredefinitoparagrafo"/>
    <w:semiHidden/>
    <w:unhideWhenUsed/>
    <w:rsid w:val="00E31C04"/>
    <w:rPr>
      <w:vertAlign w:val="superscript"/>
    </w:rPr>
  </w:style>
  <w:style w:type="character" w:styleId="Collegamentoipertestuale">
    <w:name w:val="Hyperlink"/>
    <w:basedOn w:val="Carpredefinitoparagrafo"/>
    <w:unhideWhenUsed/>
    <w:rsid w:val="00E31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zulueta-felicity/dal-dolore-alla-violenza-9788860302687-1754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recovery-territorio-idee-in-riabilitazione-sociale-9788865313961-6740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uttare-la-chiave-la-sfida-del-trattamento-per-gli-autori-di-reati-sessuali-9788860304162-17732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FB89-103C-4D6A-A64B-C2C37F3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812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2022-05-18T09:47:00Z</dcterms:created>
  <dcterms:modified xsi:type="dcterms:W3CDTF">2022-07-25T07:46:00Z</dcterms:modified>
</cp:coreProperties>
</file>