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452F" w14:textId="77777777" w:rsidR="00407A87" w:rsidRPr="00F55577" w:rsidRDefault="00407A87" w:rsidP="00407A87">
      <w:pPr>
        <w:pStyle w:val="Titolo1"/>
        <w:rPr>
          <w:lang w:val="en-US"/>
        </w:rPr>
      </w:pPr>
      <w:r w:rsidRPr="00F55577">
        <w:rPr>
          <w:lang w:val="en-US"/>
        </w:rPr>
        <w:t xml:space="preserve">Philosophy of Psychology </w:t>
      </w:r>
    </w:p>
    <w:p w14:paraId="42630187" w14:textId="312ED526" w:rsidR="00407A87" w:rsidRPr="00407A87" w:rsidRDefault="00407A87" w:rsidP="00407A87">
      <w:pPr>
        <w:pStyle w:val="Titolo2"/>
        <w:rPr>
          <w:lang w:val="en-US"/>
        </w:rPr>
      </w:pPr>
      <w:r w:rsidRPr="00F55577">
        <w:rPr>
          <w:lang w:val="en-US"/>
        </w:rPr>
        <w:t>Prof. Nicolò Maria Gaj</w:t>
      </w:r>
    </w:p>
    <w:p w14:paraId="6B3E6FA2" w14:textId="77777777" w:rsidR="00407A87" w:rsidRPr="00407A87" w:rsidRDefault="00407A87" w:rsidP="00407A87">
      <w:pPr>
        <w:pStyle w:val="Titolo3"/>
        <w:rPr>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54D80A7" w14:textId="4774DE24" w:rsidR="00407A87" w:rsidRPr="00407A87" w:rsidRDefault="00407A87" w:rsidP="00FA0AFC">
      <w:pPr>
        <w:spacing w:line="240" w:lineRule="exact"/>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main aim of the course is to critically investigate the most important schools of contemporary psychology by using the conceptual tools provided by the philosophy of science. For this purpose, an analysis of the various psychological paradigms will be preceded by the illustration of the basic concepts of the general philosophy of science and the philosophy of human sciences. The course also includes an in-depth investigation. This </w:t>
      </w:r>
      <w:r w:rsidR="001B5949">
        <w:rPr>
          <w:rFonts w:ascii="Times New Roman" w:hAnsi="Times New Roman" w:cs="Times New Roman"/>
          <w:sz w:val="20"/>
          <w:szCs w:val="20"/>
          <w:lang w:val="en-US"/>
        </w:rPr>
        <w:t>year’s</w:t>
      </w:r>
      <w:r w:rsidRPr="00407A87">
        <w:rPr>
          <w:rFonts w:ascii="Times New Roman" w:hAnsi="Times New Roman" w:cs="Times New Roman"/>
          <w:sz w:val="20"/>
          <w:szCs w:val="20"/>
          <w:lang w:val="en-US"/>
        </w:rPr>
        <w:t xml:space="preserve"> topic is </w:t>
      </w:r>
      <w:r w:rsidR="001A3CCB">
        <w:rPr>
          <w:rFonts w:ascii="Times New Roman" w:hAnsi="Times New Roman" w:cs="Times New Roman"/>
          <w:sz w:val="20"/>
          <w:szCs w:val="20"/>
          <w:lang w:val="en-US"/>
        </w:rPr>
        <w:t>robot ethics</w:t>
      </w:r>
      <w:r w:rsidRPr="00407A87">
        <w:rPr>
          <w:rFonts w:ascii="Times New Roman" w:hAnsi="Times New Roman" w:cs="Times New Roman"/>
          <w:sz w:val="20"/>
          <w:szCs w:val="20"/>
          <w:lang w:val="en-US"/>
        </w:rPr>
        <w:t xml:space="preserve">. </w:t>
      </w:r>
    </w:p>
    <w:p w14:paraId="194D689A" w14:textId="5FAB8246" w:rsidR="00407A87" w:rsidRPr="00407A87" w:rsidRDefault="005A28E9" w:rsidP="00FA0AFC">
      <w:pPr>
        <w:spacing w:line="240" w:lineRule="exact"/>
        <w:jc w:val="both"/>
        <w:rPr>
          <w:rFonts w:ascii="Times New Roman" w:hAnsi="Times New Roman" w:cs="Times New Roman"/>
          <w:sz w:val="20"/>
          <w:szCs w:val="20"/>
          <w:lang w:val="en-US"/>
        </w:rPr>
      </w:pPr>
      <w:r>
        <w:rPr>
          <w:rFonts w:ascii="Times New Roman" w:hAnsi="Times New Roman" w:cs="Times New Roman"/>
          <w:i/>
          <w:sz w:val="20"/>
          <w:szCs w:val="20"/>
          <w:lang w:val="en-US"/>
        </w:rPr>
        <w:t>Intended</w:t>
      </w:r>
      <w:r w:rsidR="00407A87" w:rsidRPr="00407A87">
        <w:rPr>
          <w:rFonts w:ascii="Times New Roman" w:hAnsi="Times New Roman" w:cs="Times New Roman"/>
          <w:i/>
          <w:sz w:val="20"/>
          <w:szCs w:val="20"/>
          <w:lang w:val="en-US"/>
        </w:rPr>
        <w:t xml:space="preserve"> learning </w:t>
      </w:r>
      <w:r w:rsidR="00DE4C70">
        <w:rPr>
          <w:rFonts w:ascii="Times New Roman" w:hAnsi="Times New Roman" w:cs="Times New Roman"/>
          <w:i/>
          <w:sz w:val="20"/>
          <w:szCs w:val="20"/>
          <w:lang w:val="en-US"/>
        </w:rPr>
        <w:t>outcomes</w:t>
      </w:r>
    </w:p>
    <w:p w14:paraId="49B29EEE" w14:textId="4D2734F3" w:rsidR="00407A87" w:rsidRPr="00407A87" w:rsidRDefault="00407A87" w:rsidP="00FA0AFC">
      <w:pPr>
        <w:spacing w:line="240" w:lineRule="exact"/>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At the end of the course</w:t>
      </w:r>
      <w:r w:rsidR="001B5949">
        <w:rPr>
          <w:rFonts w:ascii="Times New Roman" w:hAnsi="Times New Roman" w:cs="Times New Roman"/>
          <w:sz w:val="20"/>
          <w:szCs w:val="20"/>
          <w:lang w:val="en-US"/>
        </w:rPr>
        <w:t>,</w:t>
      </w:r>
      <w:r w:rsidRPr="00407A87">
        <w:rPr>
          <w:rFonts w:ascii="Times New Roman" w:hAnsi="Times New Roman" w:cs="Times New Roman"/>
          <w:sz w:val="20"/>
          <w:szCs w:val="20"/>
          <w:lang w:val="en-US"/>
        </w:rPr>
        <w:t xml:space="preserve"> students will be able to critically outline the concepts learned and demonstrate a firm grasp </w:t>
      </w:r>
      <w:r w:rsidR="001B5949">
        <w:rPr>
          <w:rFonts w:ascii="Times New Roman" w:hAnsi="Times New Roman" w:cs="Times New Roman"/>
          <w:sz w:val="20"/>
          <w:szCs w:val="20"/>
          <w:lang w:val="en-US"/>
        </w:rPr>
        <w:t>of</w:t>
      </w:r>
      <w:r w:rsidRPr="00407A87">
        <w:rPr>
          <w:rFonts w:ascii="Times New Roman" w:hAnsi="Times New Roman" w:cs="Times New Roman"/>
          <w:sz w:val="20"/>
          <w:szCs w:val="20"/>
          <w:lang w:val="en-US"/>
        </w:rPr>
        <w:t xml:space="preserve"> the specificity of the epistemological point of view presupposed by </w:t>
      </w:r>
      <w:r w:rsidR="001B5949">
        <w:rPr>
          <w:rFonts w:ascii="Times New Roman" w:hAnsi="Times New Roman" w:cs="Times New Roman"/>
          <w:sz w:val="20"/>
          <w:szCs w:val="20"/>
          <w:lang w:val="en-US"/>
        </w:rPr>
        <w:t xml:space="preserve">a </w:t>
      </w:r>
      <w:r w:rsidRPr="00407A87">
        <w:rPr>
          <w:rFonts w:ascii="Times New Roman" w:hAnsi="Times New Roman" w:cs="Times New Roman"/>
          <w:sz w:val="20"/>
          <w:szCs w:val="20"/>
          <w:lang w:val="en-US"/>
        </w:rPr>
        <w:t xml:space="preserve">critical examination of the various psychological positions. They will also be able to argue for or against the various psychology models studied. </w:t>
      </w:r>
      <w:r w:rsidRPr="00175441">
        <w:rPr>
          <w:rFonts w:ascii="Times New Roman" w:hAnsi="Times New Roman" w:cs="Times New Roman"/>
          <w:sz w:val="20"/>
          <w:szCs w:val="20"/>
          <w:lang w:val="en-US"/>
        </w:rPr>
        <w:t xml:space="preserve">Students will also </w:t>
      </w:r>
      <w:r w:rsidR="00175441">
        <w:rPr>
          <w:rFonts w:ascii="Times New Roman" w:hAnsi="Times New Roman" w:cs="Times New Roman"/>
          <w:sz w:val="20"/>
          <w:szCs w:val="20"/>
          <w:lang w:val="en-US"/>
        </w:rPr>
        <w:t>examine</w:t>
      </w:r>
      <w:r w:rsidR="009B2137" w:rsidRPr="00175441">
        <w:rPr>
          <w:rFonts w:ascii="Times New Roman" w:hAnsi="Times New Roman" w:cs="Times New Roman"/>
          <w:sz w:val="20"/>
          <w:szCs w:val="20"/>
          <w:lang w:val="en-US"/>
        </w:rPr>
        <w:t xml:space="preserve"> </w:t>
      </w:r>
      <w:r w:rsidR="004532C9" w:rsidRPr="00175441">
        <w:rPr>
          <w:rFonts w:ascii="Times New Roman" w:hAnsi="Times New Roman" w:cs="Times New Roman"/>
          <w:sz w:val="20"/>
          <w:szCs w:val="20"/>
          <w:lang w:val="en-US"/>
        </w:rPr>
        <w:t xml:space="preserve">some </w:t>
      </w:r>
      <w:r w:rsidR="00EF2920" w:rsidRPr="00175441">
        <w:rPr>
          <w:rFonts w:ascii="Times New Roman" w:hAnsi="Times New Roman" w:cs="Times New Roman"/>
          <w:sz w:val="20"/>
          <w:szCs w:val="20"/>
          <w:lang w:val="en-US"/>
        </w:rPr>
        <w:t xml:space="preserve">introductory </w:t>
      </w:r>
      <w:r w:rsidR="004532C9" w:rsidRPr="00175441">
        <w:rPr>
          <w:rFonts w:ascii="Times New Roman" w:hAnsi="Times New Roman" w:cs="Times New Roman"/>
          <w:sz w:val="20"/>
          <w:szCs w:val="20"/>
          <w:lang w:val="en-US"/>
        </w:rPr>
        <w:t xml:space="preserve">issues concerning </w:t>
      </w:r>
      <w:r w:rsidR="00EF2920">
        <w:rPr>
          <w:rFonts w:ascii="Times New Roman" w:hAnsi="Times New Roman" w:cs="Times New Roman"/>
          <w:sz w:val="20"/>
          <w:szCs w:val="20"/>
          <w:lang w:val="en-US"/>
        </w:rPr>
        <w:t>robot ethics</w:t>
      </w:r>
      <w:r w:rsidR="004532C9">
        <w:rPr>
          <w:rFonts w:ascii="Times New Roman" w:hAnsi="Times New Roman" w:cs="Times New Roman"/>
          <w:sz w:val="20"/>
          <w:szCs w:val="20"/>
          <w:lang w:val="en-US"/>
        </w:rPr>
        <w:t>.</w:t>
      </w:r>
    </w:p>
    <w:p w14:paraId="6487F922" w14:textId="77777777" w:rsidR="00407A87" w:rsidRPr="00407A87" w:rsidRDefault="00407A87" w:rsidP="00407A87">
      <w:pPr>
        <w:spacing w:before="240" w:after="120"/>
        <w:rPr>
          <w:rFonts w:ascii="Times New Roman" w:hAnsi="Times New Roman" w:cs="Times New Roman"/>
          <w:b/>
          <w:i/>
          <w:sz w:val="18"/>
          <w:lang w:val="en-US"/>
        </w:rPr>
      </w:pPr>
      <w:r w:rsidRPr="00407A87">
        <w:rPr>
          <w:rFonts w:ascii="Times New Roman" w:hAnsi="Times New Roman" w:cs="Times New Roman"/>
          <w:b/>
          <w:i/>
          <w:sz w:val="18"/>
          <w:lang w:val="en-US"/>
        </w:rPr>
        <w:t>COURSE CONTENT</w:t>
      </w:r>
    </w:p>
    <w:p w14:paraId="4F6D840A" w14:textId="62C81DF9" w:rsidR="00407A87" w:rsidRPr="00407A87" w:rsidRDefault="00407A87" w:rsidP="00FA0AFC">
      <w:pPr>
        <w:spacing w:after="24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course presents the fundamental elements of </w:t>
      </w:r>
      <w:r w:rsidR="001B5949">
        <w:rPr>
          <w:rFonts w:ascii="Times New Roman" w:hAnsi="Times New Roman" w:cs="Times New Roman"/>
          <w:sz w:val="20"/>
          <w:szCs w:val="20"/>
          <w:lang w:val="en-US"/>
        </w:rPr>
        <w:t xml:space="preserve">the </w:t>
      </w:r>
      <w:r w:rsidRPr="00407A87">
        <w:rPr>
          <w:rFonts w:ascii="Times New Roman" w:hAnsi="Times New Roman" w:cs="Times New Roman"/>
          <w:sz w:val="20"/>
          <w:szCs w:val="20"/>
          <w:lang w:val="en-US"/>
        </w:rPr>
        <w:t xml:space="preserve">general philosophy of science, philosophy of human sciences, </w:t>
      </w:r>
      <w:r w:rsidR="001B5949">
        <w:rPr>
          <w:rFonts w:ascii="Times New Roman" w:hAnsi="Times New Roman" w:cs="Times New Roman"/>
          <w:sz w:val="20"/>
          <w:szCs w:val="20"/>
          <w:lang w:val="en-US"/>
        </w:rPr>
        <w:t xml:space="preserve">and </w:t>
      </w:r>
      <w:r w:rsidRPr="00407A87">
        <w:rPr>
          <w:rFonts w:ascii="Times New Roman" w:hAnsi="Times New Roman" w:cs="Times New Roman"/>
          <w:sz w:val="20"/>
          <w:szCs w:val="20"/>
          <w:lang w:val="en-US"/>
        </w:rPr>
        <w:t xml:space="preserve">philosophy of psychology and includes an in-depth investigation </w:t>
      </w:r>
      <w:r w:rsidR="001B5949" w:rsidRPr="00175441">
        <w:rPr>
          <w:rFonts w:ascii="Times New Roman" w:hAnsi="Times New Roman" w:cs="Times New Roman"/>
          <w:sz w:val="20"/>
          <w:szCs w:val="20"/>
          <w:lang w:val="en-US"/>
        </w:rPr>
        <w:t>of</w:t>
      </w:r>
      <w:r w:rsidRPr="00175441">
        <w:rPr>
          <w:rFonts w:ascii="Times New Roman" w:hAnsi="Times New Roman" w:cs="Times New Roman"/>
          <w:sz w:val="20"/>
          <w:szCs w:val="20"/>
          <w:lang w:val="en-US"/>
        </w:rPr>
        <w:t xml:space="preserve"> </w:t>
      </w:r>
      <w:r w:rsidR="009B2137" w:rsidRPr="00175441">
        <w:rPr>
          <w:rFonts w:ascii="Times New Roman" w:hAnsi="Times New Roman" w:cs="Times New Roman"/>
          <w:sz w:val="20"/>
          <w:szCs w:val="20"/>
          <w:lang w:val="en-US"/>
        </w:rPr>
        <w:t>robotics</w:t>
      </w:r>
      <w:r w:rsidR="004532C9" w:rsidRPr="00175441">
        <w:rPr>
          <w:rFonts w:ascii="Times New Roman" w:hAnsi="Times New Roman" w:cs="Times New Roman"/>
          <w:sz w:val="20"/>
          <w:szCs w:val="20"/>
          <w:lang w:val="en-US"/>
        </w:rPr>
        <w:t xml:space="preserve"> ethics</w:t>
      </w:r>
      <w:r w:rsidRPr="00407A87">
        <w:rPr>
          <w:rFonts w:ascii="Times New Roman" w:hAnsi="Times New Roman" w:cs="Times New Roman"/>
          <w:sz w:val="20"/>
          <w:szCs w:val="20"/>
          <w:lang w:val="en-US"/>
        </w:rPr>
        <w:t>.</w:t>
      </w:r>
    </w:p>
    <w:p w14:paraId="376F42AF" w14:textId="77777777" w:rsidR="00407A87" w:rsidRPr="00407A87" w:rsidRDefault="00407A87" w:rsidP="00FA0AFC">
      <w:pPr>
        <w:spacing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1: </w:t>
      </w:r>
      <w:r w:rsidRPr="00407A87">
        <w:rPr>
          <w:rFonts w:ascii="Times New Roman" w:hAnsi="Times New Roman" w:cs="Times New Roman"/>
          <w:i/>
          <w:sz w:val="20"/>
          <w:szCs w:val="20"/>
          <w:lang w:val="en-US"/>
        </w:rPr>
        <w:t>General Philosophy of Science</w:t>
      </w:r>
    </w:p>
    <w:p w14:paraId="425DFF4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Unit 1: Scientific theories</w:t>
      </w:r>
    </w:p>
    <w:p w14:paraId="2B1625A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What scientific theories are</w:t>
      </w:r>
    </w:p>
    <w:p w14:paraId="0BAE29C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 relationship between the notions of theory, hypothesis, and law</w:t>
      </w:r>
    </w:p>
    <w:p w14:paraId="33851859"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Unit 2: Explanation and prediction in science</w:t>
      </w:r>
    </w:p>
    <w:p w14:paraId="1403E78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Deductive-nomological vs. inductive statistical explanations</w:t>
      </w:r>
    </w:p>
    <w:p w14:paraId="74D4D2D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Philosophical interpretations of the notion of probability</w:t>
      </w:r>
    </w:p>
    <w:p w14:paraId="23A89A6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Explanation and prediction</w:t>
      </w:r>
    </w:p>
    <w:p w14:paraId="163852A3"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Unit 3: Justification in science</w:t>
      </w:r>
    </w:p>
    <w:p w14:paraId="09C6FC4D"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Logical positivism from the first to the third phase</w:t>
      </w:r>
    </w:p>
    <w:p w14:paraId="31C9DB9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Popper’s rejection of the inductive method</w:t>
      </w:r>
    </w:p>
    <w:p w14:paraId="27F9B327"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Inductivism vs. anti-inductivism: Reichenbach vs. Popper</w:t>
      </w:r>
    </w:p>
    <w:p w14:paraId="315AB8B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Popper’s </w:t>
      </w:r>
      <w:proofErr w:type="spellStart"/>
      <w:r w:rsidRPr="00407A87">
        <w:rPr>
          <w:rFonts w:ascii="Times New Roman" w:hAnsi="Times New Roman" w:cs="Times New Roman"/>
          <w:sz w:val="20"/>
          <w:szCs w:val="20"/>
          <w:lang w:val="en-US"/>
        </w:rPr>
        <w:t>hypothetico</w:t>
      </w:r>
      <w:proofErr w:type="spellEnd"/>
      <w:r w:rsidRPr="00407A87">
        <w:rPr>
          <w:rFonts w:ascii="Times New Roman" w:hAnsi="Times New Roman" w:cs="Times New Roman"/>
          <w:sz w:val="20"/>
          <w:szCs w:val="20"/>
          <w:lang w:val="en-US"/>
        </w:rPr>
        <w:t>-deductive method</w:t>
      </w:r>
    </w:p>
    <w:p w14:paraId="006CD3EB"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Corroboration and rational prediction: Salmon’s criticism of Popper</w:t>
      </w:r>
    </w:p>
    <w:p w14:paraId="6A0AA1E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xml:space="preserve"> and evolutionary epistemology in Popper’s thought</w:t>
      </w:r>
    </w:p>
    <w:p w14:paraId="34F127D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Post-Popperian philosophy of science: T. Kuhn and P. </w:t>
      </w:r>
      <w:proofErr w:type="spellStart"/>
      <w:r w:rsidRPr="00407A87">
        <w:rPr>
          <w:rFonts w:ascii="Times New Roman" w:hAnsi="Times New Roman" w:cs="Times New Roman"/>
          <w:sz w:val="20"/>
          <w:szCs w:val="20"/>
          <w:lang w:val="en-US"/>
        </w:rPr>
        <w:t>Feyerabend</w:t>
      </w:r>
      <w:proofErr w:type="spellEnd"/>
    </w:p>
    <w:p w14:paraId="2291D552"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lastRenderedPageBreak/>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moderate vs. radical versions</w:t>
      </w:r>
    </w:p>
    <w:p w14:paraId="4FB1747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Unit 4: The dynamics of science</w:t>
      </w:r>
    </w:p>
    <w:p w14:paraId="65CD021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dynamics of science: comparison of Logical positivism, </w:t>
      </w:r>
      <w:proofErr w:type="spellStart"/>
      <w:r w:rsidRPr="00407A87">
        <w:rPr>
          <w:rFonts w:ascii="Times New Roman" w:hAnsi="Times New Roman" w:cs="Times New Roman"/>
          <w:sz w:val="20"/>
          <w:szCs w:val="20"/>
          <w:lang w:val="en-US"/>
        </w:rPr>
        <w:t>Popperianism</w:t>
      </w:r>
      <w:proofErr w:type="spellEnd"/>
      <w:r w:rsidRPr="00407A87">
        <w:rPr>
          <w:rFonts w:ascii="Times New Roman" w:hAnsi="Times New Roman" w:cs="Times New Roman"/>
          <w:sz w:val="20"/>
          <w:szCs w:val="20"/>
          <w:lang w:val="en-US"/>
        </w:rPr>
        <w:t xml:space="preserve"> and Post-Popperian philosophy of science</w:t>
      </w:r>
    </w:p>
    <w:p w14:paraId="04D633E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Unit 5: Scientific realism</w:t>
      </w:r>
    </w:p>
    <w:p w14:paraId="2891EEF3"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Truth and verisimilitude in Popper’s thought</w:t>
      </w:r>
    </w:p>
    <w:p w14:paraId="0188A57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Realism vs. anti-realism in science</w:t>
      </w:r>
    </w:p>
    <w:p w14:paraId="723F8643" w14:textId="77777777" w:rsidR="00407A87" w:rsidRPr="00407A87" w:rsidRDefault="00407A87" w:rsidP="00FA0AFC">
      <w:pPr>
        <w:spacing w:before="120"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2: </w:t>
      </w:r>
      <w:r w:rsidRPr="00407A87">
        <w:rPr>
          <w:rFonts w:ascii="Times New Roman" w:hAnsi="Times New Roman" w:cs="Times New Roman"/>
          <w:i/>
          <w:sz w:val="20"/>
          <w:szCs w:val="20"/>
          <w:lang w:val="en-US"/>
        </w:rPr>
        <w:t>Philosophy of the Human Sciences</w:t>
      </w:r>
    </w:p>
    <w:p w14:paraId="0A0EAA9C"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Unit 1: Historical development and contemporary perspectives in the debate between the human and the natural sciences</w:t>
      </w:r>
    </w:p>
    <w:p w14:paraId="6FB3E1D5"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Explanation vs. understanding: the debate’s rise in the 19</w:t>
      </w:r>
      <w:r w:rsidRPr="00407A87">
        <w:rPr>
          <w:rFonts w:ascii="Times New Roman" w:eastAsia="PilGi" w:hAnsi="Times New Roman" w:cs="Times New Roman"/>
          <w:sz w:val="20"/>
          <w:szCs w:val="20"/>
          <w:vertAlign w:val="superscript"/>
          <w:lang w:val="en-US"/>
        </w:rPr>
        <w:t>th</w:t>
      </w:r>
      <w:r w:rsidRPr="00407A87">
        <w:rPr>
          <w:rFonts w:ascii="Times New Roman" w:eastAsia="PilGi" w:hAnsi="Times New Roman" w:cs="Times New Roman"/>
          <w:sz w:val="20"/>
          <w:szCs w:val="20"/>
          <w:lang w:val="en-US"/>
        </w:rPr>
        <w:t xml:space="preserve"> Century and contemporary perspectives</w:t>
      </w:r>
    </w:p>
    <w:p w14:paraId="62EBAD4D"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 xml:space="preserve">Analytic philosophy: ordinary language philosophy vs. the </w:t>
      </w:r>
      <w:proofErr w:type="spellStart"/>
      <w:r w:rsidRPr="00407A87">
        <w:rPr>
          <w:rFonts w:ascii="Times New Roman" w:eastAsia="PilGi" w:hAnsi="Times New Roman" w:cs="Times New Roman"/>
          <w:sz w:val="20"/>
          <w:szCs w:val="20"/>
          <w:lang w:val="en-US"/>
        </w:rPr>
        <w:t>causalistic</w:t>
      </w:r>
      <w:proofErr w:type="spellEnd"/>
      <w:r w:rsidRPr="00407A87">
        <w:rPr>
          <w:rFonts w:ascii="Times New Roman" w:eastAsia="PilGi" w:hAnsi="Times New Roman" w:cs="Times New Roman"/>
          <w:sz w:val="20"/>
          <w:szCs w:val="20"/>
          <w:lang w:val="en-US"/>
        </w:rPr>
        <w:t xml:space="preserve"> approach to the sciences (neo-positivism and cybernetics)</w:t>
      </w:r>
    </w:p>
    <w:p w14:paraId="066445C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Unit 2: Explanation in the human sciences</w:t>
      </w:r>
    </w:p>
    <w:p w14:paraId="4FD6B9B7"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Popper’s situational logic</w:t>
      </w:r>
    </w:p>
    <w:p w14:paraId="7B9F7F10"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G.H. von Wright’s practical inference</w:t>
      </w:r>
    </w:p>
    <w:p w14:paraId="30DA83F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Deductive-nomological explanation model and practical inference: similarities and differences</w:t>
      </w:r>
    </w:p>
    <w:p w14:paraId="4A0698CA" w14:textId="77777777" w:rsidR="00407A87" w:rsidRPr="00407A87" w:rsidRDefault="00407A87" w:rsidP="00FA0AFC">
      <w:pPr>
        <w:spacing w:before="12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MODULE 3: </w:t>
      </w:r>
      <w:r w:rsidRPr="00407A87">
        <w:rPr>
          <w:rFonts w:ascii="Times New Roman" w:hAnsi="Times New Roman" w:cs="Times New Roman"/>
          <w:i/>
          <w:sz w:val="20"/>
          <w:szCs w:val="20"/>
          <w:lang w:val="en-US"/>
        </w:rPr>
        <w:t>Philosophy of Psychology</w:t>
      </w:r>
    </w:p>
    <w:p w14:paraId="7A205E56"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 xml:space="preserve">The debate on the </w:t>
      </w:r>
      <w:proofErr w:type="spellStart"/>
      <w:r w:rsidRPr="00407A87">
        <w:rPr>
          <w:rFonts w:ascii="Times New Roman" w:hAnsi="Times New Roman" w:cs="Times New Roman"/>
          <w:sz w:val="20"/>
          <w:szCs w:val="20"/>
        </w:rPr>
        <w:t>scientificity</w:t>
      </w:r>
      <w:proofErr w:type="spellEnd"/>
      <w:r w:rsidRPr="00407A87">
        <w:rPr>
          <w:rFonts w:ascii="Times New Roman" w:hAnsi="Times New Roman" w:cs="Times New Roman"/>
          <w:sz w:val="20"/>
          <w:szCs w:val="20"/>
        </w:rPr>
        <w:t xml:space="preserve"> of psychoanalysis: </w:t>
      </w:r>
      <w:proofErr w:type="spellStart"/>
      <w:r w:rsidRPr="00407A87">
        <w:rPr>
          <w:rFonts w:ascii="Times New Roman" w:hAnsi="Times New Roman" w:cs="Times New Roman"/>
          <w:sz w:val="20"/>
          <w:szCs w:val="20"/>
        </w:rPr>
        <w:t>Grünbaum</w:t>
      </w:r>
      <w:proofErr w:type="spellEnd"/>
      <w:r w:rsidRPr="00407A87">
        <w:rPr>
          <w:rFonts w:ascii="Times New Roman" w:hAnsi="Times New Roman" w:cs="Times New Roman"/>
          <w:sz w:val="20"/>
          <w:szCs w:val="20"/>
        </w:rPr>
        <w:t xml:space="preserve"> vs. Popper</w:t>
      </w:r>
    </w:p>
    <w:p w14:paraId="46D00B18"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The epistemological status of psychology according to W. Wundt</w:t>
      </w:r>
    </w:p>
    <w:p w14:paraId="36466951"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 xml:space="preserve">The epistemological foundations of </w:t>
      </w:r>
      <w:proofErr w:type="spellStart"/>
      <w:r w:rsidRPr="00407A87">
        <w:rPr>
          <w:rFonts w:ascii="Times New Roman" w:hAnsi="Times New Roman" w:cs="Times New Roman"/>
          <w:sz w:val="20"/>
          <w:szCs w:val="20"/>
        </w:rPr>
        <w:t>behaviorism</w:t>
      </w:r>
      <w:proofErr w:type="spellEnd"/>
    </w:p>
    <w:p w14:paraId="46431AD9"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The epistemological foundations of the cognitive sciences</w:t>
      </w:r>
    </w:p>
    <w:p w14:paraId="1769C92E"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The epistemological foundations of constructionism</w:t>
      </w:r>
    </w:p>
    <w:p w14:paraId="5057B517" w14:textId="77777777" w:rsidR="00407A87" w:rsidRPr="00407A87" w:rsidRDefault="00407A87" w:rsidP="00FA0AFC">
      <w:pPr>
        <w:spacing w:line="240" w:lineRule="exact"/>
        <w:rPr>
          <w:rFonts w:ascii="Times New Roman" w:hAnsi="Times New Roman" w:cs="Times New Roman"/>
          <w:sz w:val="20"/>
          <w:szCs w:val="20"/>
        </w:rPr>
      </w:pPr>
      <w:r w:rsidRPr="00407A87">
        <w:rPr>
          <w:rFonts w:ascii="Times New Roman" w:hAnsi="Times New Roman" w:cs="Times New Roman"/>
          <w:sz w:val="20"/>
          <w:szCs w:val="20"/>
        </w:rPr>
        <w:t>The epistemological foundations of the systemic-relational approach</w:t>
      </w:r>
    </w:p>
    <w:p w14:paraId="4FCB02DB" w14:textId="45243646" w:rsidR="00407A87" w:rsidRPr="00175441" w:rsidRDefault="00407A87" w:rsidP="00FA0AFC">
      <w:pPr>
        <w:spacing w:before="120" w:line="240" w:lineRule="exact"/>
        <w:rPr>
          <w:rFonts w:ascii="Times New Roman" w:hAnsi="Times New Roman" w:cs="Times New Roman"/>
          <w:i/>
          <w:sz w:val="20"/>
          <w:szCs w:val="20"/>
          <w:lang w:val="en-US"/>
        </w:rPr>
      </w:pPr>
      <w:r w:rsidRPr="00175441">
        <w:rPr>
          <w:rFonts w:ascii="Times New Roman" w:hAnsi="Times New Roman" w:cs="Times New Roman"/>
          <w:sz w:val="20"/>
          <w:szCs w:val="20"/>
          <w:lang w:val="en-US"/>
        </w:rPr>
        <w:t>MODULE 4: In-depth investigation:</w:t>
      </w:r>
      <w:r w:rsidRPr="00175441">
        <w:rPr>
          <w:rFonts w:ascii="Times New Roman" w:hAnsi="Times New Roman" w:cs="Times New Roman"/>
          <w:i/>
          <w:sz w:val="20"/>
          <w:szCs w:val="20"/>
          <w:lang w:val="en-US"/>
        </w:rPr>
        <w:t xml:space="preserve"> </w:t>
      </w:r>
      <w:r w:rsidR="00B07A20" w:rsidRPr="00175441">
        <w:rPr>
          <w:rFonts w:ascii="Times New Roman" w:hAnsi="Times New Roman" w:cs="Times New Roman"/>
          <w:i/>
          <w:sz w:val="20"/>
          <w:szCs w:val="20"/>
          <w:lang w:val="en-US"/>
        </w:rPr>
        <w:t>Robot Ethics</w:t>
      </w:r>
    </w:p>
    <w:p w14:paraId="7CE3D347" w14:textId="77777777" w:rsidR="00ED4983" w:rsidRPr="003E32D7" w:rsidRDefault="00ED4983" w:rsidP="00ED4983">
      <w:pPr>
        <w:spacing w:before="240" w:after="120"/>
        <w:rPr>
          <w:rFonts w:ascii="Times New Roman" w:hAnsi="Times New Roman" w:cs="Times New Roman"/>
          <w:b/>
          <w:i/>
          <w:sz w:val="18"/>
          <w:lang w:val="en-US"/>
        </w:rPr>
      </w:pPr>
      <w:r w:rsidRPr="003E32D7">
        <w:rPr>
          <w:rFonts w:ascii="Times New Roman" w:hAnsi="Times New Roman" w:cs="Times New Roman"/>
          <w:b/>
          <w:i/>
          <w:sz w:val="18"/>
          <w:lang w:val="en-US"/>
        </w:rPr>
        <w:t>READING LIST</w:t>
      </w:r>
    </w:p>
    <w:p w14:paraId="4B2D3CAF" w14:textId="539F8AFF" w:rsidR="00ED4983" w:rsidRPr="007463F4" w:rsidRDefault="00ED4983" w:rsidP="00ED4983">
      <w:pPr>
        <w:pStyle w:val="Testo1"/>
        <w:spacing w:before="0"/>
        <w:rPr>
          <w:rFonts w:eastAsia="PilGi"/>
          <w:lang w:val="en-US"/>
        </w:rPr>
      </w:pPr>
      <w:r w:rsidRPr="005F0028">
        <w:rPr>
          <w:rFonts w:eastAsia="PilGi"/>
          <w:smallCaps/>
          <w:sz w:val="16"/>
          <w:lang w:val="en-US"/>
        </w:rPr>
        <w:t>Gaj, N.</w:t>
      </w:r>
      <w:r w:rsidRPr="005F0028">
        <w:rPr>
          <w:rFonts w:eastAsia="PilGi"/>
          <w:sz w:val="16"/>
          <w:lang w:val="en-US"/>
        </w:rPr>
        <w:t xml:space="preserve"> </w:t>
      </w:r>
      <w:r w:rsidRPr="003E32D7">
        <w:rPr>
          <w:rFonts w:eastAsia="PilGi"/>
          <w:lang w:val="en-US"/>
        </w:rPr>
        <w:t>(</w:t>
      </w:r>
      <w:r w:rsidR="007463F4" w:rsidRPr="003E32D7">
        <w:rPr>
          <w:rFonts w:eastAsia="PilGi"/>
          <w:lang w:val="en-US"/>
        </w:rPr>
        <w:t>ed.)</w:t>
      </w:r>
      <w:r w:rsidRPr="003E32D7">
        <w:rPr>
          <w:rFonts w:eastAsia="PilGi"/>
          <w:lang w:val="en-US"/>
        </w:rPr>
        <w:t xml:space="preserve">. </w:t>
      </w:r>
      <w:r w:rsidRPr="00324E7A">
        <w:rPr>
          <w:rFonts w:eastAsia="PilGi"/>
          <w:i/>
          <w:iCs/>
          <w:lang w:val="en-US"/>
        </w:rPr>
        <w:t>Essays on the philosophy of sc</w:t>
      </w:r>
      <w:bookmarkStart w:id="0" w:name="_GoBack"/>
      <w:bookmarkEnd w:id="0"/>
      <w:r w:rsidRPr="00324E7A">
        <w:rPr>
          <w:rFonts w:eastAsia="PilGi"/>
          <w:i/>
          <w:iCs/>
          <w:lang w:val="en-US"/>
        </w:rPr>
        <w:t>ience</w:t>
      </w:r>
      <w:r w:rsidRPr="007463F4">
        <w:rPr>
          <w:rFonts w:eastAsia="PilGi"/>
          <w:lang w:val="en-US"/>
        </w:rPr>
        <w:t xml:space="preserve">. </w:t>
      </w:r>
      <w:r w:rsidR="008C03AA">
        <w:rPr>
          <w:rFonts w:eastAsia="PilGi"/>
          <w:lang w:val="en-US"/>
        </w:rPr>
        <w:t>Anthology</w:t>
      </w:r>
      <w:r w:rsidRPr="007463F4">
        <w:rPr>
          <w:rFonts w:eastAsia="PilGi"/>
          <w:lang w:val="en-US"/>
        </w:rPr>
        <w:t xml:space="preserve"> of essays available at </w:t>
      </w:r>
      <w:r w:rsidR="007463F4" w:rsidRPr="007463F4">
        <w:rPr>
          <w:rFonts w:eastAsia="PilGi"/>
          <w:lang w:val="en-US"/>
        </w:rPr>
        <w:t>Centro Stampa</w:t>
      </w:r>
      <w:r w:rsidRPr="007463F4">
        <w:rPr>
          <w:rFonts w:eastAsia="PilGi"/>
          <w:lang w:val="en-US"/>
        </w:rPr>
        <w:t>, Catholic University, Largo Gemelli 1.</w:t>
      </w:r>
    </w:p>
    <w:p w14:paraId="217DE303" w14:textId="29BF808C" w:rsidR="00ED4983" w:rsidRPr="00F55577" w:rsidRDefault="00ED4983" w:rsidP="00ED4983">
      <w:pPr>
        <w:pStyle w:val="Testo1"/>
        <w:spacing w:before="0"/>
        <w:rPr>
          <w:lang w:val="en-US"/>
        </w:rPr>
      </w:pPr>
      <w:r w:rsidRPr="005F0028">
        <w:rPr>
          <w:rFonts w:eastAsia="PilGi"/>
          <w:smallCaps/>
          <w:sz w:val="16"/>
          <w:lang w:val="en-US"/>
        </w:rPr>
        <w:t>Gaj, N.</w:t>
      </w:r>
      <w:r w:rsidRPr="005F0028">
        <w:rPr>
          <w:rFonts w:eastAsia="PilGi"/>
          <w:sz w:val="16"/>
          <w:lang w:val="en-US"/>
        </w:rPr>
        <w:t xml:space="preserve"> </w:t>
      </w:r>
      <w:r w:rsidRPr="008414D2">
        <w:rPr>
          <w:rFonts w:eastAsia="PilGi"/>
          <w:lang w:val="en-US"/>
        </w:rPr>
        <w:t>(</w:t>
      </w:r>
      <w:r w:rsidR="007463F4" w:rsidRPr="008414D2">
        <w:rPr>
          <w:rFonts w:eastAsia="PilGi"/>
          <w:lang w:val="en-US"/>
        </w:rPr>
        <w:t>ed.</w:t>
      </w:r>
      <w:r w:rsidRPr="008414D2">
        <w:rPr>
          <w:rFonts w:eastAsia="PilGi"/>
          <w:lang w:val="en-US"/>
        </w:rPr>
        <w:t xml:space="preserve">). </w:t>
      </w:r>
      <w:r w:rsidR="000F3BCF" w:rsidRPr="000F3BCF">
        <w:rPr>
          <w:rFonts w:eastAsia="PilGi"/>
          <w:i/>
          <w:iCs/>
          <w:lang w:val="en-US"/>
        </w:rPr>
        <w:t>R</w:t>
      </w:r>
      <w:r w:rsidR="00B07A20">
        <w:rPr>
          <w:rFonts w:eastAsia="PilGi"/>
          <w:i/>
          <w:iCs/>
          <w:lang w:val="en-US"/>
        </w:rPr>
        <w:t>obot ethics</w:t>
      </w:r>
      <w:r w:rsidRPr="008414D2">
        <w:rPr>
          <w:rFonts w:eastAsia="PilGi"/>
          <w:lang w:val="en-US"/>
        </w:rPr>
        <w:t xml:space="preserve">. Anthology of essays available at </w:t>
      </w:r>
      <w:r w:rsidR="007463F4" w:rsidRPr="008414D2">
        <w:rPr>
          <w:rFonts w:eastAsia="PilGi"/>
          <w:lang w:val="en-US"/>
        </w:rPr>
        <w:t>Centro Stampa</w:t>
      </w:r>
      <w:r w:rsidRPr="008414D2">
        <w:rPr>
          <w:rFonts w:eastAsia="PilGi"/>
          <w:lang w:val="en-US"/>
        </w:rPr>
        <w:t>, Catholic University, Largo Gemelli 1.</w:t>
      </w:r>
    </w:p>
    <w:p w14:paraId="757AB0F8"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TEACHING METHOD</w:t>
      </w:r>
    </w:p>
    <w:p w14:paraId="7EE413D9" w14:textId="0AC9EA76" w:rsidR="00ED4983" w:rsidRDefault="00ED4983" w:rsidP="00ED4983">
      <w:pPr>
        <w:pStyle w:val="Testo2"/>
        <w:rPr>
          <w:lang w:val="en-US"/>
        </w:rPr>
      </w:pPr>
      <w:r w:rsidRPr="00ED4983">
        <w:rPr>
          <w:lang w:val="en-US"/>
        </w:rPr>
        <w:t xml:space="preserve">Classroom </w:t>
      </w:r>
      <w:r w:rsidR="00611BDE">
        <w:rPr>
          <w:lang w:val="en-US"/>
        </w:rPr>
        <w:t>lectures and group discussions.</w:t>
      </w:r>
      <w:r w:rsidRPr="00ED4983">
        <w:rPr>
          <w:lang w:val="en-US"/>
        </w:rPr>
        <w:t xml:space="preserve"> </w:t>
      </w:r>
    </w:p>
    <w:p w14:paraId="0EDA727B"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ASSESSMENT METHOD AND CRITERIA</w:t>
      </w:r>
    </w:p>
    <w:p w14:paraId="054583DF" w14:textId="59AE3D2B" w:rsidR="00647F63" w:rsidRDefault="00647F63" w:rsidP="00ED4983">
      <w:pPr>
        <w:pStyle w:val="Testo2"/>
        <w:rPr>
          <w:lang w:val="en-US"/>
        </w:rPr>
      </w:pPr>
      <w:r w:rsidRPr="00D53964">
        <w:rPr>
          <w:lang w:val="en-US"/>
        </w:rPr>
        <w:lastRenderedPageBreak/>
        <w:t xml:space="preserve">The examination takes place in written form. </w:t>
      </w:r>
      <w:r>
        <w:rPr>
          <w:lang w:val="en-US"/>
        </w:rPr>
        <w:t xml:space="preserve"> It consists of seven</w:t>
      </w:r>
      <w:r w:rsidRPr="00D53964">
        <w:rPr>
          <w:lang w:val="en-US"/>
        </w:rPr>
        <w:t xml:space="preserve"> open questions</w:t>
      </w:r>
      <w:r>
        <w:rPr>
          <w:lang w:val="en-US"/>
        </w:rPr>
        <w:t>, the first six out of the three modules of the course and the seventh on the topic of the fourth module</w:t>
      </w:r>
      <w:r w:rsidRPr="00D53964">
        <w:rPr>
          <w:lang w:val="en-US"/>
        </w:rPr>
        <w:t>. At the discretion of the Examination Committee, an additional oral test may be given in addition to the written test.</w:t>
      </w:r>
      <w:r>
        <w:rPr>
          <w:lang w:val="en-US"/>
        </w:rPr>
        <w:t xml:space="preserve"> </w:t>
      </w:r>
      <w:r w:rsidRPr="00D53964">
        <w:rPr>
          <w:lang w:val="en-US"/>
        </w:rPr>
        <w:t xml:space="preserve">The oral test consists of a question on the </w:t>
      </w:r>
      <w:r>
        <w:rPr>
          <w:lang w:val="en-US"/>
        </w:rPr>
        <w:t>course content</w:t>
      </w:r>
      <w:r w:rsidRPr="00D53964">
        <w:rPr>
          <w:lang w:val="en-US"/>
        </w:rPr>
        <w:t xml:space="preserve">, which can raise the grade up to a maximum of three points and does not </w:t>
      </w:r>
      <w:r>
        <w:rPr>
          <w:lang w:val="en-US"/>
        </w:rPr>
        <w:t>entail</w:t>
      </w:r>
      <w:r w:rsidRPr="00D53964">
        <w:rPr>
          <w:lang w:val="en-US"/>
        </w:rPr>
        <w:t xml:space="preserve"> the lowering of the written grade</w:t>
      </w:r>
      <w:r>
        <w:rPr>
          <w:lang w:val="en-US"/>
        </w:rPr>
        <w:t>.</w:t>
      </w:r>
    </w:p>
    <w:p w14:paraId="14777769" w14:textId="7E91606B" w:rsidR="00ED4983" w:rsidRPr="00F55577" w:rsidRDefault="003E32D7" w:rsidP="00ED4983">
      <w:pPr>
        <w:pStyle w:val="Testo2"/>
        <w:rPr>
          <w:lang w:val="en-US"/>
        </w:rPr>
      </w:pPr>
      <w:r>
        <w:rPr>
          <w:lang w:val="en-US"/>
        </w:rPr>
        <w:t>The exam</w:t>
      </w:r>
      <w:r w:rsidR="00ED4983" w:rsidRPr="00F55577">
        <w:rPr>
          <w:lang w:val="en-US"/>
        </w:rPr>
        <w:t xml:space="preserve"> aims to assess the degree to which students have succeeded in </w:t>
      </w:r>
      <w:r w:rsidR="00647F63">
        <w:rPr>
          <w:lang w:val="en-US"/>
        </w:rPr>
        <w:t>understanding</w:t>
      </w:r>
      <w:r w:rsidR="00ED4983" w:rsidRPr="00F55577">
        <w:rPr>
          <w:lang w:val="en-US"/>
        </w:rPr>
        <w:t xml:space="preserve"> the contents of the course and </w:t>
      </w:r>
      <w:r w:rsidR="00D941BF">
        <w:rPr>
          <w:lang w:val="en-US"/>
        </w:rPr>
        <w:t>in identifying</w:t>
      </w:r>
      <w:r w:rsidR="00ED4983" w:rsidRPr="00F55577">
        <w:rPr>
          <w:lang w:val="en-US"/>
        </w:rPr>
        <w:t xml:space="preserve"> the specificity of the epistemological point of view </w:t>
      </w:r>
      <w:r w:rsidR="00D941BF">
        <w:rPr>
          <w:lang w:val="en-US"/>
        </w:rPr>
        <w:t>when</w:t>
      </w:r>
      <w:r w:rsidR="00ED4983" w:rsidRPr="00F55577">
        <w:rPr>
          <w:lang w:val="en-US"/>
        </w:rPr>
        <w:t xml:space="preserve"> examining the various psychological models. To this end, specific consideration will be given to the ability to </w:t>
      </w:r>
      <w:r w:rsidR="00D941BF">
        <w:rPr>
          <w:lang w:val="en-US"/>
        </w:rPr>
        <w:t>explain</w:t>
      </w:r>
      <w:r w:rsidR="00ED4983" w:rsidRPr="00F55577">
        <w:rPr>
          <w:lang w:val="en-US"/>
        </w:rPr>
        <w:t xml:space="preserve"> and critically elaborate the arguments presented and to argue and critically assess problems.</w:t>
      </w:r>
    </w:p>
    <w:p w14:paraId="462CBB1B" w14:textId="77777777" w:rsidR="00ED4983" w:rsidRPr="00ED4983" w:rsidRDefault="00ED4983" w:rsidP="00ED4983">
      <w:pPr>
        <w:spacing w:before="240" w:after="120"/>
        <w:rPr>
          <w:rFonts w:ascii="Times New Roman" w:hAnsi="Times New Roman" w:cs="Times New Roman"/>
          <w:b/>
          <w:i/>
          <w:sz w:val="18"/>
          <w:lang w:val="en-US"/>
        </w:rPr>
      </w:pPr>
      <w:r w:rsidRPr="00ED4983">
        <w:rPr>
          <w:rFonts w:ascii="Times New Roman" w:hAnsi="Times New Roman" w:cs="Times New Roman"/>
          <w:b/>
          <w:i/>
          <w:sz w:val="18"/>
          <w:lang w:val="en-US"/>
        </w:rPr>
        <w:t>NOTES AND PREREQUISITES</w:t>
      </w:r>
    </w:p>
    <w:p w14:paraId="3D12CAFB" w14:textId="77777777" w:rsidR="00ED4983" w:rsidRPr="00ED4983" w:rsidRDefault="00ED4983" w:rsidP="00ED4983">
      <w:pPr>
        <w:pStyle w:val="Testo2"/>
        <w:rPr>
          <w:lang w:val="en-US"/>
        </w:rPr>
      </w:pPr>
      <w:r w:rsidRPr="00ED4983">
        <w:rPr>
          <w:lang w:val="en-US"/>
        </w:rPr>
        <w:t>No prerequisites are required.</w:t>
      </w:r>
    </w:p>
    <w:p w14:paraId="1501E6AA" w14:textId="77777777" w:rsidR="00ED4983" w:rsidRPr="00F55577" w:rsidRDefault="00ED4983" w:rsidP="00ED4983">
      <w:pPr>
        <w:pStyle w:val="Testo2"/>
        <w:rPr>
          <w:lang w:val="en-US"/>
        </w:rPr>
      </w:pPr>
      <w:r w:rsidRPr="00F55577">
        <w:rPr>
          <w:lang w:val="en-US"/>
        </w:rPr>
        <w:t>In case the current Covid-19 health emergency does not allow frontal teaching, remote teaching will be carried out following procedures that will be promptly notified to students.</w:t>
      </w:r>
    </w:p>
    <w:p w14:paraId="04FAB551" w14:textId="6022138D" w:rsidR="00ED4983" w:rsidRPr="00ED4983" w:rsidRDefault="006D0B67" w:rsidP="00ED4983">
      <w:pPr>
        <w:pStyle w:val="Testo2"/>
        <w:spacing w:before="120"/>
        <w:rPr>
          <w:i/>
          <w:lang w:val="en-US"/>
        </w:rPr>
      </w:pPr>
      <w:r>
        <w:rPr>
          <w:i/>
          <w:lang w:val="en-US"/>
        </w:rPr>
        <w:t>Meetings</w:t>
      </w:r>
    </w:p>
    <w:p w14:paraId="210AA8B0" w14:textId="226B6491" w:rsidR="00ED4983" w:rsidRPr="00ED4983" w:rsidRDefault="00BB3D51" w:rsidP="00ED4983">
      <w:pPr>
        <w:pStyle w:val="Testo2"/>
        <w:rPr>
          <w:lang w:val="en-US"/>
        </w:rPr>
      </w:pPr>
      <w:r>
        <w:rPr>
          <w:lang w:val="en-US"/>
        </w:rPr>
        <w:t>Students are require</w:t>
      </w:r>
      <w:r w:rsidR="008B71D0">
        <w:rPr>
          <w:lang w:val="en-US"/>
        </w:rPr>
        <w:t>d</w:t>
      </w:r>
      <w:r>
        <w:rPr>
          <w:lang w:val="en-US"/>
        </w:rPr>
        <w:t xml:space="preserve"> to get in contact via </w:t>
      </w:r>
      <w:r w:rsidR="00DE4C70">
        <w:rPr>
          <w:lang w:val="en-US"/>
        </w:rPr>
        <w:t xml:space="preserve">email: </w:t>
      </w:r>
      <w:hyperlink r:id="rId5" w:history="1">
        <w:r w:rsidR="00DE4C70" w:rsidRPr="00274152">
          <w:rPr>
            <w:rStyle w:val="Collegamentoipertestuale"/>
            <w:lang w:val="en-US"/>
          </w:rPr>
          <w:t>nicolo.gaj@unicatt.it</w:t>
        </w:r>
      </w:hyperlink>
      <w:r>
        <w:rPr>
          <w:lang w:val="en-US"/>
        </w:rPr>
        <w:t xml:space="preserve">. Both </w:t>
      </w:r>
      <w:r w:rsidR="00034509">
        <w:rPr>
          <w:lang w:val="en-US"/>
        </w:rPr>
        <w:t>in-person</w:t>
      </w:r>
      <w:r>
        <w:rPr>
          <w:lang w:val="en-US"/>
        </w:rPr>
        <w:t xml:space="preserve"> and online meetings are possible.</w:t>
      </w:r>
    </w:p>
    <w:sectPr w:rsidR="00ED4983" w:rsidRPr="00ED49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7A"/>
    <w:rsid w:val="00034509"/>
    <w:rsid w:val="000F3BCF"/>
    <w:rsid w:val="00175441"/>
    <w:rsid w:val="00187B99"/>
    <w:rsid w:val="001A3CCB"/>
    <w:rsid w:val="001B5949"/>
    <w:rsid w:val="002014DD"/>
    <w:rsid w:val="002D5E17"/>
    <w:rsid w:val="00324E7A"/>
    <w:rsid w:val="003E32D7"/>
    <w:rsid w:val="00407A87"/>
    <w:rsid w:val="004532C9"/>
    <w:rsid w:val="00497934"/>
    <w:rsid w:val="004D1217"/>
    <w:rsid w:val="004D6008"/>
    <w:rsid w:val="00591CD0"/>
    <w:rsid w:val="005A28E9"/>
    <w:rsid w:val="005F0028"/>
    <w:rsid w:val="00611BDE"/>
    <w:rsid w:val="00640794"/>
    <w:rsid w:val="00647F63"/>
    <w:rsid w:val="00671227"/>
    <w:rsid w:val="006959C8"/>
    <w:rsid w:val="006D0B67"/>
    <w:rsid w:val="006F1772"/>
    <w:rsid w:val="007463F4"/>
    <w:rsid w:val="007F0319"/>
    <w:rsid w:val="008414D2"/>
    <w:rsid w:val="008942E7"/>
    <w:rsid w:val="008A0D68"/>
    <w:rsid w:val="008A1204"/>
    <w:rsid w:val="008B71D0"/>
    <w:rsid w:val="008C03AA"/>
    <w:rsid w:val="00900CCA"/>
    <w:rsid w:val="00924B77"/>
    <w:rsid w:val="00940DA2"/>
    <w:rsid w:val="00994578"/>
    <w:rsid w:val="009B2137"/>
    <w:rsid w:val="009E055C"/>
    <w:rsid w:val="00A74F6F"/>
    <w:rsid w:val="00AD7557"/>
    <w:rsid w:val="00B07A20"/>
    <w:rsid w:val="00B50C5D"/>
    <w:rsid w:val="00B51253"/>
    <w:rsid w:val="00B525CC"/>
    <w:rsid w:val="00BB3D51"/>
    <w:rsid w:val="00CF2EDA"/>
    <w:rsid w:val="00D404F2"/>
    <w:rsid w:val="00D941BF"/>
    <w:rsid w:val="00DE4C70"/>
    <w:rsid w:val="00E0287A"/>
    <w:rsid w:val="00E607E6"/>
    <w:rsid w:val="00ED4983"/>
    <w:rsid w:val="00EF2920"/>
    <w:rsid w:val="00F55577"/>
    <w:rsid w:val="00F7074B"/>
    <w:rsid w:val="00F7221C"/>
    <w:rsid w:val="00FA0AFC"/>
    <w:rsid w:val="00FE6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103C0"/>
  <w15:chartTrackingRefBased/>
  <w15:docId w15:val="{72CABC03-DFEA-451C-A182-F363194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7A87"/>
    <w:rPr>
      <w:rFonts w:asciiTheme="minorHAnsi" w:eastAsiaTheme="minorHAnsi" w:hAnsiTheme="minorHAnsi" w:cstheme="minorBidi"/>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07A87"/>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rsid w:val="00407A87"/>
    <w:pPr>
      <w:tabs>
        <w:tab w:val="center" w:pos="4153"/>
        <w:tab w:val="right" w:pos="8306"/>
      </w:tabs>
    </w:pPr>
    <w:rPr>
      <w:rFonts w:ascii="Times" w:eastAsia="Times" w:hAnsi="Times" w:cs="Times New Roman"/>
      <w:noProof/>
      <w:lang w:eastAsia="it-IT"/>
    </w:rPr>
  </w:style>
  <w:style w:type="character" w:customStyle="1" w:styleId="IntestazioneCarattere">
    <w:name w:val="Intestazione Carattere"/>
    <w:basedOn w:val="Carpredefinitoparagrafo"/>
    <w:link w:val="Intestazione"/>
    <w:rsid w:val="00407A87"/>
    <w:rPr>
      <w:rFonts w:ascii="Times" w:eastAsia="Times" w:hAnsi="Times"/>
      <w:noProof/>
      <w:sz w:val="24"/>
      <w:szCs w:val="24"/>
      <w:lang w:val="en-GB"/>
    </w:rPr>
  </w:style>
  <w:style w:type="character" w:styleId="Collegamentoipertestuale">
    <w:name w:val="Hyperlink"/>
    <w:basedOn w:val="Carpredefinitoparagrafo"/>
    <w:rsid w:val="00DE4C70"/>
    <w:rPr>
      <w:color w:val="0563C1" w:themeColor="hyperlink"/>
      <w:u w:val="single"/>
    </w:rPr>
  </w:style>
  <w:style w:type="character" w:customStyle="1" w:styleId="Menzionenonrisolta1">
    <w:name w:val="Menzione non risolta1"/>
    <w:basedOn w:val="Carpredefinitoparagrafo"/>
    <w:uiPriority w:val="99"/>
    <w:semiHidden/>
    <w:unhideWhenUsed/>
    <w:rsid w:val="00DE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colo.gaj@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3517-AC0F-495D-A2A9-F595A1D5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705</Words>
  <Characters>4277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2022-05-09T15:23:00Z</dcterms:created>
  <dcterms:modified xsi:type="dcterms:W3CDTF">2022-05-09T15:23:00Z</dcterms:modified>
</cp:coreProperties>
</file>