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2C629" w14:textId="77777777" w:rsidR="006F1772" w:rsidRPr="00843B8F" w:rsidRDefault="00473219" w:rsidP="00795E89">
      <w:pPr>
        <w:pStyle w:val="Titolo1"/>
        <w:jc w:val="both"/>
        <w:rPr>
          <w:rFonts w:ascii="Times New Roman" w:hAnsi="Times New Roman"/>
          <w:sz w:val="18"/>
          <w:szCs w:val="18"/>
        </w:rPr>
      </w:pPr>
      <w:r w:rsidRPr="00843B8F">
        <w:rPr>
          <w:rFonts w:ascii="Times New Roman" w:hAnsi="Times New Roman"/>
          <w:sz w:val="18"/>
          <w:szCs w:val="18"/>
        </w:rPr>
        <w:t>Sociologia della famiglia e dei servizi alla persona</w:t>
      </w:r>
    </w:p>
    <w:p w14:paraId="0AC8CF11" w14:textId="6498623D" w:rsidR="00473219" w:rsidRPr="00843B8F" w:rsidRDefault="00473219" w:rsidP="00473219">
      <w:pPr>
        <w:pStyle w:val="Titolo2"/>
        <w:rPr>
          <w:rFonts w:ascii="Times New Roman" w:hAnsi="Times New Roman"/>
          <w:szCs w:val="18"/>
        </w:rPr>
      </w:pPr>
      <w:r w:rsidRPr="00843B8F">
        <w:rPr>
          <w:rFonts w:ascii="Times New Roman" w:hAnsi="Times New Roman"/>
          <w:szCs w:val="18"/>
        </w:rPr>
        <w:t xml:space="preserve">Prof. </w:t>
      </w:r>
      <w:r w:rsidR="00B35FB4">
        <w:rPr>
          <w:rFonts w:ascii="Times New Roman" w:hAnsi="Times New Roman"/>
          <w:szCs w:val="18"/>
        </w:rPr>
        <w:t>Elisabetta C</w:t>
      </w:r>
      <w:r w:rsidR="00BF6778" w:rsidRPr="00843B8F">
        <w:rPr>
          <w:rFonts w:ascii="Times New Roman" w:hAnsi="Times New Roman"/>
          <w:szCs w:val="18"/>
        </w:rPr>
        <w:t>arrà</w:t>
      </w:r>
    </w:p>
    <w:p w14:paraId="54BC6D2E" w14:textId="77777777" w:rsidR="00473219" w:rsidRPr="00843B8F" w:rsidRDefault="00473219" w:rsidP="006913B4">
      <w:pPr>
        <w:keepNext/>
        <w:tabs>
          <w:tab w:val="left" w:pos="284"/>
        </w:tabs>
        <w:spacing w:before="240" w:after="120"/>
        <w:rPr>
          <w:b/>
          <w:i/>
          <w:sz w:val="18"/>
          <w:szCs w:val="18"/>
        </w:rPr>
      </w:pPr>
      <w:r w:rsidRPr="00843B8F">
        <w:rPr>
          <w:b/>
          <w:i/>
          <w:sz w:val="18"/>
          <w:szCs w:val="18"/>
        </w:rPr>
        <w:t>OBIETTIVO DEL CORSO</w:t>
      </w:r>
      <w:r w:rsidR="00BF6778" w:rsidRPr="00843B8F">
        <w:rPr>
          <w:b/>
          <w:i/>
          <w:sz w:val="18"/>
          <w:szCs w:val="18"/>
        </w:rPr>
        <w:t xml:space="preserve"> E APPRENDIMENTI ATTESI</w:t>
      </w:r>
    </w:p>
    <w:p w14:paraId="5BB56BC7" w14:textId="3A20C60D" w:rsidR="00BF6778" w:rsidRPr="00B203BE" w:rsidRDefault="00FF2465" w:rsidP="00FF2465">
      <w:pPr>
        <w:rPr>
          <w:szCs w:val="20"/>
          <w:lang w:eastAsia="zh-CN"/>
        </w:rPr>
      </w:pPr>
      <w:r w:rsidRPr="00B203BE">
        <w:rPr>
          <w:szCs w:val="20"/>
          <w:lang w:eastAsia="zh-CN"/>
        </w:rPr>
        <w:t>Il corso intende offrire</w:t>
      </w:r>
      <w:r w:rsidR="00BF6778" w:rsidRPr="00B203BE">
        <w:rPr>
          <w:szCs w:val="20"/>
          <w:lang w:eastAsia="zh-CN"/>
        </w:rPr>
        <w:t xml:space="preserve"> una lettura critica delle principali trasformazioni che la famiglia oggi sta attraversando</w:t>
      </w:r>
      <w:r w:rsidR="0091102A" w:rsidRPr="00B203BE">
        <w:rPr>
          <w:szCs w:val="20"/>
          <w:lang w:eastAsia="zh-CN"/>
        </w:rPr>
        <w:t xml:space="preserve"> e </w:t>
      </w:r>
      <w:r w:rsidR="00C674B2" w:rsidRPr="00B203BE">
        <w:rPr>
          <w:szCs w:val="20"/>
          <w:lang w:eastAsia="zh-CN"/>
        </w:rPr>
        <w:t>presentare, anche attraverso una</w:t>
      </w:r>
      <w:r w:rsidR="0091102A" w:rsidRPr="00B203BE">
        <w:rPr>
          <w:szCs w:val="20"/>
          <w:lang w:eastAsia="zh-CN"/>
        </w:rPr>
        <w:t xml:space="preserve"> sperimentazione </w:t>
      </w:r>
      <w:r w:rsidR="00C674B2" w:rsidRPr="00B203BE">
        <w:rPr>
          <w:szCs w:val="20"/>
          <w:lang w:eastAsia="zh-CN"/>
        </w:rPr>
        <w:t xml:space="preserve">diretta, </w:t>
      </w:r>
      <w:r w:rsidR="0091102A" w:rsidRPr="00B203BE">
        <w:rPr>
          <w:szCs w:val="20"/>
          <w:lang w:eastAsia="zh-CN"/>
        </w:rPr>
        <w:t xml:space="preserve">specifici </w:t>
      </w:r>
      <w:r w:rsidR="0091102A" w:rsidRPr="00B203BE">
        <w:rPr>
          <w:i/>
          <w:szCs w:val="20"/>
          <w:lang w:eastAsia="zh-CN"/>
        </w:rPr>
        <w:t>tools</w:t>
      </w:r>
      <w:r w:rsidR="0091102A" w:rsidRPr="00B203BE">
        <w:rPr>
          <w:szCs w:val="20"/>
          <w:lang w:eastAsia="zh-CN"/>
        </w:rPr>
        <w:t xml:space="preserve"> di ricerca; intende inoltre </w:t>
      </w:r>
      <w:r w:rsidR="002E3635" w:rsidRPr="00B203BE">
        <w:rPr>
          <w:szCs w:val="20"/>
          <w:lang w:eastAsia="zh-CN"/>
        </w:rPr>
        <w:t xml:space="preserve">presentare i modelli di Welfare, </w:t>
      </w:r>
      <w:r w:rsidR="0091102A" w:rsidRPr="00B203BE">
        <w:rPr>
          <w:szCs w:val="20"/>
          <w:lang w:eastAsia="zh-CN"/>
        </w:rPr>
        <w:t>mostra</w:t>
      </w:r>
      <w:r w:rsidR="002E3635" w:rsidRPr="00B203BE">
        <w:rPr>
          <w:szCs w:val="20"/>
          <w:lang w:eastAsia="zh-CN"/>
        </w:rPr>
        <w:t>ndo</w:t>
      </w:r>
      <w:r w:rsidR="00BF6778" w:rsidRPr="00B203BE">
        <w:rPr>
          <w:szCs w:val="20"/>
          <w:lang w:eastAsia="zh-CN"/>
        </w:rPr>
        <w:t xml:space="preserve"> come l’adozione di una prospettiva </w:t>
      </w:r>
      <w:r w:rsidR="00BF6778" w:rsidRPr="00B203BE">
        <w:rPr>
          <w:i/>
          <w:szCs w:val="20"/>
          <w:lang w:eastAsia="zh-CN"/>
        </w:rPr>
        <w:t>family-centered</w:t>
      </w:r>
      <w:r w:rsidR="00BF6778" w:rsidRPr="00B203BE">
        <w:rPr>
          <w:szCs w:val="20"/>
          <w:lang w:eastAsia="zh-CN"/>
        </w:rPr>
        <w:t xml:space="preserve"> </w:t>
      </w:r>
      <w:r w:rsidR="002E3635" w:rsidRPr="00B203BE">
        <w:rPr>
          <w:szCs w:val="20"/>
          <w:lang w:eastAsia="zh-CN"/>
        </w:rPr>
        <w:t xml:space="preserve">e </w:t>
      </w:r>
      <w:r w:rsidR="002E3635" w:rsidRPr="00B203BE">
        <w:rPr>
          <w:i/>
          <w:iCs/>
          <w:szCs w:val="20"/>
          <w:lang w:eastAsia="zh-CN"/>
        </w:rPr>
        <w:t xml:space="preserve">community-centered </w:t>
      </w:r>
      <w:r w:rsidR="00BF6778" w:rsidRPr="00B203BE">
        <w:rPr>
          <w:szCs w:val="20"/>
          <w:lang w:eastAsia="zh-CN"/>
        </w:rPr>
        <w:t xml:space="preserve">nella progettazione e realizzazione </w:t>
      </w:r>
      <w:r w:rsidR="002E3635" w:rsidRPr="00B203BE">
        <w:rPr>
          <w:szCs w:val="20"/>
          <w:lang w:eastAsia="zh-CN"/>
        </w:rPr>
        <w:t>di politiche e</w:t>
      </w:r>
      <w:r w:rsidR="00BF6778" w:rsidRPr="00B203BE">
        <w:rPr>
          <w:szCs w:val="20"/>
          <w:lang w:eastAsia="zh-CN"/>
        </w:rPr>
        <w:t xml:space="preserve"> servizi</w:t>
      </w:r>
      <w:r w:rsidR="009A0DF8" w:rsidRPr="00B203BE">
        <w:rPr>
          <w:szCs w:val="20"/>
          <w:lang w:eastAsia="zh-CN"/>
        </w:rPr>
        <w:t xml:space="preserve"> garantisca da una parte una maggiore efficacia d</w:t>
      </w:r>
      <w:r w:rsidR="002E3635" w:rsidRPr="00B203BE">
        <w:rPr>
          <w:szCs w:val="20"/>
          <w:lang w:eastAsia="zh-CN"/>
        </w:rPr>
        <w:t>i politiche e pratiche</w:t>
      </w:r>
      <w:r w:rsidR="009A0DF8" w:rsidRPr="00B203BE">
        <w:rPr>
          <w:szCs w:val="20"/>
          <w:lang w:eastAsia="zh-CN"/>
        </w:rPr>
        <w:t xml:space="preserve"> e dall’altra l’</w:t>
      </w:r>
      <w:r w:rsidR="009A0DF8" w:rsidRPr="00B203BE">
        <w:rPr>
          <w:i/>
          <w:szCs w:val="20"/>
          <w:lang w:eastAsia="zh-CN"/>
        </w:rPr>
        <w:t>empowerment</w:t>
      </w:r>
      <w:r w:rsidR="009A0DF8" w:rsidRPr="00B203BE">
        <w:rPr>
          <w:szCs w:val="20"/>
          <w:lang w:eastAsia="zh-CN"/>
        </w:rPr>
        <w:t xml:space="preserve"> e il </w:t>
      </w:r>
      <w:r w:rsidR="009A0DF8" w:rsidRPr="00B203BE">
        <w:rPr>
          <w:i/>
          <w:szCs w:val="20"/>
          <w:lang w:eastAsia="zh-CN"/>
        </w:rPr>
        <w:t>flourishing</w:t>
      </w:r>
      <w:r w:rsidR="009A0DF8" w:rsidRPr="00B203BE">
        <w:rPr>
          <w:szCs w:val="20"/>
          <w:lang w:eastAsia="zh-CN"/>
        </w:rPr>
        <w:t xml:space="preserve"> delle relazioni familiari.</w:t>
      </w:r>
    </w:p>
    <w:p w14:paraId="1A501210" w14:textId="7465AFE2" w:rsidR="00C92296" w:rsidRPr="00B203BE" w:rsidRDefault="00CE1337" w:rsidP="00FF2465">
      <w:pPr>
        <w:rPr>
          <w:szCs w:val="20"/>
          <w:lang w:eastAsia="zh-CN"/>
        </w:rPr>
      </w:pPr>
      <w:r w:rsidRPr="00B203BE">
        <w:rPr>
          <w:szCs w:val="20"/>
          <w:lang w:eastAsia="zh-CN"/>
        </w:rPr>
        <w:t>A</w:t>
      </w:r>
      <w:r w:rsidR="00C92296" w:rsidRPr="00B203BE">
        <w:rPr>
          <w:szCs w:val="20"/>
          <w:lang w:eastAsia="zh-CN"/>
        </w:rPr>
        <w:t>l termine del corso lo studente sarà in grado di:</w:t>
      </w:r>
    </w:p>
    <w:p w14:paraId="0CD1B01B" w14:textId="0302469A" w:rsidR="00C92296" w:rsidRPr="00B203BE" w:rsidRDefault="00C92296" w:rsidP="00C823AE">
      <w:pPr>
        <w:pStyle w:val="Paragrafoelenco"/>
        <w:numPr>
          <w:ilvl w:val="0"/>
          <w:numId w:val="13"/>
        </w:numPr>
      </w:pPr>
      <w:r w:rsidRPr="00B203BE">
        <w:t>Descrivere le caratteristiche della famiglia contemporanea e le</w:t>
      </w:r>
      <w:r w:rsidR="00557C86" w:rsidRPr="00B203BE">
        <w:t>ggere criticamente le</w:t>
      </w:r>
      <w:r w:rsidRPr="00B203BE">
        <w:t xml:space="preserve"> trasformazioni in atto</w:t>
      </w:r>
      <w:r w:rsidR="00557C86" w:rsidRPr="00B203BE">
        <w:t>.</w:t>
      </w:r>
    </w:p>
    <w:p w14:paraId="635DA970" w14:textId="03666BBD" w:rsidR="00E72C9D" w:rsidRPr="00B203BE" w:rsidRDefault="002F0E4F" w:rsidP="00EC7F7D">
      <w:pPr>
        <w:pStyle w:val="Paragrafoelenco"/>
        <w:numPr>
          <w:ilvl w:val="0"/>
          <w:numId w:val="13"/>
        </w:numPr>
      </w:pPr>
      <w:r w:rsidRPr="00B203BE">
        <w:t>Studiare in modo diretto, attraverso la partecipazione ad una ricerca, una tematica della sociologia della famiglia, u</w:t>
      </w:r>
      <w:r w:rsidR="00E72C9D" w:rsidRPr="00B203BE">
        <w:t>tilizza</w:t>
      </w:r>
      <w:r w:rsidRPr="00B203BE">
        <w:t>ndo</w:t>
      </w:r>
      <w:r w:rsidR="00E72C9D" w:rsidRPr="00B203BE">
        <w:t xml:space="preserve"> alcuni strumenti </w:t>
      </w:r>
      <w:r w:rsidR="00605CF1" w:rsidRPr="00B203BE">
        <w:t>specifici</w:t>
      </w:r>
      <w:r w:rsidR="00E72C9D" w:rsidRPr="00B203BE">
        <w:t xml:space="preserve"> (quali la </w:t>
      </w:r>
      <w:r w:rsidR="00E72C9D" w:rsidRPr="00B203BE">
        <w:rPr>
          <w:i/>
        </w:rPr>
        <w:t>Family Network Map</w:t>
      </w:r>
      <w:r w:rsidR="00E72C9D" w:rsidRPr="00B203BE">
        <w:t xml:space="preserve">, la </w:t>
      </w:r>
      <w:r w:rsidR="00E72C9D" w:rsidRPr="00B203BE">
        <w:rPr>
          <w:i/>
        </w:rPr>
        <w:t>Life line</w:t>
      </w:r>
      <w:r w:rsidR="00E72C9D" w:rsidRPr="00B203BE">
        <w:t>, le scale per l’analisi del capitale sociale familiare</w:t>
      </w:r>
      <w:r w:rsidR="00FD2234" w:rsidRPr="00B203BE">
        <w:t>, ecc.</w:t>
      </w:r>
      <w:r w:rsidR="00E72C9D" w:rsidRPr="00B203BE">
        <w:t>)</w:t>
      </w:r>
    </w:p>
    <w:p w14:paraId="0B3FD2DB" w14:textId="0003591B" w:rsidR="00557C86" w:rsidRPr="00B203BE" w:rsidRDefault="00557C86" w:rsidP="00EC7F7D">
      <w:pPr>
        <w:pStyle w:val="Paragrafoelenco"/>
        <w:numPr>
          <w:ilvl w:val="0"/>
          <w:numId w:val="13"/>
        </w:numPr>
      </w:pPr>
      <w:r w:rsidRPr="00B203BE">
        <w:t>Sviluppare le competenze comunicative attraverso la partecipazione alla ricerca, che consentirà di implementare la capacità di lavorare in gruppo di e di divulgare i risultati del lavoro.</w:t>
      </w:r>
    </w:p>
    <w:p w14:paraId="5BDD4035" w14:textId="1FA661D0" w:rsidR="00C92296" w:rsidRPr="00B203BE" w:rsidRDefault="00C92296" w:rsidP="00C823AE">
      <w:pPr>
        <w:pStyle w:val="Paragrafoelenco"/>
        <w:numPr>
          <w:ilvl w:val="0"/>
          <w:numId w:val="13"/>
        </w:numPr>
      </w:pPr>
      <w:r w:rsidRPr="00B203BE">
        <w:t>Descrivere le caratteristiche dei servizi alla persona</w:t>
      </w:r>
      <w:r w:rsidR="00557C86" w:rsidRPr="00B203BE">
        <w:t>.</w:t>
      </w:r>
    </w:p>
    <w:p w14:paraId="454674E2" w14:textId="4D03197D" w:rsidR="0091102A" w:rsidRPr="00B203BE" w:rsidRDefault="00557C86" w:rsidP="00E04C8C">
      <w:pPr>
        <w:pStyle w:val="Paragrafoelenco"/>
        <w:numPr>
          <w:ilvl w:val="0"/>
          <w:numId w:val="13"/>
        </w:numPr>
      </w:pPr>
      <w:r w:rsidRPr="00B203BE">
        <w:t xml:space="preserve">Sviluppare capacità critica nell’analisi dei servizi alla persona, </w:t>
      </w:r>
      <w:r w:rsidR="002E3635" w:rsidRPr="00B203BE">
        <w:t xml:space="preserve">applicando </w:t>
      </w:r>
      <w:r w:rsidR="00E72C9D" w:rsidRPr="00B203BE">
        <w:t>il</w:t>
      </w:r>
      <w:r w:rsidR="0091102A" w:rsidRPr="00B203BE">
        <w:t xml:space="preserve"> </w:t>
      </w:r>
      <w:r w:rsidR="002F5984" w:rsidRPr="00B203BE">
        <w:rPr>
          <w:i/>
          <w:iCs/>
        </w:rPr>
        <w:t>FamILens</w:t>
      </w:r>
      <w:r w:rsidR="002F5984" w:rsidRPr="00B203BE">
        <w:rPr>
          <w:i/>
          <w:iCs/>
          <w:vertAlign w:val="superscript"/>
        </w:rPr>
        <w:t>®</w:t>
      </w:r>
      <w:r w:rsidR="002F5984" w:rsidRPr="00B203BE">
        <w:rPr>
          <w:i/>
          <w:iCs/>
        </w:rPr>
        <w:t>.COM</w:t>
      </w:r>
      <w:r w:rsidR="00E72C9D" w:rsidRPr="00B203BE">
        <w:t xml:space="preserve"> </w:t>
      </w:r>
      <w:r w:rsidR="002F5984" w:rsidRPr="00B203BE">
        <w:t>(</w:t>
      </w:r>
      <w:r w:rsidR="002F5984" w:rsidRPr="00B203BE">
        <w:rPr>
          <w:i/>
          <w:iCs/>
        </w:rPr>
        <w:t>Family &amp; Community Impact Lens</w:t>
      </w:r>
      <w:r w:rsidR="002F5984" w:rsidRPr="00B203BE">
        <w:t>)</w:t>
      </w:r>
      <w:r w:rsidRPr="00B203BE">
        <w:t>.</w:t>
      </w:r>
    </w:p>
    <w:p w14:paraId="3AFEEA54" w14:textId="77777777" w:rsidR="00473219" w:rsidRPr="00843B8F" w:rsidRDefault="00473219" w:rsidP="006913B4">
      <w:pPr>
        <w:keepNext/>
        <w:tabs>
          <w:tab w:val="left" w:pos="284"/>
        </w:tabs>
        <w:spacing w:before="240" w:after="120"/>
        <w:rPr>
          <w:b/>
          <w:i/>
          <w:sz w:val="18"/>
          <w:szCs w:val="18"/>
        </w:rPr>
      </w:pPr>
      <w:r w:rsidRPr="00843B8F">
        <w:rPr>
          <w:b/>
          <w:i/>
          <w:sz w:val="18"/>
          <w:szCs w:val="18"/>
        </w:rPr>
        <w:t>PROGRAMMA DEL CORSO</w:t>
      </w:r>
    </w:p>
    <w:p w14:paraId="60706564" w14:textId="26345724" w:rsidR="00E72C9D" w:rsidRPr="00B203BE" w:rsidRDefault="00E72C9D" w:rsidP="00760D83">
      <w:pPr>
        <w:rPr>
          <w:iCs/>
          <w:szCs w:val="20"/>
          <w:lang w:eastAsia="zh-CN"/>
        </w:rPr>
      </w:pPr>
      <w:r w:rsidRPr="00B203BE">
        <w:rPr>
          <w:szCs w:val="20"/>
          <w:lang w:eastAsia="zh-CN"/>
        </w:rPr>
        <w:t>I</w:t>
      </w:r>
      <w:r w:rsidR="00CE1337" w:rsidRPr="00B203BE">
        <w:rPr>
          <w:szCs w:val="20"/>
          <w:lang w:eastAsia="zh-CN"/>
        </w:rPr>
        <w:t xml:space="preserve">l corso si focalizzerà nella prima parte sulle trasformazioni della famiglia e nella seconda parte sulle caratteristiche </w:t>
      </w:r>
      <w:r w:rsidR="002F5984" w:rsidRPr="00B203BE">
        <w:rPr>
          <w:szCs w:val="20"/>
          <w:lang w:eastAsia="zh-CN"/>
        </w:rPr>
        <w:t>del regime di welfare italiano e de</w:t>
      </w:r>
      <w:r w:rsidR="00CE1337" w:rsidRPr="00B203BE">
        <w:rPr>
          <w:szCs w:val="20"/>
          <w:lang w:eastAsia="zh-CN"/>
        </w:rPr>
        <w:t>i servizi alla persona</w:t>
      </w:r>
      <w:r w:rsidR="002F5984" w:rsidRPr="00B203BE">
        <w:rPr>
          <w:szCs w:val="20"/>
          <w:lang w:eastAsia="zh-CN"/>
        </w:rPr>
        <w:t>, prospettando i requisiti che welfare e servizi dovrebbero avere</w:t>
      </w:r>
      <w:r w:rsidR="00CE1337" w:rsidRPr="00B203BE">
        <w:rPr>
          <w:szCs w:val="20"/>
          <w:lang w:eastAsia="zh-CN"/>
        </w:rPr>
        <w:t xml:space="preserve"> per rispondere in modo adeguato ai bisogni delle persone e delle famiglie</w:t>
      </w:r>
      <w:r w:rsidRPr="00B203BE">
        <w:rPr>
          <w:iCs/>
          <w:szCs w:val="20"/>
          <w:lang w:eastAsia="zh-CN"/>
        </w:rPr>
        <w:t>.</w:t>
      </w:r>
    </w:p>
    <w:p w14:paraId="25DAF63E" w14:textId="7B140CC3" w:rsidR="00E72C9D" w:rsidRPr="00B203BE" w:rsidRDefault="00460C4D" w:rsidP="00460C4D">
      <w:pPr>
        <w:rPr>
          <w:szCs w:val="20"/>
        </w:rPr>
      </w:pPr>
      <w:r w:rsidRPr="00B203BE">
        <w:rPr>
          <w:szCs w:val="20"/>
        </w:rPr>
        <w:t>V</w:t>
      </w:r>
      <w:r w:rsidR="00FF2465" w:rsidRPr="00B203BE">
        <w:rPr>
          <w:szCs w:val="20"/>
        </w:rPr>
        <w:t xml:space="preserve">erranno </w:t>
      </w:r>
      <w:r w:rsidR="00E72C9D" w:rsidRPr="00B203BE">
        <w:rPr>
          <w:szCs w:val="20"/>
        </w:rPr>
        <w:t>affrontate</w:t>
      </w:r>
      <w:r w:rsidR="00FF2465" w:rsidRPr="00B203BE">
        <w:rPr>
          <w:szCs w:val="20"/>
        </w:rPr>
        <w:t xml:space="preserve"> le seguenti tematiche</w:t>
      </w:r>
      <w:r w:rsidR="00E912FA" w:rsidRPr="00B203BE">
        <w:rPr>
          <w:szCs w:val="20"/>
        </w:rPr>
        <w:t>, anche con l’aiuto di esperti</w:t>
      </w:r>
      <w:r w:rsidR="00FF2465" w:rsidRPr="00B203BE">
        <w:rPr>
          <w:szCs w:val="20"/>
        </w:rPr>
        <w:t>:</w:t>
      </w:r>
    </w:p>
    <w:p w14:paraId="5C255C4C" w14:textId="77777777" w:rsidR="00E72C9D" w:rsidRPr="00B203BE" w:rsidRDefault="00FD2234" w:rsidP="00E912FA">
      <w:pPr>
        <w:pStyle w:val="Paragrafoelenco"/>
        <w:ind w:left="851" w:hanging="851"/>
      </w:pPr>
      <w:r w:rsidRPr="00B203BE">
        <w:t>G</w:t>
      </w:r>
      <w:r w:rsidR="0091102A" w:rsidRPr="00B203BE">
        <w:t>li approcci relazionali/relazionisti alla famiglia</w:t>
      </w:r>
      <w:r w:rsidR="00C674B2" w:rsidRPr="00B203BE">
        <w:t>,</w:t>
      </w:r>
    </w:p>
    <w:p w14:paraId="2052BD28" w14:textId="77777777" w:rsidR="00E72C9D" w:rsidRPr="00B203BE" w:rsidRDefault="00FD2234" w:rsidP="00E912FA">
      <w:pPr>
        <w:pStyle w:val="Paragrafoelenco"/>
        <w:ind w:left="851" w:hanging="851"/>
      </w:pPr>
      <w:r w:rsidRPr="00B203BE">
        <w:t>I</w:t>
      </w:r>
      <w:r w:rsidR="00760D83" w:rsidRPr="00B203BE">
        <w:t xml:space="preserve"> giovani e la famiglia,</w:t>
      </w:r>
    </w:p>
    <w:p w14:paraId="212F7070" w14:textId="77777777" w:rsidR="00E72C9D" w:rsidRPr="00B203BE" w:rsidRDefault="00FD2234" w:rsidP="00E912FA">
      <w:pPr>
        <w:pStyle w:val="Paragrafoelenco"/>
        <w:ind w:left="851" w:hanging="851"/>
      </w:pPr>
      <w:r w:rsidRPr="00B203BE">
        <w:t>L</w:t>
      </w:r>
      <w:r w:rsidR="00760D83" w:rsidRPr="00B203BE">
        <w:t>a formazione della coppia e la riflessività relazionale,</w:t>
      </w:r>
    </w:p>
    <w:p w14:paraId="33F9486A" w14:textId="77777777" w:rsidR="00E72C9D" w:rsidRPr="00B203BE" w:rsidRDefault="00FD2234" w:rsidP="00E912FA">
      <w:pPr>
        <w:pStyle w:val="Paragrafoelenco"/>
        <w:ind w:left="851" w:hanging="851"/>
      </w:pPr>
      <w:r w:rsidRPr="00B203BE">
        <w:t>L</w:t>
      </w:r>
      <w:r w:rsidR="00760D83" w:rsidRPr="00B203BE">
        <w:t>a genitorial</w:t>
      </w:r>
      <w:r w:rsidR="00C674B2" w:rsidRPr="00B203BE">
        <w:t>ità,</w:t>
      </w:r>
    </w:p>
    <w:p w14:paraId="7D5BC82C" w14:textId="77777777" w:rsidR="00E72C9D" w:rsidRPr="00B203BE" w:rsidRDefault="00FD2234" w:rsidP="00E912FA">
      <w:pPr>
        <w:pStyle w:val="Paragrafoelenco"/>
        <w:ind w:left="851" w:hanging="851"/>
      </w:pPr>
      <w:r w:rsidRPr="00B203BE">
        <w:t>L</w:t>
      </w:r>
      <w:r w:rsidR="00C674B2" w:rsidRPr="00B203BE">
        <w:t>’instabilità della coppia</w:t>
      </w:r>
      <w:r w:rsidR="00265C49" w:rsidRPr="00B203BE">
        <w:t>,</w:t>
      </w:r>
    </w:p>
    <w:p w14:paraId="451B2CA1" w14:textId="77777777" w:rsidR="00E72C9D" w:rsidRPr="00B203BE" w:rsidRDefault="00FD2234" w:rsidP="00E912FA">
      <w:pPr>
        <w:pStyle w:val="Paragrafoelenco"/>
        <w:ind w:left="851" w:hanging="851"/>
      </w:pPr>
      <w:r w:rsidRPr="00B203BE">
        <w:t>L</w:t>
      </w:r>
      <w:r w:rsidR="00E72C9D" w:rsidRPr="00B203BE">
        <w:t>a famiglia con anziani</w:t>
      </w:r>
      <w:r w:rsidR="004D6AC7" w:rsidRPr="00B203BE">
        <w:t>,</w:t>
      </w:r>
    </w:p>
    <w:p w14:paraId="3E8C0503" w14:textId="77777777" w:rsidR="00E72C9D" w:rsidRPr="00B203BE" w:rsidRDefault="00FD2234" w:rsidP="00E912FA">
      <w:pPr>
        <w:pStyle w:val="Paragrafoelenco"/>
        <w:ind w:left="851" w:hanging="851"/>
      </w:pPr>
      <w:r w:rsidRPr="00B203BE">
        <w:t>L</w:t>
      </w:r>
      <w:r w:rsidR="00E72C9D" w:rsidRPr="00B203BE">
        <w:t>a conciliazione famiglia-lavoro</w:t>
      </w:r>
    </w:p>
    <w:p w14:paraId="1CA92CD8" w14:textId="77777777" w:rsidR="00E72C9D" w:rsidRPr="00B203BE" w:rsidRDefault="00FD2234" w:rsidP="00E912FA">
      <w:pPr>
        <w:pStyle w:val="Paragrafoelenco"/>
        <w:ind w:left="851" w:hanging="851"/>
      </w:pPr>
      <w:r w:rsidRPr="00B203BE">
        <w:lastRenderedPageBreak/>
        <w:t>L</w:t>
      </w:r>
      <w:r w:rsidR="00265C49" w:rsidRPr="00B203BE">
        <w:t>a migrazione in prospettiva familiare</w:t>
      </w:r>
      <w:r w:rsidR="00C674B2" w:rsidRPr="00B203BE">
        <w:t>.</w:t>
      </w:r>
      <w:r w:rsidR="00760D83" w:rsidRPr="00B203BE">
        <w:t xml:space="preserve"> </w:t>
      </w:r>
    </w:p>
    <w:p w14:paraId="252974B9" w14:textId="2E95AFB6" w:rsidR="00E72C9D" w:rsidRPr="00B203BE" w:rsidRDefault="00FD2234" w:rsidP="00460C4D">
      <w:pPr>
        <w:pStyle w:val="Paragrafoelenco"/>
        <w:ind w:left="851" w:hanging="851"/>
      </w:pPr>
      <w:r w:rsidRPr="00B203BE">
        <w:t>I</w:t>
      </w:r>
      <w:r w:rsidR="002E3635" w:rsidRPr="00B203BE">
        <w:t xml:space="preserve"> modelli</w:t>
      </w:r>
      <w:r w:rsidR="00E72C9D" w:rsidRPr="00B203BE">
        <w:t xml:space="preserve"> di </w:t>
      </w:r>
      <w:r w:rsidR="00E72C9D" w:rsidRPr="00B203BE">
        <w:rPr>
          <w:i/>
          <w:iCs/>
        </w:rPr>
        <w:t>welfare</w:t>
      </w:r>
      <w:r w:rsidR="00E72C9D" w:rsidRPr="00B203BE">
        <w:t xml:space="preserve"> </w:t>
      </w:r>
      <w:r w:rsidR="002E3635" w:rsidRPr="00B203BE">
        <w:t>e di servizio alla persona</w:t>
      </w:r>
      <w:r w:rsidR="00E72C9D" w:rsidRPr="00B203BE">
        <w:t>,</w:t>
      </w:r>
    </w:p>
    <w:p w14:paraId="426FB33A" w14:textId="77777777" w:rsidR="00E72C9D" w:rsidRPr="00B203BE" w:rsidRDefault="00FD2234" w:rsidP="00E912FA">
      <w:pPr>
        <w:pStyle w:val="Paragrafoelenco"/>
        <w:ind w:left="851" w:hanging="851"/>
      </w:pPr>
      <w:r w:rsidRPr="00B203BE">
        <w:t>L</w:t>
      </w:r>
      <w:r w:rsidR="00E72C9D" w:rsidRPr="00B203BE">
        <w:t>a personalizzazione dei servizi,</w:t>
      </w:r>
    </w:p>
    <w:p w14:paraId="523B7FA0" w14:textId="0C6F6AF5" w:rsidR="00E72C9D" w:rsidRPr="00B203BE" w:rsidRDefault="00FD2234" w:rsidP="00E912FA">
      <w:pPr>
        <w:pStyle w:val="Paragrafoelenco"/>
        <w:ind w:left="851" w:hanging="851"/>
      </w:pPr>
      <w:r w:rsidRPr="00B203BE">
        <w:t>I</w:t>
      </w:r>
      <w:r w:rsidR="00E72C9D" w:rsidRPr="00B203BE">
        <w:t xml:space="preserve"> concetti di family-centeredness, familiness e il modello del </w:t>
      </w:r>
      <w:r w:rsidR="00DB0C59" w:rsidRPr="00B203BE">
        <w:rPr>
          <w:i/>
          <w:iCs/>
        </w:rPr>
        <w:t>FamILens</w:t>
      </w:r>
      <w:r w:rsidR="00DB0C59" w:rsidRPr="00B203BE">
        <w:rPr>
          <w:i/>
          <w:iCs/>
          <w:vertAlign w:val="superscript"/>
        </w:rPr>
        <w:t>®</w:t>
      </w:r>
      <w:r w:rsidR="00DB0C59" w:rsidRPr="00B203BE">
        <w:rPr>
          <w:i/>
          <w:iCs/>
        </w:rPr>
        <w:t>.COM</w:t>
      </w:r>
      <w:r w:rsidR="00DB0C59" w:rsidRPr="00B203BE">
        <w:t xml:space="preserve"> (</w:t>
      </w:r>
      <w:r w:rsidR="00DB0C59" w:rsidRPr="00B203BE">
        <w:rPr>
          <w:i/>
          <w:iCs/>
        </w:rPr>
        <w:t>Family &amp; Community Impact Lens</w:t>
      </w:r>
      <w:r w:rsidR="00DB0C59" w:rsidRPr="00B203BE">
        <w:t>)</w:t>
      </w:r>
      <w:r w:rsidR="00E72C9D" w:rsidRPr="00B203BE">
        <w:t xml:space="preserve">. </w:t>
      </w:r>
    </w:p>
    <w:p w14:paraId="13966E50" w14:textId="4F8FF841" w:rsidR="00460C4D" w:rsidRPr="00B203BE" w:rsidRDefault="00460C4D" w:rsidP="00B203BE">
      <w:pPr>
        <w:spacing w:before="120"/>
        <w:rPr>
          <w:szCs w:val="20"/>
          <w:lang w:eastAsia="zh-CN"/>
        </w:rPr>
      </w:pPr>
      <w:r w:rsidRPr="00B203BE">
        <w:rPr>
          <w:szCs w:val="20"/>
          <w:lang w:eastAsia="zh-CN"/>
        </w:rPr>
        <w:t xml:space="preserve">Verrà proposta la </w:t>
      </w:r>
      <w:r w:rsidR="002F0E4F" w:rsidRPr="00B203BE">
        <w:rPr>
          <w:szCs w:val="20"/>
          <w:lang w:eastAsia="zh-CN"/>
        </w:rPr>
        <w:t xml:space="preserve">partecipazione </w:t>
      </w:r>
      <w:r w:rsidRPr="00B203BE">
        <w:rPr>
          <w:szCs w:val="20"/>
          <w:lang w:eastAsia="zh-CN"/>
        </w:rPr>
        <w:t xml:space="preserve">in gruppo </w:t>
      </w:r>
      <w:r w:rsidR="002F0E4F" w:rsidRPr="00B203BE">
        <w:rPr>
          <w:szCs w:val="20"/>
          <w:lang w:eastAsia="zh-CN"/>
        </w:rPr>
        <w:t xml:space="preserve">ad </w:t>
      </w:r>
      <w:r w:rsidRPr="00B203BE">
        <w:rPr>
          <w:szCs w:val="20"/>
          <w:lang w:eastAsia="zh-CN"/>
        </w:rPr>
        <w:t xml:space="preserve">una ricerca empirica </w:t>
      </w:r>
      <w:r w:rsidR="002F0E4F" w:rsidRPr="00B203BE">
        <w:rPr>
          <w:szCs w:val="20"/>
          <w:lang w:eastAsia="zh-CN"/>
        </w:rPr>
        <w:t xml:space="preserve">in corso presso il Centro di Ateneo Studi e Ricerche sulla Famiglia, </w:t>
      </w:r>
      <w:r w:rsidRPr="00B203BE">
        <w:rPr>
          <w:szCs w:val="20"/>
          <w:lang w:eastAsia="zh-CN"/>
        </w:rPr>
        <w:t xml:space="preserve">per studiare </w:t>
      </w:r>
      <w:r w:rsidR="002F0E4F" w:rsidRPr="00B203BE">
        <w:rPr>
          <w:szCs w:val="20"/>
          <w:lang w:eastAsia="zh-CN"/>
        </w:rPr>
        <w:t xml:space="preserve">in modo diretto </w:t>
      </w:r>
      <w:r w:rsidRPr="00B203BE">
        <w:rPr>
          <w:szCs w:val="20"/>
          <w:lang w:eastAsia="zh-CN"/>
        </w:rPr>
        <w:t xml:space="preserve">un aspetto della vita familiare. </w:t>
      </w:r>
    </w:p>
    <w:p w14:paraId="300D347F" w14:textId="0FB94C14" w:rsidR="00E72C9D" w:rsidRPr="00B203BE" w:rsidRDefault="00E72C9D" w:rsidP="00E72C9D">
      <w:pPr>
        <w:rPr>
          <w:szCs w:val="20"/>
        </w:rPr>
      </w:pPr>
      <w:r w:rsidRPr="00B203BE">
        <w:rPr>
          <w:szCs w:val="20"/>
        </w:rPr>
        <w:t xml:space="preserve">Verranno presentate, attraverso il contributo di esperti, alcune buone pratiche di intervento, alle quali gli studenti saranno invitati ad applicare </w:t>
      </w:r>
      <w:r w:rsidR="002F0E4F" w:rsidRPr="00B203BE">
        <w:rPr>
          <w:szCs w:val="20"/>
        </w:rPr>
        <w:t xml:space="preserve">in aula </w:t>
      </w:r>
      <w:r w:rsidR="00C2094B" w:rsidRPr="00B203BE">
        <w:rPr>
          <w:szCs w:val="20"/>
        </w:rPr>
        <w:t xml:space="preserve">il modello del </w:t>
      </w:r>
      <w:r w:rsidR="002F0E4F" w:rsidRPr="00B203BE">
        <w:rPr>
          <w:i/>
          <w:iCs/>
          <w:szCs w:val="20"/>
        </w:rPr>
        <w:t>FamILens</w:t>
      </w:r>
      <w:r w:rsidR="002F0E4F" w:rsidRPr="00B203BE">
        <w:rPr>
          <w:i/>
          <w:iCs/>
          <w:szCs w:val="20"/>
          <w:vertAlign w:val="superscript"/>
        </w:rPr>
        <w:t>®</w:t>
      </w:r>
      <w:r w:rsidR="002F0E4F" w:rsidRPr="00B203BE">
        <w:rPr>
          <w:i/>
          <w:iCs/>
          <w:szCs w:val="20"/>
        </w:rPr>
        <w:t>.COM</w:t>
      </w:r>
      <w:r w:rsidR="002F0E4F" w:rsidRPr="00B203BE">
        <w:rPr>
          <w:szCs w:val="20"/>
        </w:rPr>
        <w:t xml:space="preserve"> (</w:t>
      </w:r>
      <w:r w:rsidR="002F0E4F" w:rsidRPr="00B203BE">
        <w:rPr>
          <w:i/>
          <w:iCs/>
          <w:szCs w:val="20"/>
        </w:rPr>
        <w:t>Family &amp; Community Impact Lens</w:t>
      </w:r>
      <w:r w:rsidR="002F0E4F" w:rsidRPr="00B203BE">
        <w:rPr>
          <w:szCs w:val="20"/>
        </w:rPr>
        <w:t>)</w:t>
      </w:r>
      <w:r w:rsidRPr="00B203BE">
        <w:rPr>
          <w:szCs w:val="20"/>
        </w:rPr>
        <w:t>.</w:t>
      </w:r>
    </w:p>
    <w:p w14:paraId="72FDE6E2" w14:textId="2588E0EF" w:rsidR="00134A6D" w:rsidRPr="00843B8F" w:rsidRDefault="00134A6D" w:rsidP="006913B4">
      <w:pPr>
        <w:keepNext/>
        <w:spacing w:before="240" w:after="120"/>
        <w:rPr>
          <w:b/>
          <w:sz w:val="18"/>
          <w:szCs w:val="18"/>
        </w:rPr>
      </w:pPr>
      <w:r w:rsidRPr="00843B8F">
        <w:rPr>
          <w:b/>
          <w:i/>
          <w:sz w:val="18"/>
          <w:szCs w:val="18"/>
        </w:rPr>
        <w:t>BIBLIOGRAFIA</w:t>
      </w:r>
      <w:r w:rsidR="00043D6B">
        <w:rPr>
          <w:rStyle w:val="Rimandonotaapidipagina"/>
          <w:b/>
          <w:i/>
          <w:sz w:val="18"/>
          <w:szCs w:val="18"/>
        </w:rPr>
        <w:footnoteReference w:id="1"/>
      </w:r>
    </w:p>
    <w:p w14:paraId="5849ECF2" w14:textId="0CFA1C8D" w:rsidR="00557E69" w:rsidRDefault="00007CFA" w:rsidP="00557E69">
      <w:pPr>
        <w:pStyle w:val="Testo1"/>
        <w:numPr>
          <w:ilvl w:val="0"/>
          <w:numId w:val="3"/>
        </w:numPr>
        <w:spacing w:line="240" w:lineRule="atLeast"/>
      </w:pPr>
      <w:r>
        <w:t>S</w:t>
      </w:r>
      <w:r w:rsidR="007E39A8" w:rsidRPr="004815BE">
        <w:t xml:space="preserve">lide </w:t>
      </w:r>
      <w:r w:rsidR="00EA1788">
        <w:t xml:space="preserve">e </w:t>
      </w:r>
      <w:r w:rsidR="007E39A8" w:rsidRPr="004815BE">
        <w:t>materiale caricato su Blackboard</w:t>
      </w:r>
    </w:p>
    <w:p w14:paraId="5FEE78A8" w14:textId="14E9C939" w:rsidR="00955574" w:rsidRPr="00043D6B" w:rsidRDefault="00955574" w:rsidP="00043D6B">
      <w:r w:rsidRPr="00043D6B">
        <w:rPr>
          <w:spacing w:val="-5"/>
          <w:sz w:val="18"/>
          <w:szCs w:val="18"/>
        </w:rPr>
        <w:t>Castiglioni</w:t>
      </w:r>
      <w:r w:rsidR="00EA1788" w:rsidRPr="00043D6B">
        <w:rPr>
          <w:spacing w:val="-5"/>
          <w:sz w:val="18"/>
          <w:szCs w:val="18"/>
        </w:rPr>
        <w:t>,</w:t>
      </w:r>
      <w:r w:rsidRPr="00043D6B">
        <w:rPr>
          <w:spacing w:val="-5"/>
          <w:sz w:val="18"/>
          <w:szCs w:val="18"/>
        </w:rPr>
        <w:t xml:space="preserve"> M.</w:t>
      </w:r>
      <w:r w:rsidR="00EA1788" w:rsidRPr="00043D6B">
        <w:rPr>
          <w:spacing w:val="-5"/>
          <w:sz w:val="18"/>
          <w:szCs w:val="18"/>
        </w:rPr>
        <w:t xml:space="preserve"> &amp;</w:t>
      </w:r>
      <w:r w:rsidRPr="00043D6B">
        <w:rPr>
          <w:spacing w:val="-5"/>
          <w:sz w:val="18"/>
          <w:szCs w:val="18"/>
        </w:rPr>
        <w:t xml:space="preserve"> Dalla Zuanna</w:t>
      </w:r>
      <w:r w:rsidR="00EA1788" w:rsidRPr="00043D6B">
        <w:rPr>
          <w:spacing w:val="-5"/>
          <w:sz w:val="18"/>
          <w:szCs w:val="18"/>
        </w:rPr>
        <w:t>,</w:t>
      </w:r>
      <w:r w:rsidRPr="00043D6B">
        <w:rPr>
          <w:spacing w:val="-5"/>
          <w:sz w:val="18"/>
          <w:szCs w:val="18"/>
        </w:rPr>
        <w:t xml:space="preserve"> G. (2017)</w:t>
      </w:r>
      <w:r w:rsidR="00EA1788" w:rsidRPr="00043D6B">
        <w:rPr>
          <w:spacing w:val="-5"/>
          <w:sz w:val="18"/>
          <w:szCs w:val="18"/>
        </w:rPr>
        <w:t>.</w:t>
      </w:r>
      <w:r w:rsidRPr="00043D6B">
        <w:rPr>
          <w:i/>
          <w:iCs/>
          <w:spacing w:val="-5"/>
          <w:sz w:val="18"/>
          <w:szCs w:val="18"/>
        </w:rPr>
        <w:t xml:space="preserve"> “La famiglia è in crisi”(Falso!)</w:t>
      </w:r>
      <w:r w:rsidR="00EA1788" w:rsidRPr="00043D6B">
        <w:rPr>
          <w:spacing w:val="-5"/>
          <w:sz w:val="18"/>
          <w:szCs w:val="18"/>
        </w:rPr>
        <w:t>. Bari:</w:t>
      </w:r>
      <w:r w:rsidRPr="00043D6B">
        <w:rPr>
          <w:spacing w:val="-5"/>
          <w:sz w:val="18"/>
          <w:szCs w:val="18"/>
        </w:rPr>
        <w:t xml:space="preserve"> Laterza.</w:t>
      </w:r>
      <w:r w:rsidR="00043D6B" w:rsidRPr="00043D6B">
        <w:rPr>
          <w:i/>
          <w:sz w:val="16"/>
          <w:szCs w:val="16"/>
        </w:rPr>
        <w:t xml:space="preserve"> </w:t>
      </w:r>
      <w:hyperlink r:id="rId9" w:history="1">
        <w:r w:rsidR="00043D6B" w:rsidRPr="00043D6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18F608B" w14:textId="608FF368" w:rsidR="008D4BA6" w:rsidRPr="004815BE" w:rsidRDefault="00557E69" w:rsidP="00557E69">
      <w:pPr>
        <w:pStyle w:val="Testo1"/>
        <w:numPr>
          <w:ilvl w:val="0"/>
          <w:numId w:val="3"/>
        </w:numPr>
        <w:spacing w:line="240" w:lineRule="atLeast"/>
      </w:pPr>
      <w:r w:rsidRPr="003823B9">
        <w:rPr>
          <w:u w:val="single"/>
        </w:rPr>
        <w:t>Uno a scelta</w:t>
      </w:r>
      <w:r>
        <w:t xml:space="preserve"> dei seguenti manuali</w:t>
      </w:r>
      <w:r w:rsidR="00CE4C87">
        <w:t xml:space="preserve"> (in particolare, per gli studenti che non seguiranno il percorso di monitoraggio in itinere, illustrato nella sezione Metodo di valutazione)</w:t>
      </w:r>
      <w:r>
        <w:t>:</w:t>
      </w:r>
    </w:p>
    <w:p w14:paraId="43A32D87" w14:textId="33717C0B" w:rsidR="00557E69" w:rsidRPr="00043D6B" w:rsidRDefault="00921B92" w:rsidP="00043D6B">
      <w:pPr>
        <w:pStyle w:val="Paragrafoelenco"/>
        <w:numPr>
          <w:ilvl w:val="0"/>
          <w:numId w:val="32"/>
        </w:numPr>
        <w:rPr>
          <w:szCs w:val="24"/>
        </w:rPr>
      </w:pPr>
      <w:r w:rsidRPr="00043D6B">
        <w:rPr>
          <w:spacing w:val="-5"/>
          <w:sz w:val="18"/>
          <w:szCs w:val="18"/>
        </w:rPr>
        <w:t>Rossi</w:t>
      </w:r>
      <w:r w:rsidR="00540DD8" w:rsidRPr="00043D6B">
        <w:rPr>
          <w:spacing w:val="-5"/>
          <w:sz w:val="18"/>
          <w:szCs w:val="18"/>
        </w:rPr>
        <w:t>,</w:t>
      </w:r>
      <w:r w:rsidRPr="00043D6B">
        <w:rPr>
          <w:spacing w:val="-5"/>
          <w:sz w:val="18"/>
          <w:szCs w:val="18"/>
        </w:rPr>
        <w:t xml:space="preserve"> G.</w:t>
      </w:r>
      <w:r w:rsidR="00540DD8" w:rsidRPr="00043D6B">
        <w:rPr>
          <w:spacing w:val="-5"/>
          <w:sz w:val="18"/>
          <w:szCs w:val="18"/>
        </w:rPr>
        <w:t xml:space="preserve"> &amp;</w:t>
      </w:r>
      <w:r w:rsidRPr="00043D6B">
        <w:rPr>
          <w:spacing w:val="-5"/>
          <w:sz w:val="18"/>
          <w:szCs w:val="18"/>
        </w:rPr>
        <w:t xml:space="preserve"> Bramanti</w:t>
      </w:r>
      <w:r w:rsidR="00540DD8" w:rsidRPr="00043D6B">
        <w:rPr>
          <w:spacing w:val="-5"/>
          <w:sz w:val="18"/>
          <w:szCs w:val="18"/>
        </w:rPr>
        <w:t>,</w:t>
      </w:r>
      <w:r w:rsidRPr="00043D6B">
        <w:rPr>
          <w:spacing w:val="-5"/>
          <w:sz w:val="18"/>
          <w:szCs w:val="18"/>
        </w:rPr>
        <w:t xml:space="preserve"> D. (a cura di)</w:t>
      </w:r>
      <w:r w:rsidR="00540DD8" w:rsidRPr="00043D6B">
        <w:rPr>
          <w:spacing w:val="-5"/>
          <w:sz w:val="18"/>
          <w:szCs w:val="18"/>
        </w:rPr>
        <w:t xml:space="preserve"> (2012).</w:t>
      </w:r>
      <w:r w:rsidRPr="00043D6B">
        <w:rPr>
          <w:spacing w:val="-5"/>
          <w:sz w:val="18"/>
          <w:szCs w:val="18"/>
        </w:rPr>
        <w:t xml:space="preserve"> </w:t>
      </w:r>
      <w:r w:rsidRPr="00043D6B">
        <w:rPr>
          <w:i/>
          <w:spacing w:val="-5"/>
          <w:sz w:val="18"/>
          <w:szCs w:val="18"/>
        </w:rPr>
        <w:t>La Famiglia come intreccio di relazioni: la prospettiva sociologica</w:t>
      </w:r>
      <w:r w:rsidR="00540DD8" w:rsidRPr="00043D6B">
        <w:rPr>
          <w:iCs/>
          <w:spacing w:val="-5"/>
          <w:sz w:val="18"/>
          <w:szCs w:val="18"/>
        </w:rPr>
        <w:t>.</w:t>
      </w:r>
      <w:r w:rsidRPr="00043D6B">
        <w:rPr>
          <w:spacing w:val="-5"/>
          <w:sz w:val="18"/>
          <w:szCs w:val="18"/>
        </w:rPr>
        <w:t xml:space="preserve"> </w:t>
      </w:r>
      <w:r w:rsidR="00540DD8" w:rsidRPr="00043D6B">
        <w:rPr>
          <w:spacing w:val="-5"/>
          <w:sz w:val="18"/>
          <w:szCs w:val="18"/>
        </w:rPr>
        <w:t xml:space="preserve">Milano: </w:t>
      </w:r>
      <w:proofErr w:type="spellStart"/>
      <w:r w:rsidRPr="00043D6B">
        <w:rPr>
          <w:spacing w:val="-5"/>
          <w:sz w:val="18"/>
          <w:szCs w:val="18"/>
        </w:rPr>
        <w:t>Vita</w:t>
      </w:r>
      <w:r w:rsidR="00540DD8" w:rsidRPr="00043D6B">
        <w:rPr>
          <w:spacing w:val="-5"/>
          <w:sz w:val="18"/>
          <w:szCs w:val="18"/>
        </w:rPr>
        <w:t>&amp;</w:t>
      </w:r>
      <w:r w:rsidRPr="00043D6B">
        <w:rPr>
          <w:spacing w:val="-5"/>
          <w:sz w:val="18"/>
          <w:szCs w:val="18"/>
        </w:rPr>
        <w:t>Pensiero</w:t>
      </w:r>
      <w:proofErr w:type="spellEnd"/>
      <w:r w:rsidR="00557E69" w:rsidRPr="00043D6B">
        <w:rPr>
          <w:spacing w:val="-5"/>
          <w:sz w:val="18"/>
          <w:szCs w:val="18"/>
        </w:rPr>
        <w:t>.</w:t>
      </w:r>
      <w:r w:rsidR="00043D6B" w:rsidRPr="00043D6B">
        <w:rPr>
          <w:i/>
          <w:sz w:val="16"/>
          <w:szCs w:val="16"/>
        </w:rPr>
        <w:t xml:space="preserve"> </w:t>
      </w:r>
      <w:hyperlink r:id="rId10" w:history="1">
        <w:r w:rsidR="00043D6B" w:rsidRPr="00043D6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3281FA2" w14:textId="6BB80420" w:rsidR="00921B92" w:rsidRPr="00043D6B" w:rsidRDefault="00921B92" w:rsidP="00043D6B">
      <w:pPr>
        <w:pStyle w:val="Paragrafoelenco"/>
        <w:numPr>
          <w:ilvl w:val="0"/>
          <w:numId w:val="32"/>
        </w:numPr>
        <w:rPr>
          <w:szCs w:val="24"/>
        </w:rPr>
      </w:pPr>
      <w:r w:rsidRPr="00043D6B">
        <w:rPr>
          <w:spacing w:val="-5"/>
          <w:sz w:val="18"/>
          <w:szCs w:val="18"/>
        </w:rPr>
        <w:t>Ruspini</w:t>
      </w:r>
      <w:r w:rsidR="00540DD8" w:rsidRPr="00043D6B">
        <w:rPr>
          <w:spacing w:val="-5"/>
          <w:sz w:val="18"/>
          <w:szCs w:val="18"/>
        </w:rPr>
        <w:t>,</w:t>
      </w:r>
      <w:r w:rsidRPr="00043D6B">
        <w:rPr>
          <w:spacing w:val="-5"/>
          <w:sz w:val="18"/>
          <w:szCs w:val="18"/>
        </w:rPr>
        <w:t xml:space="preserve"> E. (2011)</w:t>
      </w:r>
      <w:r w:rsidR="00540DD8" w:rsidRPr="00043D6B">
        <w:rPr>
          <w:spacing w:val="-5"/>
          <w:sz w:val="18"/>
          <w:szCs w:val="18"/>
        </w:rPr>
        <w:t>.</w:t>
      </w:r>
      <w:r w:rsidRPr="00043D6B">
        <w:rPr>
          <w:spacing w:val="-5"/>
          <w:sz w:val="18"/>
          <w:szCs w:val="18"/>
        </w:rPr>
        <w:t xml:space="preserve"> </w:t>
      </w:r>
      <w:r w:rsidRPr="00043D6B">
        <w:rPr>
          <w:i/>
          <w:spacing w:val="-5"/>
          <w:sz w:val="18"/>
          <w:szCs w:val="18"/>
        </w:rPr>
        <w:t>Studiare la famiglia che cambia</w:t>
      </w:r>
      <w:r w:rsidR="00540DD8" w:rsidRPr="00043D6B">
        <w:rPr>
          <w:spacing w:val="-5"/>
          <w:sz w:val="18"/>
          <w:szCs w:val="18"/>
        </w:rPr>
        <w:t>. Roma:</w:t>
      </w:r>
      <w:r w:rsidRPr="00043D6B">
        <w:rPr>
          <w:spacing w:val="-5"/>
          <w:sz w:val="18"/>
          <w:szCs w:val="18"/>
        </w:rPr>
        <w:t xml:space="preserve"> Carocci</w:t>
      </w:r>
      <w:r w:rsidR="00540DD8" w:rsidRPr="00043D6B">
        <w:rPr>
          <w:spacing w:val="-5"/>
          <w:sz w:val="18"/>
          <w:szCs w:val="18"/>
        </w:rPr>
        <w:t>.</w:t>
      </w:r>
      <w:r w:rsidR="00043D6B" w:rsidRPr="00043D6B">
        <w:rPr>
          <w:i/>
          <w:sz w:val="16"/>
          <w:szCs w:val="16"/>
        </w:rPr>
        <w:t xml:space="preserve"> </w:t>
      </w:r>
      <w:hyperlink r:id="rId11" w:history="1">
        <w:r w:rsidR="00043D6B" w:rsidRPr="00043D6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7C9CE86" w14:textId="1F7B1DC6" w:rsidR="00557E69" w:rsidRPr="00043D6B" w:rsidRDefault="00557E69" w:rsidP="00043D6B">
      <w:pPr>
        <w:pStyle w:val="Paragrafoelenco"/>
        <w:numPr>
          <w:ilvl w:val="0"/>
          <w:numId w:val="32"/>
        </w:numPr>
        <w:rPr>
          <w:szCs w:val="24"/>
        </w:rPr>
      </w:pPr>
      <w:r w:rsidRPr="00043D6B">
        <w:rPr>
          <w:spacing w:val="-5"/>
          <w:sz w:val="18"/>
          <w:szCs w:val="18"/>
        </w:rPr>
        <w:t>Saraceno</w:t>
      </w:r>
      <w:r w:rsidR="00540DD8" w:rsidRPr="00043D6B">
        <w:rPr>
          <w:spacing w:val="-5"/>
          <w:sz w:val="18"/>
          <w:szCs w:val="18"/>
        </w:rPr>
        <w:t>,</w:t>
      </w:r>
      <w:r w:rsidRPr="00043D6B">
        <w:rPr>
          <w:spacing w:val="-5"/>
          <w:sz w:val="18"/>
          <w:szCs w:val="18"/>
        </w:rPr>
        <w:t xml:space="preserve"> C.</w:t>
      </w:r>
      <w:r w:rsidR="007E3500" w:rsidRPr="00043D6B">
        <w:rPr>
          <w:spacing w:val="-5"/>
          <w:sz w:val="18"/>
          <w:szCs w:val="18"/>
        </w:rPr>
        <w:t xml:space="preserve"> &amp; </w:t>
      </w:r>
      <w:r w:rsidRPr="00043D6B">
        <w:rPr>
          <w:spacing w:val="-5"/>
          <w:sz w:val="18"/>
          <w:szCs w:val="18"/>
        </w:rPr>
        <w:t>Naldini</w:t>
      </w:r>
      <w:r w:rsidR="007E3500" w:rsidRPr="00043D6B">
        <w:rPr>
          <w:spacing w:val="-5"/>
          <w:sz w:val="18"/>
          <w:szCs w:val="18"/>
        </w:rPr>
        <w:t>,</w:t>
      </w:r>
      <w:r w:rsidRPr="00043D6B">
        <w:rPr>
          <w:spacing w:val="-5"/>
          <w:sz w:val="18"/>
          <w:szCs w:val="18"/>
        </w:rPr>
        <w:t xml:space="preserve"> M. (2021)</w:t>
      </w:r>
      <w:r w:rsidR="007E3500" w:rsidRPr="00043D6B">
        <w:rPr>
          <w:spacing w:val="-5"/>
          <w:sz w:val="18"/>
          <w:szCs w:val="18"/>
        </w:rPr>
        <w:t>.</w:t>
      </w:r>
      <w:r w:rsidRPr="00043D6B">
        <w:rPr>
          <w:spacing w:val="-5"/>
          <w:sz w:val="18"/>
          <w:szCs w:val="18"/>
        </w:rPr>
        <w:t xml:space="preserve"> </w:t>
      </w:r>
      <w:r w:rsidRPr="00043D6B">
        <w:rPr>
          <w:i/>
          <w:iCs/>
          <w:spacing w:val="-5"/>
          <w:sz w:val="18"/>
          <w:szCs w:val="18"/>
        </w:rPr>
        <w:t>Sociologia della famiglia</w:t>
      </w:r>
      <w:r w:rsidR="000A4F0B" w:rsidRPr="00043D6B">
        <w:rPr>
          <w:spacing w:val="-5"/>
          <w:sz w:val="18"/>
          <w:szCs w:val="18"/>
        </w:rPr>
        <w:t xml:space="preserve"> (Quarta edizione)</w:t>
      </w:r>
      <w:r w:rsidR="007E3500" w:rsidRPr="00043D6B">
        <w:rPr>
          <w:spacing w:val="-5"/>
          <w:sz w:val="18"/>
          <w:szCs w:val="18"/>
        </w:rPr>
        <w:t>. Bologna:</w:t>
      </w:r>
      <w:r w:rsidR="000A4F0B" w:rsidRPr="00043D6B">
        <w:rPr>
          <w:spacing w:val="-5"/>
          <w:sz w:val="18"/>
          <w:szCs w:val="18"/>
        </w:rPr>
        <w:t xml:space="preserve"> Il Mulino</w:t>
      </w:r>
      <w:r w:rsidR="00A90F3D" w:rsidRPr="00043D6B">
        <w:rPr>
          <w:spacing w:val="-5"/>
          <w:sz w:val="18"/>
          <w:szCs w:val="18"/>
        </w:rPr>
        <w:t xml:space="preserve"> (</w:t>
      </w:r>
      <w:r w:rsidR="00A90F3D" w:rsidRPr="00043D6B">
        <w:rPr>
          <w:spacing w:val="-5"/>
          <w:sz w:val="18"/>
          <w:szCs w:val="18"/>
          <w:u w:val="single"/>
        </w:rPr>
        <w:t>primi 6 capitoli</w:t>
      </w:r>
      <w:r w:rsidR="00A90F3D" w:rsidRPr="00043D6B">
        <w:rPr>
          <w:spacing w:val="-5"/>
          <w:sz w:val="18"/>
          <w:szCs w:val="18"/>
        </w:rPr>
        <w:t>)</w:t>
      </w:r>
      <w:r w:rsidR="00043D6B" w:rsidRPr="00043D6B">
        <w:rPr>
          <w:i/>
          <w:sz w:val="16"/>
          <w:szCs w:val="16"/>
        </w:rPr>
        <w:t xml:space="preserve"> </w:t>
      </w:r>
      <w:hyperlink r:id="rId12" w:history="1">
        <w:r w:rsidR="00043D6B" w:rsidRPr="00043D6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0195743" w14:textId="030036EA" w:rsidR="000A4F0B" w:rsidRPr="00043D6B" w:rsidRDefault="000A4F0B" w:rsidP="00043D6B">
      <w:pPr>
        <w:pStyle w:val="Paragrafoelenco"/>
        <w:numPr>
          <w:ilvl w:val="0"/>
          <w:numId w:val="32"/>
        </w:numPr>
        <w:rPr>
          <w:szCs w:val="24"/>
        </w:rPr>
      </w:pPr>
      <w:r w:rsidRPr="00043D6B">
        <w:rPr>
          <w:spacing w:val="-5"/>
          <w:sz w:val="18"/>
          <w:szCs w:val="18"/>
        </w:rPr>
        <w:t>Di Nicola</w:t>
      </w:r>
      <w:r w:rsidR="007E3500" w:rsidRPr="00043D6B">
        <w:rPr>
          <w:spacing w:val="-5"/>
          <w:sz w:val="18"/>
          <w:szCs w:val="18"/>
        </w:rPr>
        <w:t>,</w:t>
      </w:r>
      <w:r w:rsidRPr="00043D6B">
        <w:rPr>
          <w:spacing w:val="-5"/>
          <w:sz w:val="18"/>
          <w:szCs w:val="18"/>
        </w:rPr>
        <w:t xml:space="preserve"> P. (2017)</w:t>
      </w:r>
      <w:r w:rsidR="007E3500" w:rsidRPr="00043D6B">
        <w:rPr>
          <w:spacing w:val="-5"/>
          <w:sz w:val="18"/>
          <w:szCs w:val="18"/>
        </w:rPr>
        <w:t>.</w:t>
      </w:r>
      <w:r w:rsidRPr="00043D6B">
        <w:rPr>
          <w:spacing w:val="-5"/>
          <w:sz w:val="18"/>
          <w:szCs w:val="18"/>
        </w:rPr>
        <w:t xml:space="preserve"> </w:t>
      </w:r>
      <w:r w:rsidRPr="00043D6B">
        <w:rPr>
          <w:i/>
          <w:iCs/>
          <w:spacing w:val="-5"/>
          <w:sz w:val="18"/>
          <w:szCs w:val="18"/>
        </w:rPr>
        <w:t>Famiglia: sostantivo plurale. Nuovi orizzonti e vecchi problemi</w:t>
      </w:r>
      <w:r w:rsidRPr="00043D6B">
        <w:rPr>
          <w:spacing w:val="-5"/>
          <w:sz w:val="18"/>
          <w:szCs w:val="18"/>
        </w:rPr>
        <w:t xml:space="preserve"> (Seconda edizione aggiornata)</w:t>
      </w:r>
      <w:r w:rsidR="007E3500" w:rsidRPr="00043D6B">
        <w:rPr>
          <w:spacing w:val="-5"/>
          <w:sz w:val="18"/>
          <w:szCs w:val="18"/>
        </w:rPr>
        <w:t>. Milano:</w:t>
      </w:r>
      <w:r w:rsidRPr="00043D6B">
        <w:rPr>
          <w:spacing w:val="-5"/>
          <w:sz w:val="18"/>
          <w:szCs w:val="18"/>
        </w:rPr>
        <w:t xml:space="preserve"> </w:t>
      </w:r>
      <w:proofErr w:type="spellStart"/>
      <w:r w:rsidRPr="00043D6B">
        <w:rPr>
          <w:spacing w:val="-5"/>
          <w:sz w:val="18"/>
          <w:szCs w:val="18"/>
        </w:rPr>
        <w:t>FrancoAngeli</w:t>
      </w:r>
      <w:proofErr w:type="spellEnd"/>
      <w:r w:rsidRPr="00043D6B">
        <w:rPr>
          <w:spacing w:val="-5"/>
          <w:sz w:val="18"/>
          <w:szCs w:val="18"/>
        </w:rPr>
        <w:t>.</w:t>
      </w:r>
      <w:r w:rsidR="00043D6B" w:rsidRPr="00043D6B">
        <w:rPr>
          <w:i/>
          <w:sz w:val="16"/>
          <w:szCs w:val="16"/>
        </w:rPr>
        <w:t xml:space="preserve"> </w:t>
      </w:r>
      <w:hyperlink r:id="rId13" w:history="1">
        <w:r w:rsidR="00043D6B" w:rsidRPr="00043D6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02B5F04" w14:textId="62D26FE1" w:rsidR="000A4F0B" w:rsidRPr="00043D6B" w:rsidRDefault="000A4F0B" w:rsidP="00043D6B">
      <w:pPr>
        <w:pStyle w:val="Paragrafoelenco"/>
        <w:numPr>
          <w:ilvl w:val="0"/>
          <w:numId w:val="32"/>
        </w:numPr>
        <w:rPr>
          <w:szCs w:val="24"/>
        </w:rPr>
      </w:pPr>
      <w:r w:rsidRPr="00043D6B">
        <w:rPr>
          <w:spacing w:val="-5"/>
          <w:sz w:val="18"/>
          <w:szCs w:val="18"/>
        </w:rPr>
        <w:t>Satta</w:t>
      </w:r>
      <w:r w:rsidR="007E3500" w:rsidRPr="00043D6B">
        <w:rPr>
          <w:spacing w:val="-5"/>
          <w:sz w:val="18"/>
          <w:szCs w:val="18"/>
        </w:rPr>
        <w:t>,</w:t>
      </w:r>
      <w:r w:rsidRPr="00043D6B">
        <w:rPr>
          <w:spacing w:val="-5"/>
          <w:sz w:val="18"/>
          <w:szCs w:val="18"/>
        </w:rPr>
        <w:t xml:space="preserve"> C., Magaraggia</w:t>
      </w:r>
      <w:r w:rsidR="007E3500" w:rsidRPr="00043D6B">
        <w:rPr>
          <w:spacing w:val="-5"/>
          <w:sz w:val="18"/>
          <w:szCs w:val="18"/>
        </w:rPr>
        <w:t>,</w:t>
      </w:r>
      <w:r w:rsidRPr="00043D6B">
        <w:rPr>
          <w:spacing w:val="-5"/>
          <w:sz w:val="18"/>
          <w:szCs w:val="18"/>
        </w:rPr>
        <w:t xml:space="preserve"> S.</w:t>
      </w:r>
      <w:r w:rsidR="007E3500" w:rsidRPr="00043D6B">
        <w:rPr>
          <w:spacing w:val="-5"/>
          <w:sz w:val="18"/>
          <w:szCs w:val="18"/>
        </w:rPr>
        <w:t xml:space="preserve"> &amp;</w:t>
      </w:r>
      <w:r w:rsidRPr="00043D6B">
        <w:rPr>
          <w:spacing w:val="-5"/>
          <w:sz w:val="18"/>
          <w:szCs w:val="18"/>
        </w:rPr>
        <w:t xml:space="preserve"> Camozzi</w:t>
      </w:r>
      <w:r w:rsidR="007E3500" w:rsidRPr="00043D6B">
        <w:rPr>
          <w:spacing w:val="-5"/>
          <w:sz w:val="18"/>
          <w:szCs w:val="18"/>
        </w:rPr>
        <w:t>,</w:t>
      </w:r>
      <w:r w:rsidRPr="00043D6B">
        <w:rPr>
          <w:spacing w:val="-5"/>
          <w:sz w:val="18"/>
          <w:szCs w:val="18"/>
        </w:rPr>
        <w:t xml:space="preserve"> I. (</w:t>
      </w:r>
      <w:r w:rsidR="00A90F3D" w:rsidRPr="00043D6B">
        <w:rPr>
          <w:spacing w:val="-5"/>
          <w:sz w:val="18"/>
          <w:szCs w:val="18"/>
        </w:rPr>
        <w:t>2020)</w:t>
      </w:r>
      <w:r w:rsidR="007E3500" w:rsidRPr="00043D6B">
        <w:rPr>
          <w:spacing w:val="-5"/>
          <w:sz w:val="18"/>
          <w:szCs w:val="18"/>
        </w:rPr>
        <w:t>.</w:t>
      </w:r>
      <w:r w:rsidR="00A90F3D" w:rsidRPr="00043D6B">
        <w:rPr>
          <w:spacing w:val="-5"/>
          <w:sz w:val="18"/>
          <w:szCs w:val="18"/>
        </w:rPr>
        <w:t xml:space="preserve"> </w:t>
      </w:r>
      <w:r w:rsidR="00A90F3D" w:rsidRPr="00043D6B">
        <w:rPr>
          <w:i/>
          <w:iCs/>
          <w:spacing w:val="-5"/>
          <w:sz w:val="18"/>
          <w:szCs w:val="18"/>
        </w:rPr>
        <w:t>Sociologia della vita famigliare. Soggetti, contesti e nuove prospettive</w:t>
      </w:r>
      <w:r w:rsidR="007E3500" w:rsidRPr="00043D6B">
        <w:rPr>
          <w:spacing w:val="-5"/>
          <w:sz w:val="18"/>
          <w:szCs w:val="18"/>
        </w:rPr>
        <w:t>. Roma:</w:t>
      </w:r>
      <w:r w:rsidR="00A90F3D" w:rsidRPr="00043D6B">
        <w:rPr>
          <w:spacing w:val="-5"/>
          <w:sz w:val="18"/>
          <w:szCs w:val="18"/>
        </w:rPr>
        <w:t xml:space="preserve"> Carocci</w:t>
      </w:r>
      <w:r w:rsidR="00A90F3D" w:rsidRPr="00043D6B">
        <w:rPr>
          <w:spacing w:val="-5"/>
          <w:szCs w:val="18"/>
        </w:rPr>
        <w:t>.</w:t>
      </w:r>
      <w:r w:rsidR="00043D6B" w:rsidRPr="00043D6B">
        <w:rPr>
          <w:i/>
          <w:sz w:val="16"/>
          <w:szCs w:val="16"/>
        </w:rPr>
        <w:t xml:space="preserve"> </w:t>
      </w:r>
      <w:hyperlink r:id="rId14" w:history="1">
        <w:r w:rsidR="00043D6B" w:rsidRPr="00043D6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74A4846" w14:textId="6839B12C" w:rsidR="003742AF" w:rsidRPr="00843B8F" w:rsidRDefault="003742AF" w:rsidP="00CE1337">
      <w:pPr>
        <w:pStyle w:val="Testo1"/>
        <w:numPr>
          <w:ilvl w:val="0"/>
          <w:numId w:val="3"/>
        </w:numPr>
        <w:spacing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843B8F">
        <w:rPr>
          <w:rFonts w:ascii="Times New Roman" w:hAnsi="Times New Roman"/>
          <w:spacing w:val="-5"/>
          <w:szCs w:val="18"/>
          <w:lang w:val="en-US"/>
        </w:rPr>
        <w:t>OECD (2013)</w:t>
      </w:r>
      <w:r w:rsidR="005F60D5">
        <w:rPr>
          <w:rFonts w:ascii="Times New Roman" w:hAnsi="Times New Roman"/>
          <w:spacing w:val="-5"/>
          <w:szCs w:val="18"/>
          <w:lang w:val="en-US"/>
        </w:rPr>
        <w:t>.</w:t>
      </w:r>
      <w:r w:rsidRPr="00843B8F">
        <w:rPr>
          <w:rFonts w:ascii="Times New Roman" w:hAnsi="Times New Roman"/>
          <w:spacing w:val="-5"/>
          <w:szCs w:val="18"/>
          <w:lang w:val="en-US"/>
        </w:rPr>
        <w:t xml:space="preserve"> </w:t>
      </w:r>
      <w:r w:rsidRPr="00843B8F">
        <w:rPr>
          <w:rFonts w:ascii="Times New Roman" w:hAnsi="Times New Roman"/>
          <w:i/>
          <w:spacing w:val="-5"/>
          <w:szCs w:val="18"/>
          <w:lang w:val="en-US"/>
        </w:rPr>
        <w:t>Concept and validity</w:t>
      </w:r>
      <w:r w:rsidR="005F60D5">
        <w:rPr>
          <w:rFonts w:ascii="Times New Roman" w:hAnsi="Times New Roman"/>
          <w:spacing w:val="-5"/>
          <w:szCs w:val="18"/>
          <w:lang w:val="en-US"/>
        </w:rPr>
        <w:t>.</w:t>
      </w:r>
      <w:r w:rsidRPr="00843B8F">
        <w:rPr>
          <w:rFonts w:ascii="Times New Roman" w:hAnsi="Times New Roman"/>
          <w:spacing w:val="-5"/>
          <w:szCs w:val="18"/>
          <w:lang w:val="en-US"/>
        </w:rPr>
        <w:t xml:space="preserve"> </w:t>
      </w:r>
      <w:r w:rsidR="005F60D5">
        <w:rPr>
          <w:rFonts w:ascii="Times New Roman" w:hAnsi="Times New Roman"/>
          <w:spacing w:val="-5"/>
          <w:szCs w:val="18"/>
          <w:lang w:val="en-US"/>
        </w:rPr>
        <w:t>I</w:t>
      </w:r>
      <w:r w:rsidRPr="00843B8F">
        <w:rPr>
          <w:rFonts w:ascii="Times New Roman" w:hAnsi="Times New Roman"/>
          <w:spacing w:val="-5"/>
          <w:szCs w:val="18"/>
          <w:lang w:val="en-US"/>
        </w:rPr>
        <w:t xml:space="preserve">n </w:t>
      </w:r>
      <w:r w:rsidRPr="00843B8F">
        <w:rPr>
          <w:rFonts w:ascii="Times New Roman" w:hAnsi="Times New Roman"/>
          <w:i/>
          <w:spacing w:val="-5"/>
          <w:szCs w:val="18"/>
          <w:lang w:val="en-US"/>
        </w:rPr>
        <w:t>OECD Guidelines on Measuring Subjective Well-being</w:t>
      </w:r>
      <w:r w:rsidRPr="00843B8F">
        <w:rPr>
          <w:rFonts w:ascii="Times New Roman" w:hAnsi="Times New Roman"/>
          <w:spacing w:val="-5"/>
          <w:szCs w:val="18"/>
          <w:lang w:val="en-US"/>
        </w:rPr>
        <w:t>, OECD Publishing</w:t>
      </w:r>
      <w:r w:rsidR="00B55EDA" w:rsidRPr="00843B8F">
        <w:rPr>
          <w:rFonts w:ascii="Times New Roman" w:hAnsi="Times New Roman"/>
          <w:spacing w:val="-5"/>
          <w:szCs w:val="18"/>
          <w:lang w:val="en-US"/>
        </w:rPr>
        <w:t>, pp. 27-59</w:t>
      </w:r>
      <w:r w:rsidRPr="00843B8F">
        <w:rPr>
          <w:rFonts w:ascii="Times New Roman" w:hAnsi="Times New Roman"/>
          <w:spacing w:val="-5"/>
          <w:szCs w:val="18"/>
          <w:lang w:val="en-US"/>
        </w:rPr>
        <w:t>. (</w:t>
      </w:r>
      <w:hyperlink r:id="rId15" w:history="1">
        <w:r w:rsidR="00655329" w:rsidRPr="00843B8F">
          <w:rPr>
            <w:rStyle w:val="Collegamentoipertestuale"/>
            <w:rFonts w:ascii="Times New Roman" w:hAnsi="Times New Roman"/>
            <w:szCs w:val="18"/>
            <w:lang w:val="en-US"/>
          </w:rPr>
          <w:t>https://www.ncbi.nlm.nih.gov/books/NBK189563/</w:t>
        </w:r>
      </w:hyperlink>
      <w:r w:rsidRPr="00843B8F">
        <w:rPr>
          <w:rFonts w:ascii="Times New Roman" w:hAnsi="Times New Roman"/>
          <w:spacing w:val="-5"/>
          <w:szCs w:val="18"/>
          <w:lang w:val="en-US"/>
        </w:rPr>
        <w:t>)</w:t>
      </w:r>
    </w:p>
    <w:p w14:paraId="47C34C3E" w14:textId="3159FD77" w:rsidR="003742AF" w:rsidRPr="00843B8F" w:rsidRDefault="003742AF" w:rsidP="00CE1337">
      <w:pPr>
        <w:pStyle w:val="Testo1"/>
        <w:numPr>
          <w:ilvl w:val="0"/>
          <w:numId w:val="3"/>
        </w:numPr>
        <w:spacing w:line="240" w:lineRule="atLeast"/>
        <w:rPr>
          <w:rFonts w:ascii="Times New Roman" w:hAnsi="Times New Roman"/>
          <w:spacing w:val="-5"/>
          <w:szCs w:val="18"/>
        </w:rPr>
      </w:pPr>
      <w:r w:rsidRPr="00843B8F">
        <w:rPr>
          <w:rFonts w:ascii="Times New Roman" w:hAnsi="Times New Roman"/>
          <w:spacing w:val="-5"/>
          <w:szCs w:val="18"/>
        </w:rPr>
        <w:t>Prandini</w:t>
      </w:r>
      <w:r w:rsidR="005F60D5">
        <w:rPr>
          <w:rFonts w:ascii="Times New Roman" w:hAnsi="Times New Roman"/>
          <w:spacing w:val="-5"/>
          <w:szCs w:val="18"/>
        </w:rPr>
        <w:t>,</w:t>
      </w:r>
      <w:r w:rsidRPr="00843B8F">
        <w:rPr>
          <w:rFonts w:ascii="Times New Roman" w:hAnsi="Times New Roman"/>
          <w:spacing w:val="-5"/>
          <w:szCs w:val="18"/>
        </w:rPr>
        <w:t xml:space="preserve"> R. (2013). La persona come medium e forma di politica sociale. Un cambiamento di paradigma per i servizi di welfare. </w:t>
      </w:r>
      <w:r w:rsidRPr="00843B8F">
        <w:rPr>
          <w:rFonts w:ascii="Times New Roman" w:hAnsi="Times New Roman"/>
          <w:i/>
          <w:spacing w:val="-5"/>
          <w:szCs w:val="18"/>
        </w:rPr>
        <w:t>Sociologia e politiche sociali</w:t>
      </w:r>
      <w:r w:rsidRPr="00843B8F">
        <w:rPr>
          <w:rFonts w:ascii="Times New Roman" w:hAnsi="Times New Roman"/>
          <w:spacing w:val="-5"/>
          <w:szCs w:val="18"/>
        </w:rPr>
        <w:t>, 16(3), pp. 43-78.</w:t>
      </w:r>
    </w:p>
    <w:p w14:paraId="2A50C3D0" w14:textId="1160ACDC" w:rsidR="003742AF" w:rsidRPr="00843B8F" w:rsidRDefault="005F60D5" w:rsidP="00CE1337">
      <w:pPr>
        <w:pStyle w:val="Testo1"/>
        <w:numPr>
          <w:ilvl w:val="0"/>
          <w:numId w:val="3"/>
        </w:numPr>
        <w:spacing w:line="240" w:lineRule="atLeast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 xml:space="preserve">Carrà, E. (2020). </w:t>
      </w:r>
      <w:r>
        <w:t>Il Family Impact Lens. Framework teorico e modello operativo</w:t>
      </w:r>
      <w:r w:rsidR="003742AF" w:rsidRPr="00843B8F">
        <w:rPr>
          <w:rFonts w:ascii="Times New Roman" w:hAnsi="Times New Roman"/>
          <w:spacing w:val="-5"/>
          <w:szCs w:val="18"/>
        </w:rPr>
        <w:t>.</w:t>
      </w:r>
      <w:r w:rsidR="00540DD8">
        <w:rPr>
          <w:rFonts w:ascii="Times New Roman" w:hAnsi="Times New Roman"/>
          <w:spacing w:val="-5"/>
          <w:szCs w:val="18"/>
        </w:rPr>
        <w:t xml:space="preserve"> </w:t>
      </w:r>
      <w:r w:rsidR="00540DD8">
        <w:rPr>
          <w:rFonts w:ascii="Times New Roman" w:hAnsi="Times New Roman"/>
          <w:i/>
          <w:iCs/>
          <w:spacing w:val="-5"/>
          <w:szCs w:val="18"/>
        </w:rPr>
        <w:t>Consultori familiari oggi</w:t>
      </w:r>
      <w:r w:rsidR="00540DD8">
        <w:rPr>
          <w:rFonts w:ascii="Times New Roman" w:hAnsi="Times New Roman"/>
          <w:spacing w:val="-5"/>
          <w:szCs w:val="18"/>
        </w:rPr>
        <w:t>, 28(2), pp. 11-35. (</w:t>
      </w:r>
      <w:hyperlink r:id="rId16" w:history="1">
        <w:r w:rsidR="00540DD8" w:rsidRPr="00540DD8">
          <w:rPr>
            <w:rStyle w:val="Collegamentoipertestuale"/>
            <w:rFonts w:ascii="Times New Roman" w:hAnsi="Times New Roman"/>
            <w:spacing w:val="-5"/>
            <w:szCs w:val="18"/>
          </w:rPr>
          <w:t>link al testo completo</w:t>
        </w:r>
      </w:hyperlink>
      <w:r w:rsidR="00540DD8">
        <w:rPr>
          <w:rFonts w:ascii="Times New Roman" w:hAnsi="Times New Roman"/>
          <w:spacing w:val="-5"/>
          <w:szCs w:val="18"/>
        </w:rPr>
        <w:t>)</w:t>
      </w:r>
    </w:p>
    <w:p w14:paraId="544A45DD" w14:textId="77777777" w:rsidR="003742AF" w:rsidRPr="00843B8F" w:rsidRDefault="003742AF" w:rsidP="006913B4">
      <w:pPr>
        <w:keepNext/>
        <w:tabs>
          <w:tab w:val="left" w:pos="284"/>
        </w:tabs>
        <w:spacing w:before="240" w:after="120"/>
        <w:rPr>
          <w:b/>
          <w:i/>
          <w:sz w:val="18"/>
          <w:szCs w:val="18"/>
        </w:rPr>
      </w:pPr>
      <w:r w:rsidRPr="00843B8F">
        <w:rPr>
          <w:b/>
          <w:i/>
          <w:sz w:val="18"/>
          <w:szCs w:val="18"/>
        </w:rPr>
        <w:lastRenderedPageBreak/>
        <w:t>DIDATTICA DEL CORSO</w:t>
      </w:r>
    </w:p>
    <w:p w14:paraId="40670ED2" w14:textId="6AEC2009" w:rsidR="003742AF" w:rsidRPr="00B203BE" w:rsidRDefault="003742AF" w:rsidP="00B203BE">
      <w:pPr>
        <w:pStyle w:val="Testo2"/>
      </w:pPr>
      <w:r w:rsidRPr="00B203BE">
        <w:t xml:space="preserve">Il corso prevede lezioni </w:t>
      </w:r>
      <w:r w:rsidR="00F56064" w:rsidRPr="00B203BE">
        <w:t>(con anche la partecipazione di esperti)</w:t>
      </w:r>
      <w:r w:rsidRPr="00B203BE">
        <w:t xml:space="preserve">, esercitazioni in aula e online, </w:t>
      </w:r>
      <w:r w:rsidR="00AE0945" w:rsidRPr="00B203BE">
        <w:t>lavori di gruppo</w:t>
      </w:r>
      <w:r w:rsidRPr="00B203BE">
        <w:t>.</w:t>
      </w:r>
    </w:p>
    <w:p w14:paraId="37263C9C" w14:textId="01549418" w:rsidR="002B2BEB" w:rsidRPr="00B203BE" w:rsidRDefault="002B2BEB" w:rsidP="00B203BE">
      <w:pPr>
        <w:pStyle w:val="Testo2"/>
      </w:pPr>
      <w:r w:rsidRPr="00B203BE">
        <w:t>Verrà</w:t>
      </w:r>
      <w:r w:rsidR="00F56064" w:rsidRPr="00B203BE">
        <w:t xml:space="preserve"> propost</w:t>
      </w:r>
      <w:r w:rsidRPr="00B203BE">
        <w:t xml:space="preserve">a </w:t>
      </w:r>
      <w:r w:rsidR="006439A9" w:rsidRPr="00B203BE">
        <w:t xml:space="preserve">la partecipazione </w:t>
      </w:r>
      <w:r w:rsidR="00B35086" w:rsidRPr="00B203BE">
        <w:t xml:space="preserve">facoltativa </w:t>
      </w:r>
      <w:r w:rsidR="006439A9" w:rsidRPr="00B203BE">
        <w:t>ad una ricerca del Centro di Ateneo Studi e Ricerche sulla Famiglia</w:t>
      </w:r>
      <w:r w:rsidRPr="00B203BE">
        <w:t>, da svolgersi</w:t>
      </w:r>
      <w:r w:rsidR="006439A9" w:rsidRPr="00B203BE">
        <w:t xml:space="preserve"> </w:t>
      </w:r>
      <w:r w:rsidR="00CE4C87" w:rsidRPr="00B203BE">
        <w:t>in</w:t>
      </w:r>
      <w:r w:rsidR="00F56064" w:rsidRPr="00B203BE">
        <w:t xml:space="preserve"> grupp</w:t>
      </w:r>
      <w:r w:rsidR="00CE4C87" w:rsidRPr="00B203BE">
        <w:t>i di 4/5 persone</w:t>
      </w:r>
      <w:r w:rsidRPr="00B203BE">
        <w:t>, che</w:t>
      </w:r>
      <w:r w:rsidR="006439A9" w:rsidRPr="00B203BE">
        <w:t xml:space="preserve"> consentirà di sperimentare direttamente l’applicazione di alcuni strumenti </w:t>
      </w:r>
      <w:r w:rsidR="00795E89" w:rsidRPr="00B203BE">
        <w:t>per la</w:t>
      </w:r>
      <w:r w:rsidR="006439A9" w:rsidRPr="00B203BE">
        <w:t xml:space="preserve"> ricerca sulla famiglia, sia di tipo quantitativo sia di tipo qualitativo, attraverso la realizzazione di interviste</w:t>
      </w:r>
      <w:r w:rsidR="00605CF1" w:rsidRPr="00B203BE">
        <w:t>. Ai gruppi sarà richiesto di produrre un breve elaborato, in cui si dimostri l’uso corretto degli strumenti</w:t>
      </w:r>
      <w:r w:rsidR="0018792B" w:rsidRPr="00B203BE">
        <w:t xml:space="preserve">, </w:t>
      </w:r>
      <w:r w:rsidR="00605CF1" w:rsidRPr="00B203BE">
        <w:t xml:space="preserve">capacità di analisi dei risultati e di sintesi degli stessi. </w:t>
      </w:r>
      <w:r w:rsidR="0018792B" w:rsidRPr="00B203BE">
        <w:t>Agli studenti eventualmente interessati sarà possibile partecipare</w:t>
      </w:r>
      <w:r w:rsidRPr="00B203BE">
        <w:t>, successivamente alla conclusione del corso,</w:t>
      </w:r>
      <w:r w:rsidR="0018792B" w:rsidRPr="00B203BE">
        <w:t xml:space="preserve"> anche alla fase di analisi dei risultati</w:t>
      </w:r>
      <w:r w:rsidRPr="00B203BE">
        <w:t>, secondo i tempi definiti dal gruppo di ricerca.</w:t>
      </w:r>
    </w:p>
    <w:p w14:paraId="4CE1F5C9" w14:textId="5F63FF8F" w:rsidR="00101988" w:rsidRPr="00B203BE" w:rsidRDefault="00101988" w:rsidP="00B203BE">
      <w:pPr>
        <w:pStyle w:val="Testo2"/>
      </w:pPr>
      <w:r w:rsidRPr="00B203BE">
        <w:t>Nella parte dedicata alla sociologia dei servizi alla persona, verranno proposte attività di applicazione pratica dei concetti illustrati nelle lezioni.</w:t>
      </w:r>
    </w:p>
    <w:p w14:paraId="798EC484" w14:textId="77777777" w:rsidR="003742AF" w:rsidRPr="00843B8F" w:rsidRDefault="003742AF" w:rsidP="006913B4">
      <w:pPr>
        <w:keepNext/>
        <w:tabs>
          <w:tab w:val="left" w:pos="284"/>
        </w:tabs>
        <w:spacing w:before="240" w:after="120"/>
        <w:rPr>
          <w:b/>
          <w:i/>
          <w:sz w:val="18"/>
          <w:szCs w:val="18"/>
        </w:rPr>
      </w:pPr>
      <w:r w:rsidRPr="00843B8F">
        <w:rPr>
          <w:b/>
          <w:i/>
          <w:sz w:val="18"/>
          <w:szCs w:val="18"/>
        </w:rPr>
        <w:t>METODO DI VALUTAZIONE</w:t>
      </w:r>
    </w:p>
    <w:p w14:paraId="7515F81B" w14:textId="77777777" w:rsidR="003742AF" w:rsidRPr="00843B8F" w:rsidRDefault="003742AF" w:rsidP="006913B4">
      <w:pPr>
        <w:keepNext/>
        <w:spacing w:line="220" w:lineRule="exact"/>
        <w:rPr>
          <w:noProof/>
          <w:sz w:val="18"/>
          <w:szCs w:val="18"/>
        </w:rPr>
      </w:pPr>
      <w:r w:rsidRPr="00843B8F">
        <w:rPr>
          <w:noProof/>
          <w:sz w:val="18"/>
          <w:szCs w:val="18"/>
        </w:rPr>
        <w:t>La valutazione dell’acquisizione delle competenze richieste sarà composita:</w:t>
      </w:r>
    </w:p>
    <w:p w14:paraId="66DC2342" w14:textId="74902B63" w:rsidR="003742AF" w:rsidRPr="00843B8F" w:rsidRDefault="003742AF" w:rsidP="00C2094B">
      <w:pPr>
        <w:pStyle w:val="Testo2"/>
        <w:numPr>
          <w:ilvl w:val="0"/>
          <w:numId w:val="28"/>
        </w:numPr>
      </w:pPr>
      <w:r w:rsidRPr="00843B8F">
        <w:t xml:space="preserve">verrà </w:t>
      </w:r>
      <w:r w:rsidR="006B0901" w:rsidRPr="00843B8F">
        <w:t>propost</w:t>
      </w:r>
      <w:r w:rsidR="002A7080">
        <w:t>o un</w:t>
      </w:r>
      <w:r w:rsidRPr="00843B8F">
        <w:t xml:space="preserve"> </w:t>
      </w:r>
      <w:r w:rsidR="002A7080" w:rsidRPr="002A7080">
        <w:rPr>
          <w:i/>
          <w:iCs/>
        </w:rPr>
        <w:t>monitoraggio in itinere</w:t>
      </w:r>
      <w:r w:rsidR="00A60F76" w:rsidRPr="00843B8F">
        <w:t xml:space="preserve"> delle competenze </w:t>
      </w:r>
      <w:r w:rsidR="002A7080">
        <w:t xml:space="preserve">acquisite </w:t>
      </w:r>
      <w:r w:rsidRPr="00843B8F">
        <w:t>con test online</w:t>
      </w:r>
      <w:r w:rsidR="00A60F76" w:rsidRPr="00843B8F">
        <w:t xml:space="preserve"> su Blackboard</w:t>
      </w:r>
      <w:r w:rsidRPr="00843B8F">
        <w:t>; ogni prova potrà far totalizzare fino a 3 punti</w:t>
      </w:r>
      <w:r w:rsidR="006B0901" w:rsidRPr="00843B8F">
        <w:t>; per chi le svolgerà tutte</w:t>
      </w:r>
      <w:r w:rsidR="003A6318">
        <w:t xml:space="preserve"> e parteciperà all’attività di ricerca</w:t>
      </w:r>
      <w:r w:rsidR="006B0901" w:rsidRPr="00843B8F">
        <w:t>, il punteggio medio verrà valorizzato nel voto finale</w:t>
      </w:r>
      <w:r w:rsidRPr="00843B8F">
        <w:t>;</w:t>
      </w:r>
    </w:p>
    <w:p w14:paraId="26419A22" w14:textId="11110827" w:rsidR="003742AF" w:rsidRDefault="00265C49" w:rsidP="00C2094B">
      <w:pPr>
        <w:pStyle w:val="Testo2"/>
        <w:numPr>
          <w:ilvl w:val="0"/>
          <w:numId w:val="28"/>
        </w:numPr>
      </w:pPr>
      <w:r w:rsidRPr="00843B8F">
        <w:t xml:space="preserve">il </w:t>
      </w:r>
      <w:r w:rsidRPr="002A7080">
        <w:rPr>
          <w:i/>
          <w:iCs/>
        </w:rPr>
        <w:t>lavoro di gruppo</w:t>
      </w:r>
      <w:r w:rsidRPr="00843B8F">
        <w:t xml:space="preserve"> relativo alla </w:t>
      </w:r>
      <w:r w:rsidRPr="00B5768B">
        <w:rPr>
          <w:i/>
          <w:iCs/>
        </w:rPr>
        <w:t>ricerca</w:t>
      </w:r>
      <w:r w:rsidRPr="00843B8F">
        <w:t xml:space="preserve"> </w:t>
      </w:r>
      <w:r w:rsidR="009F32D9" w:rsidRPr="00843B8F">
        <w:t xml:space="preserve">potrà valere fino a </w:t>
      </w:r>
      <w:r w:rsidR="003A6318">
        <w:t>10</w:t>
      </w:r>
      <w:r w:rsidR="009F32D9" w:rsidRPr="00843B8F">
        <w:t xml:space="preserve"> punti</w:t>
      </w:r>
      <w:r w:rsidR="002A7080">
        <w:t xml:space="preserve">; </w:t>
      </w:r>
      <w:bookmarkStart w:id="1" w:name="_Hlk102977300"/>
      <w:r w:rsidR="00910692" w:rsidRPr="00843B8F">
        <w:t>i criteri di valutazione si baseranno su</w:t>
      </w:r>
      <w:r w:rsidR="003A6318">
        <w:t>lla</w:t>
      </w:r>
      <w:r w:rsidR="00910692" w:rsidRPr="00843B8F">
        <w:t xml:space="preserve"> correttezza nell’uso degli strumenti</w:t>
      </w:r>
      <w:r w:rsidR="002A7080">
        <w:t xml:space="preserve"> </w:t>
      </w:r>
      <w:r w:rsidR="003A6318">
        <w:t xml:space="preserve">nell’ambito delle interviste realizzate </w:t>
      </w:r>
      <w:r w:rsidR="002A7080">
        <w:t>(</w:t>
      </w:r>
      <w:r w:rsidR="003A6318">
        <w:t>4</w:t>
      </w:r>
      <w:r w:rsidR="002A7080">
        <w:t xml:space="preserve"> punti)</w:t>
      </w:r>
      <w:r w:rsidR="00910692" w:rsidRPr="00843B8F">
        <w:t>; completezza dell’analisi</w:t>
      </w:r>
      <w:r w:rsidR="002A7080">
        <w:t xml:space="preserve"> dei risultati (</w:t>
      </w:r>
      <w:r w:rsidR="003A6318">
        <w:t>6</w:t>
      </w:r>
      <w:r w:rsidR="002A7080">
        <w:t xml:space="preserve"> punti)</w:t>
      </w:r>
      <w:bookmarkEnd w:id="1"/>
      <w:r w:rsidR="003742AF" w:rsidRPr="00843B8F">
        <w:t>;</w:t>
      </w:r>
    </w:p>
    <w:p w14:paraId="74608F85" w14:textId="668EE242" w:rsidR="009F32D9" w:rsidRPr="00843B8F" w:rsidRDefault="00910692" w:rsidP="00B5768B">
      <w:pPr>
        <w:pStyle w:val="Testo2"/>
        <w:numPr>
          <w:ilvl w:val="0"/>
          <w:numId w:val="28"/>
        </w:numPr>
      </w:pPr>
      <w:r w:rsidRPr="00843B8F">
        <w:t xml:space="preserve">chi avrà svolto tutte le prove di </w:t>
      </w:r>
      <w:r w:rsidR="002A7080">
        <w:t>monitoraggio</w:t>
      </w:r>
      <w:r w:rsidR="003A6318">
        <w:t xml:space="preserve"> e avrà partecipato alla ricerca</w:t>
      </w:r>
      <w:r w:rsidRPr="00843B8F">
        <w:t>,</w:t>
      </w:r>
      <w:r w:rsidR="009F32D9" w:rsidRPr="00843B8F">
        <w:t xml:space="preserve"> </w:t>
      </w:r>
      <w:r w:rsidR="00AB315A">
        <w:t xml:space="preserve">potrà svolgere </w:t>
      </w:r>
      <w:r w:rsidR="003A6318">
        <w:t>due</w:t>
      </w:r>
      <w:r w:rsidR="009F32D9" w:rsidRPr="002A7080">
        <w:rPr>
          <w:i/>
          <w:iCs/>
        </w:rPr>
        <w:t xml:space="preserve"> test </w:t>
      </w:r>
      <w:r w:rsidR="00843B8F" w:rsidRPr="002A7080">
        <w:rPr>
          <w:i/>
          <w:iCs/>
        </w:rPr>
        <w:t>riepilogativ</w:t>
      </w:r>
      <w:r w:rsidR="003A6318">
        <w:rPr>
          <w:i/>
          <w:iCs/>
        </w:rPr>
        <w:t>i</w:t>
      </w:r>
      <w:r w:rsidR="00843B8F" w:rsidRPr="00843B8F">
        <w:t xml:space="preserve"> </w:t>
      </w:r>
      <w:r w:rsidR="009F32D9" w:rsidRPr="00843B8F">
        <w:t>online</w:t>
      </w:r>
      <w:r w:rsidR="0061111C">
        <w:t>,</w:t>
      </w:r>
      <w:r w:rsidR="007342B7">
        <w:t xml:space="preserve"> </w:t>
      </w:r>
      <w:r w:rsidR="003A6318">
        <w:t xml:space="preserve">uno per la parte di sociologia della famiglia e uno per la parte di sociologia dei servizi alla persona, </w:t>
      </w:r>
      <w:r w:rsidR="009F32D9" w:rsidRPr="00843B8F">
        <w:t>basat</w:t>
      </w:r>
      <w:r w:rsidR="0061111C">
        <w:t>o</w:t>
      </w:r>
      <w:r w:rsidR="009F32D9" w:rsidRPr="00843B8F">
        <w:t xml:space="preserve"> sulle </w:t>
      </w:r>
      <w:r w:rsidRPr="00843B8F">
        <w:t>medesime prove</w:t>
      </w:r>
      <w:r w:rsidR="009F32D9" w:rsidRPr="00843B8F">
        <w:t>, che potr</w:t>
      </w:r>
      <w:r w:rsidR="00F30C3E">
        <w:t>nno</w:t>
      </w:r>
      <w:r w:rsidR="009F32D9" w:rsidRPr="00843B8F">
        <w:t xml:space="preserve"> valere fino a </w:t>
      </w:r>
      <w:r w:rsidR="0061111C">
        <w:t>1</w:t>
      </w:r>
      <w:r w:rsidR="00F30C3E">
        <w:t>0</w:t>
      </w:r>
      <w:r w:rsidR="007342B7">
        <w:t xml:space="preserve"> punti</w:t>
      </w:r>
      <w:r w:rsidR="00F30C3E">
        <w:t xml:space="preserve"> ciascuno; la media tra i due test sarà valorizzata nel voto finale</w:t>
      </w:r>
      <w:r w:rsidR="00A77A04" w:rsidRPr="00843B8F">
        <w:t>;</w:t>
      </w:r>
    </w:p>
    <w:p w14:paraId="376ED0A9" w14:textId="446112B4" w:rsidR="003F57D0" w:rsidRPr="00843B8F" w:rsidRDefault="00A77A04" w:rsidP="0058090D">
      <w:pPr>
        <w:pStyle w:val="Testo2"/>
        <w:numPr>
          <w:ilvl w:val="0"/>
          <w:numId w:val="28"/>
        </w:numPr>
      </w:pPr>
      <w:r w:rsidRPr="00843B8F">
        <w:t>a</w:t>
      </w:r>
      <w:r w:rsidR="003F57D0" w:rsidRPr="00843B8F">
        <w:t>gli appelli d’esame gli studenti</w:t>
      </w:r>
      <w:r w:rsidR="00910692" w:rsidRPr="00843B8F">
        <w:t xml:space="preserve"> che avranno </w:t>
      </w:r>
      <w:r w:rsidR="00843B8F" w:rsidRPr="00843B8F">
        <w:t>svolto i test riepilogativ</w:t>
      </w:r>
      <w:r w:rsidR="00F30C3E">
        <w:t>i</w:t>
      </w:r>
      <w:r w:rsidR="00843B8F" w:rsidRPr="00843B8F">
        <w:t xml:space="preserve"> </w:t>
      </w:r>
      <w:r w:rsidR="00910692" w:rsidRPr="00843B8F">
        <w:t>online, potranno</w:t>
      </w:r>
      <w:r w:rsidR="003F57D0" w:rsidRPr="00843B8F">
        <w:t xml:space="preserve"> svolgere una </w:t>
      </w:r>
      <w:r w:rsidR="003F57D0" w:rsidRPr="002A7080">
        <w:rPr>
          <w:i/>
          <w:iCs/>
        </w:rPr>
        <w:t>prova scritta su Blackboard</w:t>
      </w:r>
      <w:r w:rsidR="006B0901" w:rsidRPr="00843B8F">
        <w:t>, consistente in</w:t>
      </w:r>
      <w:r w:rsidR="003F57D0" w:rsidRPr="00843B8F">
        <w:t xml:space="preserve"> </w:t>
      </w:r>
      <w:r w:rsidR="0058090D">
        <w:t>2</w:t>
      </w:r>
      <w:r w:rsidR="003F57D0" w:rsidRPr="00843B8F">
        <w:t xml:space="preserve"> domand</w:t>
      </w:r>
      <w:r w:rsidR="0058090D">
        <w:t>e</w:t>
      </w:r>
      <w:r w:rsidR="003F57D0" w:rsidRPr="00843B8F">
        <w:t xml:space="preserve"> apert</w:t>
      </w:r>
      <w:r w:rsidR="0058090D">
        <w:t>e</w:t>
      </w:r>
      <w:r w:rsidR="002A7080">
        <w:t xml:space="preserve">, </w:t>
      </w:r>
      <w:r w:rsidR="0058090D">
        <w:t xml:space="preserve">1 </w:t>
      </w:r>
      <w:r w:rsidR="002A7080">
        <w:t xml:space="preserve">per la parte di </w:t>
      </w:r>
      <w:r w:rsidR="003F57D0" w:rsidRPr="00843B8F">
        <w:t>sociologia della famigl</w:t>
      </w:r>
      <w:r w:rsidR="00095100" w:rsidRPr="00843B8F">
        <w:t>i</w:t>
      </w:r>
      <w:r w:rsidR="003F57D0" w:rsidRPr="00843B8F">
        <w:t xml:space="preserve">a, </w:t>
      </w:r>
      <w:r w:rsidR="007342B7">
        <w:t xml:space="preserve">e 1 </w:t>
      </w:r>
      <w:r w:rsidR="003F57D0" w:rsidRPr="00843B8F">
        <w:t xml:space="preserve">per </w:t>
      </w:r>
      <w:r w:rsidR="007342B7">
        <w:t xml:space="preserve">la parte di </w:t>
      </w:r>
      <w:r w:rsidR="003F57D0" w:rsidRPr="00843B8F">
        <w:t>sociologia dei servizi alla persona</w:t>
      </w:r>
      <w:r w:rsidR="007342B7">
        <w:t>; le domande</w:t>
      </w:r>
      <w:r w:rsidR="003F57D0" w:rsidRPr="00843B8F">
        <w:t xml:space="preserve"> varranno al massimo </w:t>
      </w:r>
      <w:r w:rsidR="00843B8F" w:rsidRPr="00843B8F">
        <w:t>4</w:t>
      </w:r>
      <w:r w:rsidR="003F57D0" w:rsidRPr="00843B8F">
        <w:t xml:space="preserve"> punti ciascuna</w:t>
      </w:r>
      <w:r w:rsidR="00843B8F" w:rsidRPr="00843B8F">
        <w:t xml:space="preserve">. </w:t>
      </w:r>
    </w:p>
    <w:p w14:paraId="3147BA3D" w14:textId="1FD7D437" w:rsidR="00843B8F" w:rsidRPr="00B203BE" w:rsidRDefault="007342B7" w:rsidP="00B203BE">
      <w:pPr>
        <w:pStyle w:val="Testo2"/>
      </w:pPr>
      <w:r w:rsidRPr="00B203BE">
        <w:t>Il voto compless</w:t>
      </w:r>
      <w:r w:rsidR="0061111C" w:rsidRPr="00B203BE">
        <w:t>iv</w:t>
      </w:r>
      <w:r w:rsidRPr="00B203BE">
        <w:t>o (fino a 31/30) sarà la somma di tutti i punti totalizzati.</w:t>
      </w:r>
    </w:p>
    <w:p w14:paraId="1EA0E15C" w14:textId="0D7BD54A" w:rsidR="003742AF" w:rsidRPr="00B203BE" w:rsidRDefault="003742AF" w:rsidP="00B203BE">
      <w:pPr>
        <w:pStyle w:val="Testo2"/>
      </w:pPr>
      <w:r w:rsidRPr="00B203BE">
        <w:t xml:space="preserve">Gli studenti </w:t>
      </w:r>
      <w:r w:rsidR="00910692" w:rsidRPr="00B203BE">
        <w:t>che non avranno svolto il percorso di monitoraggio in itinere</w:t>
      </w:r>
      <w:r w:rsidR="002A0C28" w:rsidRPr="00B203BE">
        <w:t xml:space="preserve"> e tutte le altre attività proposte</w:t>
      </w:r>
      <w:r w:rsidR="00843B8F" w:rsidRPr="00B203BE">
        <w:t>,</w:t>
      </w:r>
      <w:r w:rsidRPr="00B203BE">
        <w:t xml:space="preserve"> dovranno sosterene una prova </w:t>
      </w:r>
      <w:r w:rsidR="00095100" w:rsidRPr="00B203BE">
        <w:t xml:space="preserve">scritta, </w:t>
      </w:r>
      <w:r w:rsidR="002A7080" w:rsidRPr="00B203BE">
        <w:t xml:space="preserve">composta da un test a </w:t>
      </w:r>
      <w:r w:rsidR="00095100" w:rsidRPr="00B203BE">
        <w:t xml:space="preserve">domande chiuse </w:t>
      </w:r>
      <w:r w:rsidR="002A7080" w:rsidRPr="00B203BE">
        <w:t xml:space="preserve">composto da </w:t>
      </w:r>
      <w:r w:rsidR="00D1015C" w:rsidRPr="00B203BE">
        <w:t>15</w:t>
      </w:r>
      <w:r w:rsidR="007342B7" w:rsidRPr="00B203BE">
        <w:t xml:space="preserve"> domande del valore di 1 punt</w:t>
      </w:r>
      <w:r w:rsidR="00D1015C" w:rsidRPr="00B203BE">
        <w:t>o</w:t>
      </w:r>
      <w:r w:rsidR="007342B7" w:rsidRPr="00B203BE">
        <w:t xml:space="preserve"> ci</w:t>
      </w:r>
      <w:r w:rsidR="00D1015C" w:rsidRPr="00B203BE">
        <w:t>a</w:t>
      </w:r>
      <w:r w:rsidR="007342B7" w:rsidRPr="00B203BE">
        <w:t>scuna</w:t>
      </w:r>
      <w:r w:rsidR="00D1015C" w:rsidRPr="00B203BE">
        <w:t xml:space="preserve"> (punteggio minimo per passare alla prova successiva = 12)</w:t>
      </w:r>
      <w:r w:rsidR="007342B7" w:rsidRPr="00B203BE">
        <w:t xml:space="preserve"> e </w:t>
      </w:r>
      <w:r w:rsidR="00F52A66" w:rsidRPr="00B203BE">
        <w:t xml:space="preserve">sostenere una prova </w:t>
      </w:r>
      <w:r w:rsidR="002A0C28" w:rsidRPr="00B203BE">
        <w:t>scritta</w:t>
      </w:r>
      <w:r w:rsidR="00F52A66" w:rsidRPr="00B203BE">
        <w:t xml:space="preserve">, consistente in </w:t>
      </w:r>
      <w:r w:rsidR="007342B7" w:rsidRPr="00B203BE">
        <w:t>4 domande (2 per la parte di sociologia della famiglia, e 2 per la parte di sociologia dei servizi alla persona) del valore di 4 punti ci</w:t>
      </w:r>
      <w:r w:rsidR="00D1015C" w:rsidRPr="00B203BE">
        <w:t>a</w:t>
      </w:r>
      <w:r w:rsidR="007342B7" w:rsidRPr="00B203BE">
        <w:t>scuna</w:t>
      </w:r>
      <w:r w:rsidRPr="00B203BE">
        <w:t>.</w:t>
      </w:r>
    </w:p>
    <w:p w14:paraId="156749ED" w14:textId="12E1D6AC" w:rsidR="007342B7" w:rsidRPr="00B203BE" w:rsidRDefault="007342B7" w:rsidP="00B203BE">
      <w:pPr>
        <w:pStyle w:val="Testo2"/>
      </w:pPr>
      <w:r w:rsidRPr="00B203BE">
        <w:t>Nella valutazione dell</w:t>
      </w:r>
      <w:r w:rsidR="002A0C28" w:rsidRPr="00B203BE">
        <w:t>e</w:t>
      </w:r>
      <w:r w:rsidR="00F52A66" w:rsidRPr="00B203BE">
        <w:t xml:space="preserve"> prov</w:t>
      </w:r>
      <w:r w:rsidR="002A0C28" w:rsidRPr="00B203BE">
        <w:t>e</w:t>
      </w:r>
      <w:r w:rsidR="00F52A66" w:rsidRPr="00B203BE">
        <w:t xml:space="preserve"> </w:t>
      </w:r>
      <w:r w:rsidR="002A0C28" w:rsidRPr="00B203BE">
        <w:t>scritte</w:t>
      </w:r>
      <w:r w:rsidRPr="00B203BE">
        <w:t>, per quanto riguarda l’apprendimento, si considererà:</w:t>
      </w:r>
    </w:p>
    <w:p w14:paraId="368BC14B" w14:textId="6397813B" w:rsidR="007342B7" w:rsidRPr="00843B8F" w:rsidRDefault="00F730E8" w:rsidP="006A239A">
      <w:pPr>
        <w:pStyle w:val="Testo2"/>
        <w:numPr>
          <w:ilvl w:val="0"/>
          <w:numId w:val="29"/>
        </w:numPr>
      </w:pPr>
      <w:r>
        <w:t>la capacità di comprendere la domanda</w:t>
      </w:r>
      <w:r w:rsidR="007342B7" w:rsidRPr="00843B8F">
        <w:t xml:space="preserve"> (1);</w:t>
      </w:r>
    </w:p>
    <w:p w14:paraId="2A833CEE" w14:textId="77777777" w:rsidR="007342B7" w:rsidRPr="00843B8F" w:rsidRDefault="007342B7" w:rsidP="006A239A">
      <w:pPr>
        <w:pStyle w:val="Testo2"/>
        <w:numPr>
          <w:ilvl w:val="0"/>
          <w:numId w:val="29"/>
        </w:numPr>
      </w:pPr>
      <w:r w:rsidRPr="00843B8F">
        <w:t>la capacità argomentativa (1);</w:t>
      </w:r>
    </w:p>
    <w:p w14:paraId="07C53268" w14:textId="77777777" w:rsidR="007342B7" w:rsidRPr="00843B8F" w:rsidRDefault="007342B7" w:rsidP="006A239A">
      <w:pPr>
        <w:pStyle w:val="Testo2"/>
        <w:numPr>
          <w:ilvl w:val="0"/>
          <w:numId w:val="29"/>
        </w:numPr>
      </w:pPr>
      <w:r w:rsidRPr="00843B8F">
        <w:t>la correttezza dei collegamenti concettuali (1);</w:t>
      </w:r>
    </w:p>
    <w:p w14:paraId="332B7F3F" w14:textId="77777777" w:rsidR="007342B7" w:rsidRPr="00843B8F" w:rsidRDefault="007342B7" w:rsidP="006A239A">
      <w:pPr>
        <w:pStyle w:val="Testo2"/>
        <w:numPr>
          <w:ilvl w:val="0"/>
          <w:numId w:val="29"/>
        </w:numPr>
      </w:pPr>
      <w:r w:rsidRPr="00843B8F">
        <w:lastRenderedPageBreak/>
        <w:t>la capacità critica di rielaborazione degli argomenti (1).</w:t>
      </w:r>
    </w:p>
    <w:p w14:paraId="26BD67F5" w14:textId="77777777" w:rsidR="003742AF" w:rsidRPr="00843B8F" w:rsidRDefault="003742AF" w:rsidP="003742AF">
      <w:pPr>
        <w:keepNext/>
        <w:tabs>
          <w:tab w:val="left" w:pos="284"/>
        </w:tabs>
        <w:spacing w:before="240" w:after="120"/>
        <w:rPr>
          <w:b/>
          <w:i/>
          <w:sz w:val="18"/>
          <w:szCs w:val="18"/>
        </w:rPr>
      </w:pPr>
      <w:r w:rsidRPr="00843B8F">
        <w:rPr>
          <w:b/>
          <w:i/>
          <w:sz w:val="18"/>
          <w:szCs w:val="18"/>
        </w:rPr>
        <w:t>AVVERTENZE E PREREQUISITI</w:t>
      </w:r>
    </w:p>
    <w:p w14:paraId="4B49F433" w14:textId="7956CA3B" w:rsidR="003742AF" w:rsidRPr="00B203BE" w:rsidRDefault="00926815" w:rsidP="00B203BE">
      <w:pPr>
        <w:pStyle w:val="Testo2"/>
      </w:pPr>
      <w:r w:rsidRPr="00B203BE">
        <w:t xml:space="preserve">Ai frequentanti si propone un lavoro coinvolgente che, se svolto in modo costante, potrà facilitare l’acquisizione </w:t>
      </w:r>
      <w:r w:rsidR="00A77A04" w:rsidRPr="00B203BE">
        <w:t xml:space="preserve">progressiva </w:t>
      </w:r>
      <w:r w:rsidRPr="00B203BE">
        <w:t xml:space="preserve">delle competenze richieste </w:t>
      </w:r>
      <w:r w:rsidR="00A77A04" w:rsidRPr="00B203BE">
        <w:t>fino a</w:t>
      </w:r>
      <w:r w:rsidRPr="00B203BE">
        <w:t>l superamento dell’esame</w:t>
      </w:r>
      <w:r w:rsidR="003742AF" w:rsidRPr="00B203BE">
        <w:t>.</w:t>
      </w:r>
      <w:r w:rsidR="00B35086" w:rsidRPr="00B203BE">
        <w:t xml:space="preserve"> La partecipazione alla ricerca è fortemente consigliata, perché parte integrante del processo di acquisizione delle competenze sopra indicate.</w:t>
      </w:r>
    </w:p>
    <w:p w14:paraId="6F2A2C54" w14:textId="44FDAB41" w:rsidR="003742AF" w:rsidRPr="00B203BE" w:rsidRDefault="003742AF" w:rsidP="00B203BE">
      <w:pPr>
        <w:pStyle w:val="Testo2"/>
      </w:pPr>
      <w:r w:rsidRPr="00B203BE">
        <w:t xml:space="preserve">Gli studenti che non hanno frequentato precedentemente un corso di Sociologia di base o avanzato, </w:t>
      </w:r>
      <w:r w:rsidR="00A77A04" w:rsidRPr="00B203BE">
        <w:t>potrebbero trarre vantaggio da una lettura preliminare del</w:t>
      </w:r>
      <w:r w:rsidR="00926815" w:rsidRPr="00B203BE">
        <w:t>la prima parte del testo Carrà, E. (2008). Un’osservazione che progetta. Strumenti per l’analisi e la progettazione d'interventi nel sociale. Milano: Led</w:t>
      </w:r>
      <w:r w:rsidR="003D27C0" w:rsidRPr="00B203BE">
        <w:t xml:space="preserve"> </w:t>
      </w:r>
    </w:p>
    <w:p w14:paraId="7DFFF235" w14:textId="77777777" w:rsidR="003742AF" w:rsidRPr="00B203BE" w:rsidRDefault="003742AF" w:rsidP="00B203BE">
      <w:pPr>
        <w:pStyle w:val="Testo2"/>
      </w:pPr>
      <w:r w:rsidRPr="00B203BE">
        <w:t>Gli studenti sono invitati a consultare regolarmente la piattaforma Blackboard e la propria casella email.</w:t>
      </w:r>
    </w:p>
    <w:p w14:paraId="5EFBE246" w14:textId="7BEBC7F0" w:rsidR="003742AF" w:rsidRPr="00B203BE" w:rsidRDefault="00B35FB4" w:rsidP="00B203BE">
      <w:pPr>
        <w:pStyle w:val="Testo2"/>
        <w:spacing w:before="120"/>
        <w:rPr>
          <w:i/>
          <w:iCs/>
        </w:rPr>
      </w:pPr>
      <w:r w:rsidRPr="00B203BE">
        <w:rPr>
          <w:i/>
          <w:iCs/>
        </w:rPr>
        <w:t xml:space="preserve">Orario e luogo di ricevimento </w:t>
      </w:r>
    </w:p>
    <w:p w14:paraId="00247D90" w14:textId="7952F6A1" w:rsidR="003742AF" w:rsidRPr="00B203BE" w:rsidRDefault="00B35FB4" w:rsidP="00B203BE">
      <w:pPr>
        <w:pStyle w:val="Testo2"/>
      </w:pPr>
      <w:r w:rsidRPr="00B203BE">
        <w:t>La P</w:t>
      </w:r>
      <w:r w:rsidR="003742AF" w:rsidRPr="00B203BE">
        <w:t>rof.ssa Carrà riceve su appuntamento via mail</w:t>
      </w:r>
      <w:r w:rsidR="00926815" w:rsidRPr="00B203BE">
        <w:t xml:space="preserve"> (</w:t>
      </w:r>
      <w:hyperlink r:id="rId17" w:history="1">
        <w:r w:rsidR="00926815" w:rsidRPr="00B203BE">
          <w:rPr>
            <w:rStyle w:val="Collegamentoipertestuale"/>
            <w:color w:val="auto"/>
            <w:u w:val="none"/>
          </w:rPr>
          <w:t>elisabetta.carra@unicatt.it</w:t>
        </w:r>
      </w:hyperlink>
      <w:r w:rsidR="00926815" w:rsidRPr="00B203BE">
        <w:t>), presso il Dipartimento di Sociologia – Ed. Franciscanum, piano terzo, stanza 317  (</w:t>
      </w:r>
      <w:hyperlink r:id="rId18" w:anchor="/it/docenti/05065/elisabetta-carra/profilo" w:history="1">
        <w:r w:rsidR="00926815" w:rsidRPr="00B203BE">
          <w:rPr>
            <w:rStyle w:val="Collegamentoipertestuale"/>
            <w:color w:val="auto"/>
            <w:u w:val="none"/>
          </w:rPr>
          <w:t>https://docenti.unicatt.it/ppd2/it/#/it/docenti/05065/elisabetta-carra/profilo</w:t>
        </w:r>
      </w:hyperlink>
      <w:r w:rsidR="00795E89" w:rsidRPr="00B203BE">
        <w:t xml:space="preserve">), </w:t>
      </w:r>
      <w:r w:rsidR="003D27C0" w:rsidRPr="00B203BE">
        <w:t>oppure – a distanza – tramite la piattaforma Teams</w:t>
      </w:r>
      <w:r w:rsidR="003742AF" w:rsidRPr="00B203BE">
        <w:t>.</w:t>
      </w:r>
    </w:p>
    <w:sectPr w:rsidR="003742AF" w:rsidRPr="00B203B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41A9F" w14:textId="77777777" w:rsidR="0078333B" w:rsidRDefault="0078333B" w:rsidP="00A60F76">
      <w:pPr>
        <w:spacing w:line="240" w:lineRule="auto"/>
      </w:pPr>
      <w:r>
        <w:separator/>
      </w:r>
    </w:p>
  </w:endnote>
  <w:endnote w:type="continuationSeparator" w:id="0">
    <w:p w14:paraId="27F95413" w14:textId="77777777" w:rsidR="0078333B" w:rsidRDefault="0078333B" w:rsidP="00A60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339BA" w14:textId="77777777" w:rsidR="0078333B" w:rsidRDefault="0078333B" w:rsidP="00A60F76">
      <w:pPr>
        <w:spacing w:line="240" w:lineRule="auto"/>
      </w:pPr>
      <w:r>
        <w:separator/>
      </w:r>
    </w:p>
  </w:footnote>
  <w:footnote w:type="continuationSeparator" w:id="0">
    <w:p w14:paraId="52590EAE" w14:textId="77777777" w:rsidR="0078333B" w:rsidRDefault="0078333B" w:rsidP="00A60F76">
      <w:pPr>
        <w:spacing w:line="240" w:lineRule="auto"/>
      </w:pPr>
      <w:r>
        <w:continuationSeparator/>
      </w:r>
    </w:p>
  </w:footnote>
  <w:footnote w:id="1">
    <w:p w14:paraId="57A5217A" w14:textId="77777777" w:rsidR="00043D6B" w:rsidRDefault="00043D6B" w:rsidP="00043D6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F29F277" w14:textId="6BB4D3AA" w:rsidR="00043D6B" w:rsidRDefault="00043D6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88177A"/>
    <w:multiLevelType w:val="multilevel"/>
    <w:tmpl w:val="7974D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5D5D86"/>
    <w:multiLevelType w:val="hybridMultilevel"/>
    <w:tmpl w:val="2DB24F2A"/>
    <w:lvl w:ilvl="0" w:tplc="997E097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B5D41"/>
    <w:multiLevelType w:val="hybridMultilevel"/>
    <w:tmpl w:val="925C6082"/>
    <w:lvl w:ilvl="0" w:tplc="192859B2">
      <w:start w:val="1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0A0FE8"/>
    <w:multiLevelType w:val="hybridMultilevel"/>
    <w:tmpl w:val="EB4ED7E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155769"/>
    <w:multiLevelType w:val="hybridMultilevel"/>
    <w:tmpl w:val="1FF8C478"/>
    <w:lvl w:ilvl="0" w:tplc="BF048622">
      <w:start w:val="1"/>
      <w:numFmt w:val="decimal"/>
      <w:pStyle w:val="Paragrafoelenco"/>
      <w:lvlText w:val="Unità %1 -"/>
      <w:lvlJc w:val="left"/>
      <w:pPr>
        <w:ind w:left="360" w:hanging="360"/>
      </w:pPr>
      <w:rPr>
        <w:rFonts w:hint="default"/>
        <w:i/>
        <w:iCs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6">
    <w:nsid w:val="1F2466BB"/>
    <w:multiLevelType w:val="hybridMultilevel"/>
    <w:tmpl w:val="D0CE1656"/>
    <w:lvl w:ilvl="0" w:tplc="192859B2">
      <w:start w:val="19"/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2004DA"/>
    <w:multiLevelType w:val="multilevel"/>
    <w:tmpl w:val="7974D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055D1F"/>
    <w:multiLevelType w:val="multilevel"/>
    <w:tmpl w:val="88A2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332303B"/>
    <w:multiLevelType w:val="hybridMultilevel"/>
    <w:tmpl w:val="26F29AB6"/>
    <w:lvl w:ilvl="0" w:tplc="192859B2">
      <w:start w:val="1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3F2C0B"/>
    <w:multiLevelType w:val="hybridMultilevel"/>
    <w:tmpl w:val="A394F658"/>
    <w:lvl w:ilvl="0" w:tplc="192859B2">
      <w:start w:val="1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FC2EE3"/>
    <w:multiLevelType w:val="hybridMultilevel"/>
    <w:tmpl w:val="FCF4AF7E"/>
    <w:lvl w:ilvl="0" w:tplc="F7AC4D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97DC8"/>
    <w:multiLevelType w:val="hybridMultilevel"/>
    <w:tmpl w:val="4AB6A2A2"/>
    <w:lvl w:ilvl="0" w:tplc="F580B4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C1797"/>
    <w:multiLevelType w:val="hybridMultilevel"/>
    <w:tmpl w:val="9D8C865A"/>
    <w:lvl w:ilvl="0" w:tplc="E7D0AC0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964BA"/>
    <w:multiLevelType w:val="multilevel"/>
    <w:tmpl w:val="B628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44E0C81"/>
    <w:multiLevelType w:val="hybridMultilevel"/>
    <w:tmpl w:val="32D45196"/>
    <w:lvl w:ilvl="0" w:tplc="F580B4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84C6E"/>
    <w:multiLevelType w:val="hybridMultilevel"/>
    <w:tmpl w:val="9C7CCB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7E2AC6"/>
    <w:multiLevelType w:val="hybridMultilevel"/>
    <w:tmpl w:val="32DCA7BA"/>
    <w:lvl w:ilvl="0" w:tplc="192859B2">
      <w:start w:val="1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80274D"/>
    <w:multiLevelType w:val="multilevel"/>
    <w:tmpl w:val="B628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F5E3B1A"/>
    <w:multiLevelType w:val="multilevel"/>
    <w:tmpl w:val="398E8B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5726B01"/>
    <w:multiLevelType w:val="hybridMultilevel"/>
    <w:tmpl w:val="99247EF8"/>
    <w:lvl w:ilvl="0" w:tplc="EFA2AED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845B1"/>
    <w:multiLevelType w:val="hybridMultilevel"/>
    <w:tmpl w:val="535A1586"/>
    <w:lvl w:ilvl="0" w:tplc="C2826AD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8"/>
  </w:num>
  <w:num w:numId="5">
    <w:abstractNumId w:val="7"/>
  </w:num>
  <w:num w:numId="6">
    <w:abstractNumId w:val="1"/>
  </w:num>
  <w:num w:numId="7">
    <w:abstractNumId w:val="19"/>
  </w:num>
  <w:num w:numId="8">
    <w:abstractNumId w:val="13"/>
  </w:num>
  <w:num w:numId="9">
    <w:abstractNumId w:val="21"/>
  </w:num>
  <w:num w:numId="10">
    <w:abstractNumId w:val="5"/>
  </w:num>
  <w:num w:numId="11">
    <w:abstractNumId w:val="5"/>
  </w:num>
  <w:num w:numId="12">
    <w:abstractNumId w:val="11"/>
  </w:num>
  <w:num w:numId="13">
    <w:abstractNumId w:val="9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2"/>
  </w:num>
  <w:num w:numId="19">
    <w:abstractNumId w:val="4"/>
  </w:num>
  <w:num w:numId="20">
    <w:abstractNumId w:val="17"/>
  </w:num>
  <w:num w:numId="21">
    <w:abstractNumId w:val="16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8"/>
  </w:num>
  <w:num w:numId="28">
    <w:abstractNumId w:val="10"/>
  </w:num>
  <w:num w:numId="29">
    <w:abstractNumId w:val="6"/>
  </w:num>
  <w:num w:numId="30">
    <w:abstractNumId w:val="5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2"/>
    <w:rsid w:val="00007CFA"/>
    <w:rsid w:val="0002683E"/>
    <w:rsid w:val="00036B49"/>
    <w:rsid w:val="00043D6B"/>
    <w:rsid w:val="000458FF"/>
    <w:rsid w:val="00095100"/>
    <w:rsid w:val="000A4F0B"/>
    <w:rsid w:val="00101988"/>
    <w:rsid w:val="00134A6D"/>
    <w:rsid w:val="00141337"/>
    <w:rsid w:val="0018314B"/>
    <w:rsid w:val="0018792B"/>
    <w:rsid w:val="001C2DAE"/>
    <w:rsid w:val="001C7530"/>
    <w:rsid w:val="001E2353"/>
    <w:rsid w:val="002458AA"/>
    <w:rsid w:val="00250DF2"/>
    <w:rsid w:val="00265C49"/>
    <w:rsid w:val="00291BB9"/>
    <w:rsid w:val="00297EDC"/>
    <w:rsid w:val="002A0C28"/>
    <w:rsid w:val="002A7080"/>
    <w:rsid w:val="002B2BEB"/>
    <w:rsid w:val="002E3635"/>
    <w:rsid w:val="002F0E4F"/>
    <w:rsid w:val="002F5984"/>
    <w:rsid w:val="00311869"/>
    <w:rsid w:val="00311F30"/>
    <w:rsid w:val="003742AF"/>
    <w:rsid w:val="003753F4"/>
    <w:rsid w:val="003823B9"/>
    <w:rsid w:val="003A15C9"/>
    <w:rsid w:val="003A6318"/>
    <w:rsid w:val="003B5EE2"/>
    <w:rsid w:val="003D27C0"/>
    <w:rsid w:val="003F57D0"/>
    <w:rsid w:val="004014DE"/>
    <w:rsid w:val="00416B1A"/>
    <w:rsid w:val="004304FA"/>
    <w:rsid w:val="0043787A"/>
    <w:rsid w:val="00460C4D"/>
    <w:rsid w:val="00473219"/>
    <w:rsid w:val="004815BE"/>
    <w:rsid w:val="004A22D1"/>
    <w:rsid w:val="004D1217"/>
    <w:rsid w:val="004D6008"/>
    <w:rsid w:val="004D6AC7"/>
    <w:rsid w:val="004E4E85"/>
    <w:rsid w:val="00526953"/>
    <w:rsid w:val="00540DD8"/>
    <w:rsid w:val="00557C86"/>
    <w:rsid w:val="00557E69"/>
    <w:rsid w:val="00570887"/>
    <w:rsid w:val="0058090D"/>
    <w:rsid w:val="00585ACC"/>
    <w:rsid w:val="005B3E56"/>
    <w:rsid w:val="005F60D5"/>
    <w:rsid w:val="00605CF1"/>
    <w:rsid w:val="0061111C"/>
    <w:rsid w:val="006439A9"/>
    <w:rsid w:val="00655329"/>
    <w:rsid w:val="00690D3A"/>
    <w:rsid w:val="006913B4"/>
    <w:rsid w:val="006A239A"/>
    <w:rsid w:val="006B0901"/>
    <w:rsid w:val="006B1A6E"/>
    <w:rsid w:val="006E7EC0"/>
    <w:rsid w:val="006F1772"/>
    <w:rsid w:val="00711FD3"/>
    <w:rsid w:val="00727371"/>
    <w:rsid w:val="007342B7"/>
    <w:rsid w:val="00750F49"/>
    <w:rsid w:val="00760D83"/>
    <w:rsid w:val="0078333B"/>
    <w:rsid w:val="00785798"/>
    <w:rsid w:val="00785F71"/>
    <w:rsid w:val="00795E89"/>
    <w:rsid w:val="007A1497"/>
    <w:rsid w:val="007E3500"/>
    <w:rsid w:val="007E39A8"/>
    <w:rsid w:val="0084050E"/>
    <w:rsid w:val="00843B8F"/>
    <w:rsid w:val="008B2775"/>
    <w:rsid w:val="008D4BA6"/>
    <w:rsid w:val="008F0C60"/>
    <w:rsid w:val="009060F9"/>
    <w:rsid w:val="00910692"/>
    <w:rsid w:val="0091102A"/>
    <w:rsid w:val="00921B92"/>
    <w:rsid w:val="0092414B"/>
    <w:rsid w:val="00926815"/>
    <w:rsid w:val="00940DA2"/>
    <w:rsid w:val="009534B7"/>
    <w:rsid w:val="00955574"/>
    <w:rsid w:val="0099048C"/>
    <w:rsid w:val="009A0DF8"/>
    <w:rsid w:val="009B127F"/>
    <w:rsid w:val="009B45FA"/>
    <w:rsid w:val="009E2129"/>
    <w:rsid w:val="009F32D9"/>
    <w:rsid w:val="00A0027B"/>
    <w:rsid w:val="00A121D6"/>
    <w:rsid w:val="00A17073"/>
    <w:rsid w:val="00A60F76"/>
    <w:rsid w:val="00A76691"/>
    <w:rsid w:val="00A77A04"/>
    <w:rsid w:val="00A905A4"/>
    <w:rsid w:val="00A90F3D"/>
    <w:rsid w:val="00AB315A"/>
    <w:rsid w:val="00AC5C7D"/>
    <w:rsid w:val="00AE0945"/>
    <w:rsid w:val="00B1363A"/>
    <w:rsid w:val="00B203BE"/>
    <w:rsid w:val="00B35001"/>
    <w:rsid w:val="00B35086"/>
    <w:rsid w:val="00B35FB4"/>
    <w:rsid w:val="00B43647"/>
    <w:rsid w:val="00B55EDA"/>
    <w:rsid w:val="00B5768B"/>
    <w:rsid w:val="00B86980"/>
    <w:rsid w:val="00BF6778"/>
    <w:rsid w:val="00C2094B"/>
    <w:rsid w:val="00C25BF1"/>
    <w:rsid w:val="00C674B2"/>
    <w:rsid w:val="00C74177"/>
    <w:rsid w:val="00C823AE"/>
    <w:rsid w:val="00C92296"/>
    <w:rsid w:val="00CB00EA"/>
    <w:rsid w:val="00CC47AC"/>
    <w:rsid w:val="00CC6F59"/>
    <w:rsid w:val="00CE1337"/>
    <w:rsid w:val="00CE4C87"/>
    <w:rsid w:val="00D1015C"/>
    <w:rsid w:val="00D66FE4"/>
    <w:rsid w:val="00D97F57"/>
    <w:rsid w:val="00DA5317"/>
    <w:rsid w:val="00DB0C59"/>
    <w:rsid w:val="00DE6432"/>
    <w:rsid w:val="00DF0A0A"/>
    <w:rsid w:val="00E134A0"/>
    <w:rsid w:val="00E1755E"/>
    <w:rsid w:val="00E72C9D"/>
    <w:rsid w:val="00E912FA"/>
    <w:rsid w:val="00EA1788"/>
    <w:rsid w:val="00EE4A95"/>
    <w:rsid w:val="00F30C3E"/>
    <w:rsid w:val="00F52A66"/>
    <w:rsid w:val="00F54359"/>
    <w:rsid w:val="00F56064"/>
    <w:rsid w:val="00F730E8"/>
    <w:rsid w:val="00F74D1A"/>
    <w:rsid w:val="00F77766"/>
    <w:rsid w:val="00F957C1"/>
    <w:rsid w:val="00FA02B6"/>
    <w:rsid w:val="00FC655D"/>
    <w:rsid w:val="00FD2234"/>
    <w:rsid w:val="00FE579C"/>
    <w:rsid w:val="00FE5CD0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26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A6D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823AE"/>
    <w:pPr>
      <w:numPr>
        <w:numId w:val="10"/>
      </w:numPr>
      <w:spacing w:line="240" w:lineRule="auto"/>
      <w:contextualSpacing/>
    </w:pPr>
    <w:rPr>
      <w:rFonts w:eastAsia="Times New Roman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65532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60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60F76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A60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60F76"/>
    <w:rPr>
      <w:rFonts w:eastAsia="MS Mincho"/>
      <w:szCs w:val="24"/>
    </w:rPr>
  </w:style>
  <w:style w:type="character" w:styleId="Collegamentovisitato">
    <w:name w:val="FollowedHyperlink"/>
    <w:basedOn w:val="Carpredefinitoparagrafo"/>
    <w:semiHidden/>
    <w:unhideWhenUsed/>
    <w:rsid w:val="00B55ED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09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C922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92296"/>
    <w:rPr>
      <w:rFonts w:ascii="Segoe UI" w:eastAsia="MS Mincho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27C0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0DD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043D6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3D6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043D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A6D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823AE"/>
    <w:pPr>
      <w:numPr>
        <w:numId w:val="10"/>
      </w:numPr>
      <w:spacing w:line="240" w:lineRule="auto"/>
      <w:contextualSpacing/>
    </w:pPr>
    <w:rPr>
      <w:rFonts w:eastAsia="Times New Roman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65532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60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60F76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A60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60F76"/>
    <w:rPr>
      <w:rFonts w:eastAsia="MS Mincho"/>
      <w:szCs w:val="24"/>
    </w:rPr>
  </w:style>
  <w:style w:type="character" w:styleId="Collegamentovisitato">
    <w:name w:val="FollowedHyperlink"/>
    <w:basedOn w:val="Carpredefinitoparagrafo"/>
    <w:semiHidden/>
    <w:unhideWhenUsed/>
    <w:rsid w:val="00B55ED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09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C922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92296"/>
    <w:rPr>
      <w:rFonts w:ascii="Segoe UI" w:eastAsia="MS Mincho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27C0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0DD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043D6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3D6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043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paola-di-nicola/famiglia-sostantivo-plurale-nuovi-orizzonti-e-vecchi-problemi-9788891759672-656913.html" TargetMode="External"/><Relationship Id="rId18" Type="http://schemas.openxmlformats.org/officeDocument/2006/relationships/hyperlink" Target="https://docenti.unicatt.it/ppd2/i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hiara-saraceno-manuela-naldini/sociologia-della-famiglia-9788815290144-693914.html" TargetMode="External"/><Relationship Id="rId17" Type="http://schemas.openxmlformats.org/officeDocument/2006/relationships/hyperlink" Target="mailto:elisabetta.carra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sultorifamiliarioggi.it/wp-content/uploads/2021/01/CfO-2-2020-Carr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studiare-la-famiglia-che-cambia-9788843062805-22120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cbi.nlm.nih.gov/books/NBK189563/" TargetMode="External"/><Relationship Id="rId10" Type="http://schemas.openxmlformats.org/officeDocument/2006/relationships/hyperlink" Target="https://librerie.unicatt.it/scheda-libro/donatella-bramanti-giovanna-rossi/la-famiglia-come-intreccio-di-relazioni-9788834322055-141891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anpiero-dalla-zuanna-maria-castiglioni/la-famiglia-e-in-crisi-falso-9788858129296-256439.html" TargetMode="External"/><Relationship Id="rId14" Type="http://schemas.openxmlformats.org/officeDocument/2006/relationships/hyperlink" Target="https://librerie.unicatt.it/scheda-libro/caterina-satta-sveva-magaraggia-ilenya-camozzi/sociologia-della-vita-famigliare-soggetti-contesti-e-nuove-prospettive-9788843099924-68307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14F2-0C3B-4B35-8447-4ED0A9FF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4</Pages>
  <Words>1272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2003-03-27T09:42:00Z</cp:lastPrinted>
  <dcterms:created xsi:type="dcterms:W3CDTF">2022-05-09T08:53:00Z</dcterms:created>
  <dcterms:modified xsi:type="dcterms:W3CDTF">2022-07-25T12:35:00Z</dcterms:modified>
</cp:coreProperties>
</file>