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3DD1" w14:textId="77777777" w:rsidR="006F1772" w:rsidRPr="00456336" w:rsidRDefault="00CE0A00" w:rsidP="00CE0A00">
      <w:pPr>
        <w:pStyle w:val="Titolo1"/>
        <w:rPr>
          <w:rFonts w:ascii="Times New Roman" w:hAnsi="Times New Roman"/>
        </w:rPr>
      </w:pPr>
      <w:r w:rsidRPr="00456336">
        <w:rPr>
          <w:rFonts w:ascii="Times New Roman" w:hAnsi="Times New Roman"/>
        </w:rPr>
        <w:t>Psicologia della salute</w:t>
      </w:r>
    </w:p>
    <w:p w14:paraId="0BF14E1A" w14:textId="77777777" w:rsidR="00CE0A00" w:rsidRPr="009B73CE" w:rsidRDefault="00CE0A00" w:rsidP="004E4339">
      <w:pPr>
        <w:pStyle w:val="Titolo2"/>
        <w:rPr>
          <w:rFonts w:ascii="Times New Roman" w:hAnsi="Times New Roman"/>
          <w:szCs w:val="18"/>
        </w:rPr>
      </w:pPr>
      <w:r w:rsidRPr="009B73CE">
        <w:rPr>
          <w:rFonts w:ascii="Times New Roman" w:hAnsi="Times New Roman"/>
          <w:szCs w:val="18"/>
        </w:rPr>
        <w:t xml:space="preserve">Prof. Emanuela Saita </w:t>
      </w:r>
    </w:p>
    <w:p w14:paraId="1DA5FE7F" w14:textId="178A41A7" w:rsidR="00CE0A00" w:rsidRPr="002C0580" w:rsidRDefault="00CE0A00" w:rsidP="00CE0A00">
      <w:pPr>
        <w:spacing w:before="240" w:after="120"/>
        <w:rPr>
          <w:b/>
          <w:noProof/>
          <w:color w:val="000000" w:themeColor="text1"/>
          <w:sz w:val="18"/>
          <w:szCs w:val="18"/>
        </w:rPr>
      </w:pPr>
      <w:r w:rsidRPr="002C0580">
        <w:rPr>
          <w:b/>
          <w:i/>
          <w:noProof/>
          <w:color w:val="000000" w:themeColor="text1"/>
          <w:sz w:val="18"/>
          <w:szCs w:val="18"/>
        </w:rPr>
        <w:t>OBIETTIVO DEL CORSO</w:t>
      </w:r>
      <w:r w:rsidR="00915D13" w:rsidRPr="002C0580">
        <w:rPr>
          <w:b/>
          <w:i/>
          <w:color w:val="000000" w:themeColor="text1"/>
          <w:sz w:val="18"/>
          <w:szCs w:val="18"/>
        </w:rPr>
        <w:t xml:space="preserve"> </w:t>
      </w:r>
      <w:r w:rsidR="009B73CE" w:rsidRPr="002C0580">
        <w:rPr>
          <w:b/>
          <w:i/>
          <w:color w:val="000000" w:themeColor="text1"/>
          <w:sz w:val="18"/>
          <w:szCs w:val="18"/>
        </w:rPr>
        <w:t>E RISULTATI DI APPRENDIMENTO ATTESI</w:t>
      </w:r>
    </w:p>
    <w:p w14:paraId="362AF608" w14:textId="77777777" w:rsidR="00795DEB" w:rsidRPr="009B73CE" w:rsidRDefault="00564C47" w:rsidP="009B73CE">
      <w:pPr>
        <w:jc w:val="both"/>
        <w:rPr>
          <w:sz w:val="20"/>
          <w:szCs w:val="20"/>
        </w:rPr>
      </w:pPr>
      <w:r w:rsidRPr="009B73CE">
        <w:rPr>
          <w:sz w:val="20"/>
          <w:szCs w:val="20"/>
        </w:rPr>
        <w:t>La Psicologia della salute riguarda i fattori psicologici (cognitivi, emotivi, psicosociali e comportamentali) all’origine sia dello stato di salute delle persone, sia dei comportamenti preventivi e di cura delle malattie.</w:t>
      </w:r>
      <w:r w:rsidR="00456336" w:rsidRPr="009B73CE">
        <w:rPr>
          <w:sz w:val="20"/>
          <w:szCs w:val="20"/>
        </w:rPr>
        <w:t xml:space="preserve"> </w:t>
      </w:r>
      <w:r w:rsidR="00CE0A00" w:rsidRPr="009B73CE">
        <w:rPr>
          <w:sz w:val="20"/>
          <w:szCs w:val="20"/>
        </w:rPr>
        <w:t xml:space="preserve">Il corso ha </w:t>
      </w:r>
      <w:r w:rsidRPr="009B73CE">
        <w:rPr>
          <w:sz w:val="20"/>
          <w:szCs w:val="20"/>
        </w:rPr>
        <w:t xml:space="preserve">dunque </w:t>
      </w:r>
      <w:r w:rsidR="00CE0A00" w:rsidRPr="009B73CE">
        <w:rPr>
          <w:sz w:val="20"/>
          <w:szCs w:val="20"/>
        </w:rPr>
        <w:t>lo scopo di fornire agli studenti le principali conoscenze riguardanti i temi inerenti la salute e la malattia dal punto di vista psicologico, considerando le implicazioni teoriche ed applicative nei differenti contesti della salute</w:t>
      </w:r>
      <w:r w:rsidRPr="009B73CE">
        <w:rPr>
          <w:sz w:val="20"/>
          <w:szCs w:val="20"/>
        </w:rPr>
        <w:t xml:space="preserve"> e della malattia</w:t>
      </w:r>
      <w:r w:rsidR="00CE0A00" w:rsidRPr="009B73CE">
        <w:rPr>
          <w:sz w:val="20"/>
          <w:szCs w:val="20"/>
        </w:rPr>
        <w:t>.</w:t>
      </w:r>
      <w:r w:rsidR="00915D13" w:rsidRPr="009B73CE">
        <w:rPr>
          <w:sz w:val="20"/>
          <w:szCs w:val="20"/>
        </w:rPr>
        <w:t xml:space="preserve"> </w:t>
      </w:r>
    </w:p>
    <w:p w14:paraId="479414AF" w14:textId="1ACCD588" w:rsidR="00795DEB" w:rsidRPr="009B73CE" w:rsidRDefault="009B73CE" w:rsidP="009B73CE">
      <w:pPr>
        <w:jc w:val="both"/>
        <w:rPr>
          <w:i/>
          <w:sz w:val="20"/>
          <w:szCs w:val="20"/>
        </w:rPr>
      </w:pPr>
      <w:r>
        <w:rPr>
          <w:i/>
          <w:sz w:val="20"/>
          <w:szCs w:val="20"/>
        </w:rPr>
        <w:t>R</w:t>
      </w:r>
      <w:r w:rsidRPr="009B73CE">
        <w:rPr>
          <w:i/>
          <w:sz w:val="20"/>
          <w:szCs w:val="20"/>
        </w:rPr>
        <w:t>isultati di apprendimento attesi</w:t>
      </w:r>
    </w:p>
    <w:p w14:paraId="04212163" w14:textId="786E1A2A" w:rsidR="00915D13" w:rsidRPr="009B73CE" w:rsidRDefault="00915D13" w:rsidP="009B73CE">
      <w:pPr>
        <w:jc w:val="both"/>
        <w:rPr>
          <w:sz w:val="20"/>
          <w:szCs w:val="20"/>
        </w:rPr>
      </w:pPr>
      <w:r w:rsidRPr="009B73CE">
        <w:rPr>
          <w:sz w:val="20"/>
          <w:szCs w:val="20"/>
        </w:rPr>
        <w:t xml:space="preserve">Al termine dell'insegnamento, lo studente </w:t>
      </w:r>
      <w:r w:rsidR="00795DEB" w:rsidRPr="009B73CE">
        <w:rPr>
          <w:sz w:val="20"/>
          <w:szCs w:val="20"/>
        </w:rPr>
        <w:t xml:space="preserve">sarà </w:t>
      </w:r>
      <w:r w:rsidRPr="009B73CE">
        <w:rPr>
          <w:sz w:val="20"/>
          <w:szCs w:val="20"/>
        </w:rPr>
        <w:t xml:space="preserve">in grado di conoscere i principali modelli teorici </w:t>
      </w:r>
      <w:r w:rsidR="00AE4FBD">
        <w:rPr>
          <w:sz w:val="20"/>
          <w:szCs w:val="20"/>
        </w:rPr>
        <w:t>(così come delineati nel programma qui sotto) di salute e malattia, nonché le  metodologie di intervento</w:t>
      </w:r>
      <w:r w:rsidRPr="009B73CE">
        <w:rPr>
          <w:sz w:val="20"/>
          <w:szCs w:val="20"/>
        </w:rPr>
        <w:t xml:space="preserve"> </w:t>
      </w:r>
      <w:r w:rsidR="00AE4FBD">
        <w:rPr>
          <w:sz w:val="20"/>
          <w:szCs w:val="20"/>
        </w:rPr>
        <w:t xml:space="preserve">basate sul costrutto di coping diadico </w:t>
      </w:r>
      <w:r w:rsidRPr="009B73CE">
        <w:rPr>
          <w:sz w:val="20"/>
          <w:szCs w:val="20"/>
        </w:rPr>
        <w:t>applicat</w:t>
      </w:r>
      <w:r w:rsidR="00AE4FBD">
        <w:rPr>
          <w:sz w:val="20"/>
          <w:szCs w:val="20"/>
        </w:rPr>
        <w:t>e</w:t>
      </w:r>
      <w:r w:rsidRPr="009B73CE">
        <w:rPr>
          <w:sz w:val="20"/>
          <w:szCs w:val="20"/>
        </w:rPr>
        <w:t xml:space="preserve"> ai contesti </w:t>
      </w:r>
      <w:r w:rsidR="002F3A5D" w:rsidRPr="009B73CE">
        <w:rPr>
          <w:sz w:val="20"/>
          <w:szCs w:val="20"/>
        </w:rPr>
        <w:t xml:space="preserve">di promozione </w:t>
      </w:r>
      <w:r w:rsidRPr="009B73CE">
        <w:rPr>
          <w:sz w:val="20"/>
          <w:szCs w:val="20"/>
        </w:rPr>
        <w:t>della salute</w:t>
      </w:r>
      <w:r w:rsidR="00456336" w:rsidRPr="009B73CE">
        <w:rPr>
          <w:sz w:val="20"/>
          <w:szCs w:val="20"/>
        </w:rPr>
        <w:t xml:space="preserve"> e di cura delle malattie</w:t>
      </w:r>
      <w:r w:rsidRPr="009B73CE">
        <w:rPr>
          <w:sz w:val="20"/>
          <w:szCs w:val="20"/>
        </w:rPr>
        <w:t>.</w:t>
      </w:r>
    </w:p>
    <w:p w14:paraId="5BB21BC8" w14:textId="77777777" w:rsidR="00CE0A00" w:rsidRPr="002C0580" w:rsidRDefault="00CE0A00" w:rsidP="00CE0A00">
      <w:pPr>
        <w:spacing w:before="240" w:after="120"/>
        <w:rPr>
          <w:b/>
          <w:color w:val="000000" w:themeColor="text1"/>
          <w:sz w:val="18"/>
          <w:szCs w:val="18"/>
        </w:rPr>
      </w:pPr>
      <w:r w:rsidRPr="002C0580">
        <w:rPr>
          <w:b/>
          <w:i/>
          <w:color w:val="000000" w:themeColor="text1"/>
          <w:sz w:val="18"/>
          <w:szCs w:val="18"/>
        </w:rPr>
        <w:t>PROGRAMMA DEL CORSO</w:t>
      </w:r>
    </w:p>
    <w:p w14:paraId="5AE0C1A3" w14:textId="048654A0" w:rsidR="00F40847" w:rsidRDefault="00F40847" w:rsidP="00AB4D56">
      <w:pPr>
        <w:jc w:val="both"/>
        <w:rPr>
          <w:color w:val="000000" w:themeColor="text1"/>
          <w:sz w:val="20"/>
          <w:szCs w:val="20"/>
        </w:rPr>
      </w:pPr>
      <w:r w:rsidRPr="00456336">
        <w:rPr>
          <w:color w:val="000000" w:themeColor="text1"/>
          <w:sz w:val="20"/>
          <w:szCs w:val="20"/>
        </w:rPr>
        <w:t>Nel dettaglio, il corso si articolerà ne</w:t>
      </w:r>
      <w:r w:rsidR="00564C47" w:rsidRPr="00456336">
        <w:rPr>
          <w:color w:val="000000" w:themeColor="text1"/>
          <w:sz w:val="20"/>
          <w:szCs w:val="20"/>
        </w:rPr>
        <w:t xml:space="preserve">lle </w:t>
      </w:r>
      <w:r w:rsidRPr="00456336">
        <w:rPr>
          <w:color w:val="000000" w:themeColor="text1"/>
          <w:sz w:val="20"/>
          <w:szCs w:val="20"/>
        </w:rPr>
        <w:t xml:space="preserve">seguenti </w:t>
      </w:r>
      <w:r w:rsidR="00564C47" w:rsidRPr="00456336">
        <w:rPr>
          <w:color w:val="000000" w:themeColor="text1"/>
          <w:sz w:val="20"/>
          <w:szCs w:val="20"/>
        </w:rPr>
        <w:t>unità</w:t>
      </w:r>
      <w:r w:rsidRPr="00456336">
        <w:rPr>
          <w:color w:val="000000" w:themeColor="text1"/>
          <w:sz w:val="20"/>
          <w:szCs w:val="20"/>
        </w:rPr>
        <w:t>:</w:t>
      </w:r>
    </w:p>
    <w:p w14:paraId="7B717F53" w14:textId="16FBEF69" w:rsidR="00C67ADD" w:rsidRPr="00456336" w:rsidRDefault="00AB4D56" w:rsidP="0008118E">
      <w:pPr>
        <w:jc w:val="both"/>
        <w:rPr>
          <w:color w:val="000000" w:themeColor="text1"/>
          <w:sz w:val="20"/>
          <w:szCs w:val="20"/>
        </w:rPr>
      </w:pPr>
      <w:r w:rsidRPr="0008118E">
        <w:rPr>
          <w:i/>
          <w:iCs/>
          <w:color w:val="000000" w:themeColor="text1"/>
          <w:sz w:val="20"/>
          <w:szCs w:val="20"/>
        </w:rPr>
        <w:t xml:space="preserve">Unità </w:t>
      </w:r>
      <w:r w:rsidR="00564C47" w:rsidRPr="0008118E">
        <w:rPr>
          <w:i/>
          <w:iCs/>
          <w:color w:val="000000" w:themeColor="text1"/>
          <w:sz w:val="20"/>
          <w:szCs w:val="20"/>
        </w:rPr>
        <w:t>1</w:t>
      </w:r>
      <w:r w:rsidR="00CE0A00" w:rsidRPr="0008118E">
        <w:rPr>
          <w:i/>
          <w:iCs/>
          <w:color w:val="000000" w:themeColor="text1"/>
          <w:sz w:val="20"/>
          <w:szCs w:val="20"/>
        </w:rPr>
        <w:t>–</w:t>
      </w:r>
      <w:r w:rsidR="00CE0A00" w:rsidRPr="00456336">
        <w:rPr>
          <w:color w:val="000000" w:themeColor="text1"/>
          <w:sz w:val="20"/>
          <w:szCs w:val="20"/>
        </w:rPr>
        <w:tab/>
      </w:r>
      <w:r w:rsidR="00C67ADD" w:rsidRPr="00456336">
        <w:rPr>
          <w:color w:val="000000" w:themeColor="text1"/>
          <w:sz w:val="20"/>
          <w:szCs w:val="20"/>
        </w:rPr>
        <w:t>Le rappresentazioni di salute e malattia e le implicazioni sul benessere</w:t>
      </w:r>
      <w:r w:rsidR="00456336" w:rsidRPr="00456336">
        <w:rPr>
          <w:color w:val="000000" w:themeColor="text1"/>
          <w:sz w:val="20"/>
          <w:szCs w:val="20"/>
        </w:rPr>
        <w:t>:</w:t>
      </w:r>
      <w:r w:rsidR="00C67ADD" w:rsidRPr="00456336">
        <w:rPr>
          <w:color w:val="000000" w:themeColor="text1"/>
          <w:sz w:val="20"/>
          <w:szCs w:val="20"/>
        </w:rPr>
        <w:t xml:space="preserve"> </w:t>
      </w:r>
    </w:p>
    <w:p w14:paraId="4C2E8FAF" w14:textId="77777777" w:rsidR="00CE0CCF" w:rsidRPr="00456336" w:rsidRDefault="008B197D" w:rsidP="0008118E">
      <w:pPr>
        <w:jc w:val="both"/>
        <w:rPr>
          <w:color w:val="000000" w:themeColor="text1"/>
          <w:sz w:val="20"/>
          <w:szCs w:val="20"/>
          <w:shd w:val="clear" w:color="auto" w:fill="FFFFFF"/>
        </w:rPr>
      </w:pPr>
      <w:r w:rsidRPr="00456336">
        <w:rPr>
          <w:color w:val="000000" w:themeColor="text1"/>
          <w:sz w:val="20"/>
          <w:szCs w:val="20"/>
        </w:rPr>
        <w:tab/>
        <w:t xml:space="preserve">- </w:t>
      </w:r>
      <w:r w:rsidR="00CE0CCF" w:rsidRPr="00456336">
        <w:rPr>
          <w:color w:val="000000" w:themeColor="text1"/>
          <w:sz w:val="20"/>
          <w:szCs w:val="20"/>
        </w:rPr>
        <w:t>i</w:t>
      </w:r>
      <w:r w:rsidR="00CE0CCF" w:rsidRPr="00456336">
        <w:rPr>
          <w:color w:val="000000" w:themeColor="text1"/>
          <w:sz w:val="20"/>
          <w:szCs w:val="20"/>
          <w:shd w:val="clear" w:color="auto" w:fill="FFFFFF"/>
        </w:rPr>
        <w:t xml:space="preserve"> </w:t>
      </w:r>
      <w:r w:rsidRPr="00456336">
        <w:rPr>
          <w:color w:val="000000" w:themeColor="text1"/>
          <w:sz w:val="20"/>
          <w:szCs w:val="20"/>
          <w:shd w:val="clear" w:color="auto" w:fill="FFFFFF"/>
        </w:rPr>
        <w:t xml:space="preserve">concetti di salute, malattia e cura </w:t>
      </w:r>
      <w:r w:rsidR="00CE0CCF" w:rsidRPr="00456336">
        <w:rPr>
          <w:color w:val="000000" w:themeColor="text1"/>
          <w:sz w:val="20"/>
          <w:szCs w:val="20"/>
          <w:shd w:val="clear" w:color="auto" w:fill="FFFFFF"/>
        </w:rPr>
        <w:t xml:space="preserve">come </w:t>
      </w:r>
      <w:r w:rsidRPr="00456336">
        <w:rPr>
          <w:color w:val="000000" w:themeColor="text1"/>
          <w:sz w:val="20"/>
          <w:szCs w:val="20"/>
          <w:shd w:val="clear" w:color="auto" w:fill="FFFFFF"/>
        </w:rPr>
        <w:t>aspetti della sfera simbolica nella società</w:t>
      </w:r>
      <w:r w:rsidR="00456336" w:rsidRPr="00456336">
        <w:rPr>
          <w:color w:val="000000" w:themeColor="text1"/>
          <w:sz w:val="20"/>
          <w:szCs w:val="20"/>
          <w:shd w:val="clear" w:color="auto" w:fill="FFFFFF"/>
        </w:rPr>
        <w:t>;</w:t>
      </w:r>
      <w:r w:rsidRPr="00456336">
        <w:rPr>
          <w:color w:val="000000" w:themeColor="text1"/>
          <w:sz w:val="20"/>
          <w:szCs w:val="20"/>
          <w:shd w:val="clear" w:color="auto" w:fill="FFFFFF"/>
        </w:rPr>
        <w:t xml:space="preserve"> </w:t>
      </w:r>
    </w:p>
    <w:p w14:paraId="314B0238" w14:textId="77777777" w:rsidR="00CE0CCF" w:rsidRPr="00456336" w:rsidRDefault="00CE0CCF" w:rsidP="0008118E">
      <w:pPr>
        <w:ind w:firstLine="284"/>
        <w:jc w:val="both"/>
        <w:rPr>
          <w:color w:val="000000" w:themeColor="text1"/>
          <w:sz w:val="20"/>
          <w:szCs w:val="20"/>
          <w:shd w:val="clear" w:color="auto" w:fill="FFFFFF"/>
        </w:rPr>
      </w:pPr>
      <w:r w:rsidRPr="00456336">
        <w:rPr>
          <w:color w:val="000000" w:themeColor="text1"/>
          <w:sz w:val="20"/>
          <w:szCs w:val="20"/>
          <w:shd w:val="clear" w:color="auto" w:fill="FFFFFF"/>
        </w:rPr>
        <w:t xml:space="preserve">- la comunicazione scientifica e il senso comune </w:t>
      </w:r>
      <w:r w:rsidR="008B197D" w:rsidRPr="00456336">
        <w:rPr>
          <w:color w:val="000000" w:themeColor="text1"/>
          <w:sz w:val="20"/>
          <w:szCs w:val="20"/>
          <w:shd w:val="clear" w:color="auto" w:fill="FFFFFF"/>
        </w:rPr>
        <w:t>nella costituzione dell</w:t>
      </w:r>
      <w:r w:rsidRPr="00456336">
        <w:rPr>
          <w:color w:val="000000" w:themeColor="text1"/>
          <w:sz w:val="20"/>
          <w:szCs w:val="20"/>
          <w:shd w:val="clear" w:color="auto" w:fill="FFFFFF"/>
        </w:rPr>
        <w:t xml:space="preserve">a </w:t>
      </w:r>
      <w:r w:rsidR="008B197D" w:rsidRPr="00456336">
        <w:rPr>
          <w:color w:val="000000" w:themeColor="text1"/>
          <w:sz w:val="20"/>
          <w:szCs w:val="20"/>
          <w:shd w:val="clear" w:color="auto" w:fill="FFFFFF"/>
        </w:rPr>
        <w:t>rappresentazion</w:t>
      </w:r>
      <w:r w:rsidRPr="00456336">
        <w:rPr>
          <w:color w:val="000000" w:themeColor="text1"/>
          <w:sz w:val="20"/>
          <w:szCs w:val="20"/>
          <w:shd w:val="clear" w:color="auto" w:fill="FFFFFF"/>
        </w:rPr>
        <w:t>e del COVID19.</w:t>
      </w:r>
    </w:p>
    <w:p w14:paraId="25A0E96D" w14:textId="7CBECF11" w:rsidR="00620DEE" w:rsidRPr="00456336" w:rsidRDefault="00AB4D56" w:rsidP="0008118E">
      <w:pPr>
        <w:jc w:val="both"/>
        <w:rPr>
          <w:color w:val="000000" w:themeColor="text1"/>
          <w:sz w:val="20"/>
          <w:szCs w:val="20"/>
        </w:rPr>
      </w:pPr>
      <w:r w:rsidRPr="0008118E">
        <w:rPr>
          <w:i/>
          <w:iCs/>
          <w:color w:val="000000" w:themeColor="text1"/>
          <w:sz w:val="20"/>
          <w:szCs w:val="20"/>
        </w:rPr>
        <w:t xml:space="preserve">Unità </w:t>
      </w:r>
      <w:r w:rsidR="00C67ADD" w:rsidRPr="0008118E">
        <w:rPr>
          <w:i/>
          <w:iCs/>
          <w:color w:val="000000" w:themeColor="text1"/>
          <w:sz w:val="20"/>
          <w:szCs w:val="20"/>
        </w:rPr>
        <w:t>2–</w:t>
      </w:r>
      <w:r w:rsidR="00C67ADD" w:rsidRPr="00456336">
        <w:rPr>
          <w:color w:val="000000" w:themeColor="text1"/>
          <w:sz w:val="20"/>
          <w:szCs w:val="20"/>
        </w:rPr>
        <w:tab/>
      </w:r>
      <w:r w:rsidR="00EE3DBB" w:rsidRPr="00456336">
        <w:rPr>
          <w:color w:val="000000" w:themeColor="text1"/>
          <w:sz w:val="20"/>
          <w:szCs w:val="20"/>
        </w:rPr>
        <w:t>Il legame tra c</w:t>
      </w:r>
      <w:r w:rsidR="00CE0A00" w:rsidRPr="00456336">
        <w:rPr>
          <w:color w:val="000000" w:themeColor="text1"/>
          <w:sz w:val="20"/>
          <w:szCs w:val="20"/>
        </w:rPr>
        <w:t>orpo e mente</w:t>
      </w:r>
      <w:r w:rsidR="00456336" w:rsidRPr="00456336">
        <w:rPr>
          <w:color w:val="000000" w:themeColor="text1"/>
          <w:sz w:val="20"/>
          <w:szCs w:val="20"/>
        </w:rPr>
        <w:t>:</w:t>
      </w:r>
    </w:p>
    <w:p w14:paraId="2927AE3A" w14:textId="77777777" w:rsidR="00C67ADD" w:rsidRPr="00456336" w:rsidRDefault="00C67ADD" w:rsidP="0008118E">
      <w:pPr>
        <w:ind w:firstLine="284"/>
        <w:jc w:val="both"/>
        <w:rPr>
          <w:color w:val="000000" w:themeColor="text1"/>
          <w:sz w:val="20"/>
          <w:szCs w:val="20"/>
        </w:rPr>
      </w:pPr>
      <w:r w:rsidRPr="00456336">
        <w:rPr>
          <w:color w:val="000000" w:themeColor="text1"/>
          <w:sz w:val="20"/>
          <w:szCs w:val="20"/>
        </w:rPr>
        <w:t>- il dualismo corpo-mente</w:t>
      </w:r>
      <w:r w:rsidR="00456336" w:rsidRPr="00456336">
        <w:rPr>
          <w:color w:val="000000" w:themeColor="text1"/>
          <w:sz w:val="20"/>
          <w:szCs w:val="20"/>
        </w:rPr>
        <w:t>;</w:t>
      </w:r>
    </w:p>
    <w:p w14:paraId="7253A050" w14:textId="77777777" w:rsidR="00C67ADD" w:rsidRPr="00456336" w:rsidRDefault="00C67ADD" w:rsidP="0008118E">
      <w:pPr>
        <w:jc w:val="both"/>
        <w:rPr>
          <w:color w:val="000000" w:themeColor="text1"/>
          <w:sz w:val="20"/>
          <w:szCs w:val="20"/>
        </w:rPr>
      </w:pPr>
      <w:r w:rsidRPr="00456336">
        <w:rPr>
          <w:color w:val="000000" w:themeColor="text1"/>
          <w:sz w:val="20"/>
          <w:szCs w:val="20"/>
        </w:rPr>
        <w:tab/>
        <w:t>- la medicina psicosomatica</w:t>
      </w:r>
      <w:r w:rsidR="00456336" w:rsidRPr="00456336">
        <w:rPr>
          <w:color w:val="000000" w:themeColor="text1"/>
          <w:sz w:val="20"/>
          <w:szCs w:val="20"/>
        </w:rPr>
        <w:t>;</w:t>
      </w:r>
    </w:p>
    <w:p w14:paraId="0D3A1494" w14:textId="77777777" w:rsidR="00620DEE" w:rsidRPr="00456336" w:rsidRDefault="00620DEE" w:rsidP="0008118E">
      <w:pPr>
        <w:ind w:left="284"/>
        <w:jc w:val="both"/>
        <w:rPr>
          <w:color w:val="000000" w:themeColor="text1"/>
          <w:sz w:val="20"/>
          <w:szCs w:val="20"/>
        </w:rPr>
      </w:pPr>
      <w:r w:rsidRPr="00456336">
        <w:rPr>
          <w:color w:val="000000" w:themeColor="text1"/>
          <w:sz w:val="20"/>
          <w:szCs w:val="20"/>
        </w:rPr>
        <w:t>- l’origine</w:t>
      </w:r>
      <w:r w:rsidR="00456336" w:rsidRPr="00456336">
        <w:rPr>
          <w:color w:val="000000" w:themeColor="text1"/>
          <w:sz w:val="20"/>
          <w:szCs w:val="20"/>
        </w:rPr>
        <w:t xml:space="preserve"> e</w:t>
      </w:r>
      <w:r w:rsidRPr="00456336">
        <w:rPr>
          <w:color w:val="000000" w:themeColor="text1"/>
          <w:sz w:val="20"/>
          <w:szCs w:val="20"/>
        </w:rPr>
        <w:t xml:space="preserve"> il significato del sintomo somatico secondo la teoria del Codice Multiplo;</w:t>
      </w:r>
    </w:p>
    <w:p w14:paraId="08341A75" w14:textId="77777777" w:rsidR="00CE0A00" w:rsidRPr="00456336" w:rsidRDefault="00620DEE" w:rsidP="0008118E">
      <w:pPr>
        <w:ind w:firstLine="284"/>
        <w:jc w:val="both"/>
        <w:rPr>
          <w:color w:val="000000" w:themeColor="text1"/>
          <w:sz w:val="20"/>
          <w:szCs w:val="20"/>
        </w:rPr>
      </w:pPr>
      <w:r w:rsidRPr="00456336">
        <w:rPr>
          <w:color w:val="000000" w:themeColor="text1"/>
          <w:sz w:val="20"/>
          <w:szCs w:val="20"/>
        </w:rPr>
        <w:t>- la comunicazione del corpo secondo il pensiero di De Toffoli.</w:t>
      </w:r>
    </w:p>
    <w:p w14:paraId="51E79FD1" w14:textId="3085A434" w:rsidR="00620DEE" w:rsidRPr="00456336" w:rsidRDefault="00AB4D56" w:rsidP="0008118E">
      <w:pPr>
        <w:jc w:val="both"/>
        <w:rPr>
          <w:sz w:val="20"/>
          <w:szCs w:val="20"/>
        </w:rPr>
      </w:pPr>
      <w:r w:rsidRPr="0008118E">
        <w:rPr>
          <w:i/>
          <w:iCs/>
          <w:sz w:val="20"/>
          <w:szCs w:val="20"/>
        </w:rPr>
        <w:t xml:space="preserve">Unità </w:t>
      </w:r>
      <w:r w:rsidR="00C67ADD" w:rsidRPr="0008118E">
        <w:rPr>
          <w:i/>
          <w:iCs/>
          <w:sz w:val="20"/>
          <w:szCs w:val="20"/>
        </w:rPr>
        <w:t>3</w:t>
      </w:r>
      <w:r w:rsidR="00CE0A00" w:rsidRPr="0008118E">
        <w:rPr>
          <w:i/>
          <w:iCs/>
          <w:sz w:val="20"/>
          <w:szCs w:val="20"/>
        </w:rPr>
        <w:t>–</w:t>
      </w:r>
      <w:r w:rsidR="00CE0A00" w:rsidRPr="0008118E">
        <w:rPr>
          <w:i/>
          <w:iCs/>
          <w:sz w:val="20"/>
          <w:szCs w:val="20"/>
        </w:rPr>
        <w:tab/>
      </w:r>
      <w:r w:rsidR="00C16F23" w:rsidRPr="00456336">
        <w:rPr>
          <w:sz w:val="20"/>
          <w:szCs w:val="20"/>
        </w:rPr>
        <w:t>Aspetti metodologici nella ricerca sulla salute e sulla malattia</w:t>
      </w:r>
    </w:p>
    <w:p w14:paraId="3DEB004C" w14:textId="77777777" w:rsidR="00C67ADD" w:rsidRPr="00456336" w:rsidRDefault="00620DEE" w:rsidP="0008118E">
      <w:pPr>
        <w:ind w:left="280"/>
        <w:jc w:val="both"/>
        <w:rPr>
          <w:sz w:val="20"/>
          <w:szCs w:val="20"/>
        </w:rPr>
      </w:pPr>
      <w:r w:rsidRPr="00456336">
        <w:rPr>
          <w:sz w:val="20"/>
          <w:szCs w:val="20"/>
        </w:rPr>
        <w:t xml:space="preserve">- </w:t>
      </w:r>
      <w:r w:rsidR="00C67ADD" w:rsidRPr="00456336">
        <w:rPr>
          <w:sz w:val="20"/>
          <w:szCs w:val="20"/>
        </w:rPr>
        <w:t>considerazioni etiche relative alla ricerca in Psicologia della salute</w:t>
      </w:r>
      <w:r w:rsidR="00456336" w:rsidRPr="00456336">
        <w:rPr>
          <w:sz w:val="20"/>
          <w:szCs w:val="20"/>
        </w:rPr>
        <w:t>;</w:t>
      </w:r>
      <w:r w:rsidR="00C67ADD" w:rsidRPr="00456336">
        <w:rPr>
          <w:sz w:val="20"/>
          <w:szCs w:val="20"/>
        </w:rPr>
        <w:t xml:space="preserve"> </w:t>
      </w:r>
    </w:p>
    <w:p w14:paraId="7B77489C" w14:textId="77777777" w:rsidR="00C16F23" w:rsidRPr="00456336" w:rsidRDefault="00C67ADD" w:rsidP="0008118E">
      <w:pPr>
        <w:ind w:left="280"/>
        <w:jc w:val="both"/>
        <w:rPr>
          <w:sz w:val="20"/>
          <w:szCs w:val="20"/>
        </w:rPr>
      </w:pPr>
      <w:r w:rsidRPr="00456336">
        <w:rPr>
          <w:sz w:val="20"/>
          <w:szCs w:val="20"/>
        </w:rPr>
        <w:t>- la necessità di adottare procedura di ricerca multi-metodo</w:t>
      </w:r>
      <w:r w:rsidR="00456336" w:rsidRPr="00456336">
        <w:rPr>
          <w:sz w:val="20"/>
          <w:szCs w:val="20"/>
        </w:rPr>
        <w:t>;</w:t>
      </w:r>
    </w:p>
    <w:p w14:paraId="2A29832E" w14:textId="77777777" w:rsidR="00CE0A00" w:rsidRPr="00456336" w:rsidRDefault="00620DEE" w:rsidP="0008118E">
      <w:pPr>
        <w:jc w:val="both"/>
        <w:rPr>
          <w:sz w:val="20"/>
          <w:szCs w:val="20"/>
        </w:rPr>
      </w:pPr>
      <w:r w:rsidRPr="00456336">
        <w:rPr>
          <w:sz w:val="20"/>
          <w:szCs w:val="20"/>
        </w:rPr>
        <w:tab/>
        <w:t xml:space="preserve">- </w:t>
      </w:r>
      <w:r w:rsidR="00C67ADD" w:rsidRPr="00456336">
        <w:rPr>
          <w:sz w:val="20"/>
          <w:szCs w:val="20"/>
        </w:rPr>
        <w:t xml:space="preserve">la ricerca </w:t>
      </w:r>
      <w:r w:rsidR="00456336" w:rsidRPr="00456336">
        <w:rPr>
          <w:sz w:val="20"/>
          <w:szCs w:val="20"/>
        </w:rPr>
        <w:t>c</w:t>
      </w:r>
      <w:r w:rsidR="00C67ADD" w:rsidRPr="00456336">
        <w:rPr>
          <w:sz w:val="20"/>
          <w:szCs w:val="20"/>
        </w:rPr>
        <w:t>on diadi paziente-caregiver</w:t>
      </w:r>
      <w:r w:rsidRPr="00456336">
        <w:rPr>
          <w:sz w:val="20"/>
          <w:szCs w:val="20"/>
        </w:rPr>
        <w:t>.</w:t>
      </w:r>
    </w:p>
    <w:p w14:paraId="159A54F4" w14:textId="47B98881" w:rsidR="00C67ADD" w:rsidRPr="00456336" w:rsidRDefault="00AB4D56" w:rsidP="0008118E">
      <w:pPr>
        <w:jc w:val="both"/>
        <w:rPr>
          <w:sz w:val="20"/>
          <w:szCs w:val="20"/>
        </w:rPr>
      </w:pPr>
      <w:r w:rsidRPr="0008118E">
        <w:rPr>
          <w:i/>
          <w:iCs/>
          <w:sz w:val="20"/>
          <w:szCs w:val="20"/>
        </w:rPr>
        <w:t xml:space="preserve">Unità </w:t>
      </w:r>
      <w:r w:rsidR="00620DEE" w:rsidRPr="0008118E">
        <w:rPr>
          <w:i/>
          <w:iCs/>
          <w:sz w:val="20"/>
          <w:szCs w:val="20"/>
        </w:rPr>
        <w:t>4</w:t>
      </w:r>
      <w:r w:rsidR="00CE0A00" w:rsidRPr="0008118E">
        <w:rPr>
          <w:i/>
          <w:iCs/>
          <w:sz w:val="20"/>
          <w:szCs w:val="20"/>
        </w:rPr>
        <w:t>–</w:t>
      </w:r>
      <w:r w:rsidR="00CE0A00" w:rsidRPr="00456336">
        <w:rPr>
          <w:sz w:val="20"/>
          <w:szCs w:val="20"/>
        </w:rPr>
        <w:tab/>
      </w:r>
      <w:r w:rsidR="002E363D" w:rsidRPr="00456336">
        <w:rPr>
          <w:sz w:val="20"/>
          <w:szCs w:val="20"/>
        </w:rPr>
        <w:t xml:space="preserve">Eventi e stili di vita </w:t>
      </w:r>
      <w:r w:rsidR="00CE0A00" w:rsidRPr="00456336">
        <w:rPr>
          <w:sz w:val="20"/>
          <w:szCs w:val="20"/>
        </w:rPr>
        <w:t>in relazi</w:t>
      </w:r>
      <w:r w:rsidR="007B266B" w:rsidRPr="00456336">
        <w:rPr>
          <w:sz w:val="20"/>
          <w:szCs w:val="20"/>
        </w:rPr>
        <w:t>one alla salute e alla malattia</w:t>
      </w:r>
    </w:p>
    <w:p w14:paraId="5CB9D4ED" w14:textId="77777777" w:rsidR="00C67ADD" w:rsidRPr="00456336" w:rsidRDefault="00C67ADD" w:rsidP="0008118E">
      <w:pPr>
        <w:ind w:left="284"/>
        <w:jc w:val="both"/>
        <w:rPr>
          <w:sz w:val="20"/>
          <w:szCs w:val="20"/>
        </w:rPr>
      </w:pPr>
      <w:r w:rsidRPr="00456336">
        <w:rPr>
          <w:sz w:val="20"/>
          <w:szCs w:val="20"/>
        </w:rPr>
        <w:t>- i fattori di rischio nella prevenzione delle malattie e nella promozione della salute</w:t>
      </w:r>
      <w:r w:rsidR="00456336" w:rsidRPr="00456336">
        <w:rPr>
          <w:sz w:val="20"/>
          <w:szCs w:val="20"/>
        </w:rPr>
        <w:t>;</w:t>
      </w:r>
    </w:p>
    <w:p w14:paraId="602A8274" w14:textId="77777777" w:rsidR="00CE0A00" w:rsidRPr="00456336" w:rsidRDefault="00C67ADD" w:rsidP="0008118E">
      <w:pPr>
        <w:ind w:left="284"/>
        <w:jc w:val="both"/>
        <w:rPr>
          <w:sz w:val="20"/>
          <w:szCs w:val="20"/>
        </w:rPr>
      </w:pPr>
      <w:r w:rsidRPr="00456336">
        <w:rPr>
          <w:sz w:val="20"/>
          <w:szCs w:val="20"/>
        </w:rPr>
        <w:t>- cenni al sistema immunitario.</w:t>
      </w:r>
    </w:p>
    <w:p w14:paraId="59DB8DBB" w14:textId="13117C2C" w:rsidR="00956BD6" w:rsidRPr="00456336" w:rsidRDefault="00AB4D56" w:rsidP="0008118E">
      <w:pPr>
        <w:jc w:val="both"/>
        <w:rPr>
          <w:sz w:val="20"/>
          <w:szCs w:val="20"/>
        </w:rPr>
      </w:pPr>
      <w:r w:rsidRPr="0008118E">
        <w:rPr>
          <w:i/>
          <w:iCs/>
          <w:sz w:val="20"/>
          <w:szCs w:val="20"/>
        </w:rPr>
        <w:t xml:space="preserve">Unità </w:t>
      </w:r>
      <w:r w:rsidR="00620DEE" w:rsidRPr="0008118E">
        <w:rPr>
          <w:i/>
          <w:iCs/>
          <w:sz w:val="20"/>
          <w:szCs w:val="20"/>
        </w:rPr>
        <w:t>5</w:t>
      </w:r>
      <w:r w:rsidR="00CE0A00" w:rsidRPr="0008118E">
        <w:rPr>
          <w:i/>
          <w:iCs/>
          <w:sz w:val="20"/>
          <w:szCs w:val="20"/>
        </w:rPr>
        <w:t>–</w:t>
      </w:r>
      <w:r w:rsidR="00CE0A00" w:rsidRPr="0008118E">
        <w:rPr>
          <w:i/>
          <w:iCs/>
          <w:sz w:val="20"/>
          <w:szCs w:val="20"/>
        </w:rPr>
        <w:tab/>
      </w:r>
      <w:r w:rsidR="00CE0A00" w:rsidRPr="00456336">
        <w:rPr>
          <w:sz w:val="20"/>
          <w:szCs w:val="20"/>
        </w:rPr>
        <w:t xml:space="preserve">Le </w:t>
      </w:r>
      <w:r w:rsidR="00C16F23" w:rsidRPr="00456336">
        <w:rPr>
          <w:sz w:val="20"/>
          <w:szCs w:val="20"/>
        </w:rPr>
        <w:t xml:space="preserve">componenti </w:t>
      </w:r>
      <w:r w:rsidR="00CE0A00" w:rsidRPr="00456336">
        <w:rPr>
          <w:sz w:val="20"/>
          <w:szCs w:val="20"/>
        </w:rPr>
        <w:t>emozionali</w:t>
      </w:r>
      <w:r w:rsidR="00456336" w:rsidRPr="00456336">
        <w:rPr>
          <w:sz w:val="20"/>
          <w:szCs w:val="20"/>
        </w:rPr>
        <w:t>:</w:t>
      </w:r>
    </w:p>
    <w:p w14:paraId="56D926DC" w14:textId="77777777" w:rsidR="00F64BED" w:rsidRPr="00456336" w:rsidRDefault="00956BD6" w:rsidP="0008118E">
      <w:pPr>
        <w:ind w:firstLine="284"/>
        <w:jc w:val="both"/>
        <w:rPr>
          <w:sz w:val="20"/>
          <w:szCs w:val="20"/>
        </w:rPr>
      </w:pPr>
      <w:r w:rsidRPr="00456336">
        <w:rPr>
          <w:sz w:val="20"/>
          <w:szCs w:val="20"/>
        </w:rPr>
        <w:t xml:space="preserve">- </w:t>
      </w:r>
      <w:r w:rsidR="00F64BED" w:rsidRPr="00456336">
        <w:rPr>
          <w:sz w:val="20"/>
          <w:szCs w:val="20"/>
        </w:rPr>
        <w:t>emozioni e salute;</w:t>
      </w:r>
    </w:p>
    <w:p w14:paraId="63B49D49" w14:textId="77777777" w:rsidR="00F64BED" w:rsidRPr="00456336" w:rsidRDefault="00F64BED" w:rsidP="0008118E">
      <w:pPr>
        <w:ind w:firstLine="284"/>
        <w:jc w:val="both"/>
        <w:rPr>
          <w:sz w:val="20"/>
          <w:szCs w:val="20"/>
        </w:rPr>
      </w:pPr>
      <w:r w:rsidRPr="00456336">
        <w:rPr>
          <w:sz w:val="20"/>
          <w:szCs w:val="20"/>
        </w:rPr>
        <w:lastRenderedPageBreak/>
        <w:t>- alessitimia e regolazione affettiva</w:t>
      </w:r>
      <w:r w:rsidR="00456336" w:rsidRPr="00456336">
        <w:rPr>
          <w:sz w:val="20"/>
          <w:szCs w:val="20"/>
        </w:rPr>
        <w:t>;</w:t>
      </w:r>
    </w:p>
    <w:p w14:paraId="2302F1C8" w14:textId="77777777" w:rsidR="00CE0A00" w:rsidRPr="00456336" w:rsidRDefault="00F64BED" w:rsidP="0008118E">
      <w:pPr>
        <w:ind w:firstLine="284"/>
        <w:jc w:val="both"/>
        <w:rPr>
          <w:sz w:val="20"/>
          <w:szCs w:val="20"/>
        </w:rPr>
      </w:pPr>
      <w:r w:rsidRPr="00456336">
        <w:rPr>
          <w:sz w:val="20"/>
          <w:szCs w:val="20"/>
        </w:rPr>
        <w:t>- la regolazione ps</w:t>
      </w:r>
      <w:r w:rsidR="00456336" w:rsidRPr="00456336">
        <w:rPr>
          <w:sz w:val="20"/>
          <w:szCs w:val="20"/>
        </w:rPr>
        <w:t>i</w:t>
      </w:r>
      <w:r w:rsidRPr="00456336">
        <w:rPr>
          <w:sz w:val="20"/>
          <w:szCs w:val="20"/>
        </w:rPr>
        <w:t>cobiologica</w:t>
      </w:r>
      <w:r w:rsidR="007B266B" w:rsidRPr="00456336">
        <w:rPr>
          <w:sz w:val="20"/>
          <w:szCs w:val="20"/>
        </w:rPr>
        <w:t>.</w:t>
      </w:r>
    </w:p>
    <w:p w14:paraId="43024D96" w14:textId="45500CBC" w:rsidR="008B197D" w:rsidRPr="00456336" w:rsidRDefault="00AB4D56" w:rsidP="0008118E">
      <w:pPr>
        <w:jc w:val="both"/>
        <w:rPr>
          <w:sz w:val="20"/>
          <w:szCs w:val="20"/>
        </w:rPr>
      </w:pPr>
      <w:r w:rsidRPr="0008118E">
        <w:rPr>
          <w:i/>
          <w:iCs/>
          <w:sz w:val="20"/>
          <w:szCs w:val="20"/>
        </w:rPr>
        <w:t xml:space="preserve">Unità </w:t>
      </w:r>
      <w:r w:rsidR="00620DEE" w:rsidRPr="0008118E">
        <w:rPr>
          <w:i/>
          <w:iCs/>
          <w:sz w:val="20"/>
          <w:szCs w:val="20"/>
        </w:rPr>
        <w:t>6</w:t>
      </w:r>
      <w:r w:rsidR="00CE0A00" w:rsidRPr="0008118E">
        <w:rPr>
          <w:i/>
          <w:iCs/>
          <w:sz w:val="20"/>
          <w:szCs w:val="20"/>
        </w:rPr>
        <w:t>–</w:t>
      </w:r>
      <w:r w:rsidR="00CE0A00" w:rsidRPr="00456336">
        <w:rPr>
          <w:sz w:val="20"/>
          <w:szCs w:val="20"/>
        </w:rPr>
        <w:tab/>
      </w:r>
      <w:r w:rsidR="008B197D" w:rsidRPr="00456336">
        <w:rPr>
          <w:sz w:val="20"/>
          <w:szCs w:val="20"/>
        </w:rPr>
        <w:t>Gli stili di coping e i fattori di resilienza</w:t>
      </w:r>
      <w:r w:rsidR="00456336" w:rsidRPr="00456336">
        <w:rPr>
          <w:sz w:val="20"/>
          <w:szCs w:val="20"/>
        </w:rPr>
        <w:t>:</w:t>
      </w:r>
    </w:p>
    <w:p w14:paraId="4A675BB8" w14:textId="77777777" w:rsidR="008B197D" w:rsidRPr="00456336" w:rsidRDefault="008B197D" w:rsidP="0008118E">
      <w:pPr>
        <w:ind w:left="284" w:hanging="284"/>
        <w:jc w:val="both"/>
        <w:rPr>
          <w:sz w:val="20"/>
          <w:szCs w:val="20"/>
        </w:rPr>
      </w:pPr>
      <w:r w:rsidRPr="00456336">
        <w:rPr>
          <w:sz w:val="20"/>
          <w:szCs w:val="20"/>
        </w:rPr>
        <w:tab/>
        <w:t>- gli stili di coping</w:t>
      </w:r>
      <w:r w:rsidR="00456336" w:rsidRPr="00456336">
        <w:rPr>
          <w:sz w:val="20"/>
          <w:szCs w:val="20"/>
        </w:rPr>
        <w:t>;</w:t>
      </w:r>
    </w:p>
    <w:p w14:paraId="7A366EB8" w14:textId="77777777" w:rsidR="008B197D" w:rsidRPr="00456336" w:rsidRDefault="008B197D" w:rsidP="0008118E">
      <w:pPr>
        <w:ind w:left="284" w:hanging="284"/>
        <w:jc w:val="both"/>
        <w:rPr>
          <w:sz w:val="20"/>
          <w:szCs w:val="20"/>
        </w:rPr>
      </w:pPr>
      <w:r w:rsidRPr="00456336">
        <w:rPr>
          <w:sz w:val="20"/>
          <w:szCs w:val="20"/>
        </w:rPr>
        <w:tab/>
        <w:t>- il coping diadico</w:t>
      </w:r>
      <w:r w:rsidR="00456336" w:rsidRPr="00456336">
        <w:rPr>
          <w:sz w:val="20"/>
          <w:szCs w:val="20"/>
        </w:rPr>
        <w:t>;</w:t>
      </w:r>
    </w:p>
    <w:p w14:paraId="1542709F" w14:textId="77777777" w:rsidR="008B197D" w:rsidRPr="00456336" w:rsidRDefault="008B197D" w:rsidP="0008118E">
      <w:pPr>
        <w:ind w:left="284" w:hanging="284"/>
        <w:jc w:val="both"/>
        <w:rPr>
          <w:sz w:val="20"/>
          <w:szCs w:val="20"/>
        </w:rPr>
      </w:pPr>
      <w:r w:rsidRPr="00456336">
        <w:rPr>
          <w:sz w:val="20"/>
          <w:szCs w:val="20"/>
        </w:rPr>
        <w:tab/>
        <w:t>- i fattori di resilienza</w:t>
      </w:r>
      <w:r w:rsidR="00456336" w:rsidRPr="00456336">
        <w:rPr>
          <w:sz w:val="20"/>
          <w:szCs w:val="20"/>
        </w:rPr>
        <w:t>.</w:t>
      </w:r>
    </w:p>
    <w:p w14:paraId="30E74D45" w14:textId="76EC08A6" w:rsidR="008B197D" w:rsidRPr="00456336" w:rsidRDefault="00AB4D56" w:rsidP="0008118E">
      <w:pPr>
        <w:ind w:left="284" w:hanging="284"/>
        <w:jc w:val="both"/>
        <w:rPr>
          <w:sz w:val="20"/>
          <w:szCs w:val="20"/>
        </w:rPr>
      </w:pPr>
      <w:r w:rsidRPr="0008118E">
        <w:rPr>
          <w:i/>
          <w:iCs/>
          <w:sz w:val="20"/>
          <w:szCs w:val="20"/>
        </w:rPr>
        <w:t xml:space="preserve">Unità </w:t>
      </w:r>
      <w:r w:rsidR="008B197D" w:rsidRPr="0008118E">
        <w:rPr>
          <w:i/>
          <w:iCs/>
          <w:sz w:val="20"/>
          <w:szCs w:val="20"/>
        </w:rPr>
        <w:t>7–</w:t>
      </w:r>
      <w:r w:rsidR="008B197D" w:rsidRPr="00456336">
        <w:rPr>
          <w:sz w:val="20"/>
          <w:szCs w:val="20"/>
        </w:rPr>
        <w:t xml:space="preserve"> </w:t>
      </w:r>
      <w:r w:rsidR="00CE0A00" w:rsidRPr="00456336">
        <w:rPr>
          <w:sz w:val="20"/>
          <w:szCs w:val="20"/>
        </w:rPr>
        <w:t>Il supporto psicologico nelle situazioni di malattia</w:t>
      </w:r>
      <w:r w:rsidR="00456336" w:rsidRPr="00456336">
        <w:rPr>
          <w:sz w:val="20"/>
          <w:szCs w:val="20"/>
        </w:rPr>
        <w:t>:</w:t>
      </w:r>
      <w:r w:rsidR="00CE0A00" w:rsidRPr="00456336">
        <w:rPr>
          <w:sz w:val="20"/>
          <w:szCs w:val="20"/>
        </w:rPr>
        <w:t xml:space="preserve"> </w:t>
      </w:r>
    </w:p>
    <w:p w14:paraId="348C0AD0" w14:textId="77777777" w:rsidR="008B197D" w:rsidRPr="00456336" w:rsidRDefault="008B197D" w:rsidP="0008118E">
      <w:pPr>
        <w:ind w:left="284"/>
        <w:jc w:val="both"/>
        <w:rPr>
          <w:sz w:val="20"/>
          <w:szCs w:val="20"/>
        </w:rPr>
      </w:pPr>
      <w:r w:rsidRPr="00456336">
        <w:rPr>
          <w:sz w:val="20"/>
          <w:szCs w:val="20"/>
        </w:rPr>
        <w:t>- lo psi</w:t>
      </w:r>
      <w:r w:rsidR="00456336" w:rsidRPr="00456336">
        <w:rPr>
          <w:sz w:val="20"/>
          <w:szCs w:val="20"/>
        </w:rPr>
        <w:t>c</w:t>
      </w:r>
      <w:r w:rsidRPr="00456336">
        <w:rPr>
          <w:sz w:val="20"/>
          <w:szCs w:val="20"/>
        </w:rPr>
        <w:t>ologo e la salute</w:t>
      </w:r>
      <w:r w:rsidR="00456336" w:rsidRPr="00456336">
        <w:rPr>
          <w:sz w:val="20"/>
          <w:szCs w:val="20"/>
        </w:rPr>
        <w:t>;</w:t>
      </w:r>
    </w:p>
    <w:p w14:paraId="7B87909F" w14:textId="3BAABFFD" w:rsidR="00CE0A00" w:rsidRPr="00456336" w:rsidRDefault="008B197D" w:rsidP="0008118E">
      <w:pPr>
        <w:ind w:left="284"/>
        <w:jc w:val="both"/>
        <w:rPr>
          <w:sz w:val="20"/>
          <w:szCs w:val="20"/>
        </w:rPr>
      </w:pPr>
      <w:r w:rsidRPr="00456336">
        <w:rPr>
          <w:sz w:val="20"/>
          <w:szCs w:val="20"/>
        </w:rPr>
        <w:t>- il supporto alla diade paziente-car</w:t>
      </w:r>
      <w:r w:rsidR="00CF463F">
        <w:rPr>
          <w:sz w:val="20"/>
          <w:szCs w:val="20"/>
        </w:rPr>
        <w:t>e</w:t>
      </w:r>
      <w:r w:rsidRPr="00456336">
        <w:rPr>
          <w:sz w:val="20"/>
          <w:szCs w:val="20"/>
        </w:rPr>
        <w:t>giver</w:t>
      </w:r>
      <w:r w:rsidR="007B266B" w:rsidRPr="00456336">
        <w:rPr>
          <w:sz w:val="20"/>
          <w:szCs w:val="20"/>
        </w:rPr>
        <w:t>.</w:t>
      </w:r>
    </w:p>
    <w:p w14:paraId="1AC41368" w14:textId="5BF8BBAF" w:rsidR="002A5C39" w:rsidRPr="00456336" w:rsidRDefault="00AB4D56" w:rsidP="0008118E">
      <w:pPr>
        <w:jc w:val="both"/>
        <w:rPr>
          <w:sz w:val="20"/>
          <w:szCs w:val="20"/>
        </w:rPr>
      </w:pPr>
      <w:r w:rsidRPr="0008118E">
        <w:rPr>
          <w:i/>
          <w:iCs/>
          <w:sz w:val="20"/>
          <w:szCs w:val="20"/>
        </w:rPr>
        <w:t xml:space="preserve">Unità </w:t>
      </w:r>
      <w:r w:rsidR="008B197D" w:rsidRPr="0008118E">
        <w:rPr>
          <w:i/>
          <w:iCs/>
          <w:sz w:val="20"/>
          <w:szCs w:val="20"/>
        </w:rPr>
        <w:t>8</w:t>
      </w:r>
      <w:r w:rsidR="00CE0A00" w:rsidRPr="0008118E">
        <w:rPr>
          <w:i/>
          <w:iCs/>
          <w:sz w:val="20"/>
          <w:szCs w:val="20"/>
        </w:rPr>
        <w:t>–</w:t>
      </w:r>
      <w:r w:rsidR="00CE0A00" w:rsidRPr="00456336">
        <w:rPr>
          <w:sz w:val="20"/>
          <w:szCs w:val="20"/>
        </w:rPr>
        <w:tab/>
        <w:t>Le dinamiche fami</w:t>
      </w:r>
      <w:r w:rsidR="007B266B" w:rsidRPr="00456336">
        <w:rPr>
          <w:sz w:val="20"/>
          <w:szCs w:val="20"/>
        </w:rPr>
        <w:t>liari nella malattia oncologica</w:t>
      </w:r>
      <w:r w:rsidR="00456336" w:rsidRPr="00456336">
        <w:rPr>
          <w:sz w:val="20"/>
          <w:szCs w:val="20"/>
        </w:rPr>
        <w:t>:</w:t>
      </w:r>
    </w:p>
    <w:p w14:paraId="6F294921" w14:textId="77777777" w:rsidR="008B197D" w:rsidRPr="00456336" w:rsidRDefault="008B197D" w:rsidP="0008118E">
      <w:pPr>
        <w:jc w:val="both"/>
        <w:rPr>
          <w:sz w:val="20"/>
          <w:szCs w:val="20"/>
        </w:rPr>
      </w:pPr>
      <w:r w:rsidRPr="00456336">
        <w:rPr>
          <w:sz w:val="20"/>
          <w:szCs w:val="20"/>
        </w:rPr>
        <w:tab/>
        <w:t>- il cancro nella fasi di vita</w:t>
      </w:r>
      <w:r w:rsidR="00456336" w:rsidRPr="00456336">
        <w:rPr>
          <w:sz w:val="20"/>
          <w:szCs w:val="20"/>
        </w:rPr>
        <w:t>;</w:t>
      </w:r>
    </w:p>
    <w:p w14:paraId="1DE77AB7" w14:textId="77777777" w:rsidR="008B197D" w:rsidRPr="00456336" w:rsidRDefault="008B197D" w:rsidP="0008118E">
      <w:pPr>
        <w:jc w:val="both"/>
        <w:rPr>
          <w:sz w:val="20"/>
          <w:szCs w:val="20"/>
        </w:rPr>
      </w:pPr>
      <w:r w:rsidRPr="00456336">
        <w:rPr>
          <w:sz w:val="20"/>
          <w:szCs w:val="20"/>
        </w:rPr>
        <w:tab/>
        <w:t>- i legami che curano.</w:t>
      </w:r>
    </w:p>
    <w:p w14:paraId="545B7E8B" w14:textId="6CF3EB7D" w:rsidR="008B197D" w:rsidRPr="00456336" w:rsidRDefault="00AB4D56" w:rsidP="0008118E">
      <w:pPr>
        <w:ind w:left="280" w:hanging="280"/>
        <w:jc w:val="both"/>
        <w:rPr>
          <w:sz w:val="20"/>
          <w:szCs w:val="20"/>
        </w:rPr>
      </w:pPr>
      <w:r w:rsidRPr="0008118E">
        <w:rPr>
          <w:i/>
          <w:iCs/>
          <w:sz w:val="20"/>
          <w:szCs w:val="20"/>
        </w:rPr>
        <w:t xml:space="preserve">Unità </w:t>
      </w:r>
      <w:r w:rsidR="008B197D" w:rsidRPr="0008118E">
        <w:rPr>
          <w:i/>
          <w:iCs/>
          <w:sz w:val="20"/>
          <w:szCs w:val="20"/>
        </w:rPr>
        <w:t>9</w:t>
      </w:r>
      <w:r w:rsidR="00CE0A00" w:rsidRPr="0008118E">
        <w:rPr>
          <w:i/>
          <w:iCs/>
          <w:sz w:val="20"/>
          <w:szCs w:val="20"/>
        </w:rPr>
        <w:t>–</w:t>
      </w:r>
      <w:r w:rsidR="00CE0A00" w:rsidRPr="00456336">
        <w:rPr>
          <w:sz w:val="20"/>
          <w:szCs w:val="20"/>
        </w:rPr>
        <w:tab/>
        <w:t xml:space="preserve">La </w:t>
      </w:r>
      <w:r w:rsidR="002F3A5D" w:rsidRPr="00456336">
        <w:rPr>
          <w:sz w:val="20"/>
          <w:szCs w:val="20"/>
        </w:rPr>
        <w:t xml:space="preserve">promozione della </w:t>
      </w:r>
      <w:r w:rsidR="00CE0A00" w:rsidRPr="00456336">
        <w:rPr>
          <w:sz w:val="20"/>
          <w:szCs w:val="20"/>
        </w:rPr>
        <w:t xml:space="preserve">salute </w:t>
      </w:r>
      <w:r w:rsidR="008B197D" w:rsidRPr="00456336">
        <w:rPr>
          <w:sz w:val="20"/>
          <w:szCs w:val="20"/>
        </w:rPr>
        <w:t>nel</w:t>
      </w:r>
      <w:r w:rsidR="002F3A5D" w:rsidRPr="00456336">
        <w:rPr>
          <w:sz w:val="20"/>
          <w:szCs w:val="20"/>
        </w:rPr>
        <w:t>le “</w:t>
      </w:r>
      <w:r w:rsidR="00CE0A00" w:rsidRPr="00456336">
        <w:rPr>
          <w:sz w:val="20"/>
          <w:szCs w:val="20"/>
        </w:rPr>
        <w:t>istituzioni totali</w:t>
      </w:r>
      <w:r w:rsidR="002F3A5D" w:rsidRPr="00456336">
        <w:rPr>
          <w:sz w:val="20"/>
          <w:szCs w:val="20"/>
        </w:rPr>
        <w:t>”</w:t>
      </w:r>
      <w:r w:rsidR="00456336" w:rsidRPr="00456336">
        <w:rPr>
          <w:sz w:val="20"/>
          <w:szCs w:val="20"/>
        </w:rPr>
        <w:t>:</w:t>
      </w:r>
    </w:p>
    <w:p w14:paraId="55127FF3" w14:textId="77777777" w:rsidR="008B197D" w:rsidRPr="00456336" w:rsidRDefault="008B197D" w:rsidP="0008118E">
      <w:pPr>
        <w:ind w:left="280"/>
        <w:jc w:val="both"/>
        <w:rPr>
          <w:sz w:val="20"/>
          <w:szCs w:val="20"/>
        </w:rPr>
      </w:pPr>
      <w:r w:rsidRPr="00456336">
        <w:rPr>
          <w:sz w:val="20"/>
          <w:szCs w:val="20"/>
        </w:rPr>
        <w:t>- la salute in ospedale</w:t>
      </w:r>
      <w:r w:rsidR="00456336" w:rsidRPr="00456336">
        <w:rPr>
          <w:sz w:val="20"/>
          <w:szCs w:val="20"/>
        </w:rPr>
        <w:t>;</w:t>
      </w:r>
    </w:p>
    <w:p w14:paraId="41C364DE" w14:textId="77777777" w:rsidR="002A5C39" w:rsidRPr="00456336" w:rsidRDefault="008B197D" w:rsidP="0008118E">
      <w:pPr>
        <w:ind w:left="280"/>
        <w:jc w:val="both"/>
        <w:rPr>
          <w:sz w:val="20"/>
          <w:szCs w:val="20"/>
        </w:rPr>
      </w:pPr>
      <w:r w:rsidRPr="00456336">
        <w:rPr>
          <w:sz w:val="20"/>
          <w:szCs w:val="20"/>
        </w:rPr>
        <w:t>- la salute nelle carceri</w:t>
      </w:r>
      <w:r w:rsidR="00CE0A00" w:rsidRPr="00456336">
        <w:rPr>
          <w:sz w:val="20"/>
          <w:szCs w:val="20"/>
        </w:rPr>
        <w:t>.</w:t>
      </w:r>
    </w:p>
    <w:p w14:paraId="00017F74" w14:textId="6DB44206" w:rsidR="002A5C39" w:rsidRPr="002C0580" w:rsidRDefault="002A5C39" w:rsidP="002E363D">
      <w:pPr>
        <w:spacing w:before="240" w:after="120"/>
        <w:rPr>
          <w:b/>
          <w:bCs/>
          <w:i/>
          <w:color w:val="000000" w:themeColor="text1"/>
          <w:sz w:val="18"/>
          <w:szCs w:val="18"/>
        </w:rPr>
      </w:pPr>
      <w:r w:rsidRPr="002C0580">
        <w:rPr>
          <w:b/>
          <w:bCs/>
          <w:i/>
          <w:color w:val="000000" w:themeColor="text1"/>
          <w:sz w:val="18"/>
          <w:szCs w:val="18"/>
        </w:rPr>
        <w:t>BIBLIOGRAFIA</w:t>
      </w:r>
      <w:r w:rsidR="00ED6206">
        <w:rPr>
          <w:rStyle w:val="Rimandonotaapidipagina"/>
          <w:b/>
          <w:bCs/>
          <w:i/>
          <w:color w:val="000000" w:themeColor="text1"/>
          <w:sz w:val="18"/>
          <w:szCs w:val="18"/>
        </w:rPr>
        <w:footnoteReference w:id="1"/>
      </w:r>
    </w:p>
    <w:p w14:paraId="548340B5" w14:textId="65A15E74" w:rsidR="00A83311" w:rsidRPr="00ED6206" w:rsidRDefault="00C16F23" w:rsidP="00ED6206">
      <w:r w:rsidRPr="008250E5">
        <w:rPr>
          <w:color w:val="000000" w:themeColor="text1"/>
          <w:sz w:val="18"/>
          <w:szCs w:val="20"/>
        </w:rPr>
        <w:t>L. Solano (2013), Tra mente e corpo (</w:t>
      </w:r>
      <w:r w:rsidR="00CC0F5E" w:rsidRPr="008250E5">
        <w:rPr>
          <w:color w:val="000000" w:themeColor="text1"/>
          <w:sz w:val="18"/>
          <w:szCs w:val="20"/>
        </w:rPr>
        <w:t>i primi 16 capitoli</w:t>
      </w:r>
      <w:r w:rsidRPr="008250E5">
        <w:rPr>
          <w:color w:val="000000" w:themeColor="text1"/>
          <w:sz w:val="18"/>
          <w:szCs w:val="20"/>
        </w:rPr>
        <w:t>), Raffello Cortina Editore</w:t>
      </w:r>
      <w:r w:rsidR="00ED6206" w:rsidRPr="00ED6206">
        <w:rPr>
          <w:i/>
          <w:sz w:val="16"/>
          <w:szCs w:val="16"/>
        </w:rPr>
        <w:t xml:space="preserve"> </w:t>
      </w:r>
      <w:hyperlink r:id="rId9" w:history="1">
        <w:r w:rsidR="00ED6206" w:rsidRPr="00ED6206">
          <w:rPr>
            <w:rStyle w:val="Collegamentoipertestuale"/>
            <w:i/>
            <w:sz w:val="16"/>
            <w:szCs w:val="16"/>
          </w:rPr>
          <w:t>Acquista da VP</w:t>
        </w:r>
      </w:hyperlink>
    </w:p>
    <w:p w14:paraId="4A56491B" w14:textId="162642E9" w:rsidR="00A83311" w:rsidRPr="00ED6206" w:rsidRDefault="00C16F23" w:rsidP="00ED6206">
      <w:r w:rsidRPr="008250E5">
        <w:rPr>
          <w:color w:val="000000" w:themeColor="text1"/>
          <w:sz w:val="18"/>
          <w:szCs w:val="20"/>
        </w:rPr>
        <w:t>C. Acquati, E. Saita (2017), Affrontare insieme la malattia. Il coping diadico tra teoria e pratica, Carocci Editore</w:t>
      </w:r>
      <w:r w:rsidR="00ED6206" w:rsidRPr="00ED6206">
        <w:rPr>
          <w:i/>
          <w:sz w:val="16"/>
          <w:szCs w:val="16"/>
        </w:rPr>
        <w:t xml:space="preserve"> </w:t>
      </w:r>
      <w:hyperlink r:id="rId10" w:history="1">
        <w:r w:rsidR="00ED6206" w:rsidRPr="00ED6206">
          <w:rPr>
            <w:rStyle w:val="Collegamentoipertestuale"/>
            <w:i/>
            <w:sz w:val="16"/>
            <w:szCs w:val="16"/>
          </w:rPr>
          <w:t>Acquista da VP</w:t>
        </w:r>
      </w:hyperlink>
      <w:bookmarkStart w:id="0" w:name="_GoBack"/>
      <w:bookmarkEnd w:id="0"/>
    </w:p>
    <w:p w14:paraId="797864A8" w14:textId="77777777" w:rsidR="002A5C39" w:rsidRPr="002C0580" w:rsidRDefault="002A5C39" w:rsidP="002A5C39">
      <w:pPr>
        <w:spacing w:before="240" w:after="120" w:line="220" w:lineRule="exact"/>
        <w:rPr>
          <w:b/>
          <w:i/>
          <w:sz w:val="18"/>
          <w:szCs w:val="18"/>
        </w:rPr>
      </w:pPr>
      <w:r w:rsidRPr="002C0580">
        <w:rPr>
          <w:b/>
          <w:i/>
          <w:sz w:val="18"/>
          <w:szCs w:val="18"/>
        </w:rPr>
        <w:t>DIDATTICA DEL CORSO</w:t>
      </w:r>
    </w:p>
    <w:p w14:paraId="1ABA7B64" w14:textId="77777777" w:rsidR="002A5C39" w:rsidRPr="008250E5" w:rsidRDefault="002A5C39" w:rsidP="002A5C39">
      <w:pPr>
        <w:pStyle w:val="Testo2"/>
        <w:rPr>
          <w:rFonts w:ascii="Times New Roman" w:hAnsi="Times New Roman"/>
        </w:rPr>
      </w:pPr>
      <w:r w:rsidRPr="008250E5">
        <w:rPr>
          <w:rFonts w:ascii="Times New Roman" w:hAnsi="Times New Roman"/>
        </w:rPr>
        <w:t>Le lezioni in aula alterneranno lezioni frontali al coinvolgimento degli studenti nella preparzione di progetti di intervento psicologico nei contesti di salute e di malattia.</w:t>
      </w:r>
    </w:p>
    <w:p w14:paraId="7F1C76A1" w14:textId="55E6682C" w:rsidR="002A5C39" w:rsidRPr="002C0580" w:rsidRDefault="002A5C39" w:rsidP="002A5C39">
      <w:pPr>
        <w:spacing w:before="240" w:after="120" w:line="220" w:lineRule="exact"/>
        <w:rPr>
          <w:b/>
          <w:i/>
          <w:noProof/>
          <w:color w:val="000000" w:themeColor="text1"/>
          <w:sz w:val="18"/>
          <w:szCs w:val="18"/>
        </w:rPr>
      </w:pPr>
      <w:r w:rsidRPr="002C0580">
        <w:rPr>
          <w:b/>
          <w:i/>
          <w:noProof/>
          <w:color w:val="000000" w:themeColor="text1"/>
          <w:sz w:val="18"/>
          <w:szCs w:val="18"/>
        </w:rPr>
        <w:t xml:space="preserve">METODO </w:t>
      </w:r>
      <w:r w:rsidR="00915D13" w:rsidRPr="002C0580">
        <w:rPr>
          <w:b/>
          <w:i/>
          <w:color w:val="000000" w:themeColor="text1"/>
          <w:sz w:val="18"/>
          <w:szCs w:val="18"/>
        </w:rPr>
        <w:t xml:space="preserve">E CRITERI </w:t>
      </w:r>
      <w:r w:rsidRPr="002C0580">
        <w:rPr>
          <w:b/>
          <w:i/>
          <w:noProof/>
          <w:color w:val="000000" w:themeColor="text1"/>
          <w:sz w:val="18"/>
          <w:szCs w:val="18"/>
        </w:rPr>
        <w:t>DI VALUTAZIONE</w:t>
      </w:r>
    </w:p>
    <w:p w14:paraId="01FFED63" w14:textId="392CC383" w:rsidR="002A5C39" w:rsidRPr="008250E5" w:rsidRDefault="00F40847" w:rsidP="00F40847">
      <w:pPr>
        <w:pStyle w:val="Testo2"/>
        <w:rPr>
          <w:rFonts w:ascii="Times New Roman" w:hAnsi="Times New Roman"/>
          <w:color w:val="000000" w:themeColor="text1"/>
        </w:rPr>
      </w:pPr>
      <w:r w:rsidRPr="008250E5">
        <w:rPr>
          <w:rFonts w:ascii="Times New Roman" w:hAnsi="Times New Roman"/>
          <w:color w:val="000000" w:themeColor="text1"/>
        </w:rPr>
        <w:t xml:space="preserve">La valutazione </w:t>
      </w:r>
      <w:r w:rsidR="00785B64" w:rsidRPr="008250E5">
        <w:rPr>
          <w:rFonts w:ascii="Times New Roman" w:hAnsi="Times New Roman"/>
          <w:color w:val="000000" w:themeColor="text1"/>
        </w:rPr>
        <w:t xml:space="preserve">sarà sostenuta attraverso un esame orale e </w:t>
      </w:r>
      <w:r w:rsidRPr="008250E5">
        <w:rPr>
          <w:rFonts w:ascii="Times New Roman" w:hAnsi="Times New Roman"/>
          <w:color w:val="000000" w:themeColor="text1"/>
        </w:rPr>
        <w:t>considererà l’apprendimento in merito alle nozioni di base, nonché la capacità critica ed argomentativa dello studente in riferimento alle diverse tematiche affrontate durante il corso. Le domande saranno da un minimo di tre a un massimo di cinque e la loro valutazione considererà la conoscenza di base dell’argomento chiesto (per raggiungere la sufficienza [18/30]) oltre alla capacità di approfondimento, di accuraterezza contenutistica, di precisione terminologica, di capacità argomentativa e di individuazione di nessi concettuali (per raggiungere le votazioni più alte)</w:t>
      </w:r>
      <w:r w:rsidR="002A5C39" w:rsidRPr="008250E5">
        <w:rPr>
          <w:rFonts w:ascii="Times New Roman" w:hAnsi="Times New Roman"/>
        </w:rPr>
        <w:t>.</w:t>
      </w:r>
    </w:p>
    <w:p w14:paraId="52429BD9" w14:textId="77777777" w:rsidR="00CC0F5E" w:rsidRPr="002C0580" w:rsidRDefault="002A5C39" w:rsidP="002A5C39">
      <w:pPr>
        <w:spacing w:before="240" w:after="120"/>
        <w:rPr>
          <w:color w:val="000000" w:themeColor="text1"/>
          <w:sz w:val="18"/>
          <w:szCs w:val="18"/>
        </w:rPr>
      </w:pPr>
      <w:r w:rsidRPr="002C0580">
        <w:rPr>
          <w:b/>
          <w:i/>
          <w:color w:val="000000" w:themeColor="text1"/>
          <w:sz w:val="18"/>
          <w:szCs w:val="18"/>
        </w:rPr>
        <w:t>AVVERTENZE</w:t>
      </w:r>
      <w:r w:rsidR="00915D13" w:rsidRPr="002C0580">
        <w:rPr>
          <w:b/>
          <w:i/>
          <w:color w:val="000000" w:themeColor="text1"/>
          <w:sz w:val="18"/>
          <w:szCs w:val="18"/>
        </w:rPr>
        <w:t xml:space="preserve"> E PREREQUISITI</w:t>
      </w:r>
      <w:r w:rsidR="00CC0F5E" w:rsidRPr="002C0580">
        <w:rPr>
          <w:color w:val="000000" w:themeColor="text1"/>
          <w:sz w:val="18"/>
          <w:szCs w:val="18"/>
        </w:rPr>
        <w:t xml:space="preserve"> </w:t>
      </w:r>
    </w:p>
    <w:p w14:paraId="6061A61B" w14:textId="4BACC957" w:rsidR="002A5C39" w:rsidRPr="008250E5" w:rsidRDefault="00CC0F5E" w:rsidP="002C0580">
      <w:pPr>
        <w:pStyle w:val="Testo2"/>
      </w:pPr>
      <w:r w:rsidRPr="008250E5">
        <w:lastRenderedPageBreak/>
        <w:t xml:space="preserve">L’insegnamento richiede conoscenze di base in relazione ai principali concetti della </w:t>
      </w:r>
      <w:r w:rsidR="00931FF5" w:rsidRPr="008250E5">
        <w:t>p</w:t>
      </w:r>
      <w:r w:rsidRPr="008250E5">
        <w:t xml:space="preserve">sicologia dinamica e </w:t>
      </w:r>
      <w:r w:rsidR="00931FF5" w:rsidRPr="008250E5">
        <w:t xml:space="preserve">della psicologia </w:t>
      </w:r>
      <w:r w:rsidRPr="008250E5">
        <w:t>clinica</w:t>
      </w:r>
      <w:r w:rsidR="00AE4FBD">
        <w:t xml:space="preserve"> (ad es. i legami mente corpo, il costrutto di coping, ecc.)</w:t>
      </w:r>
    </w:p>
    <w:p w14:paraId="714EB43A" w14:textId="77777777" w:rsidR="009B73CE" w:rsidRPr="008250E5" w:rsidRDefault="009B73CE" w:rsidP="002C0580">
      <w:pPr>
        <w:pStyle w:val="Testo2"/>
        <w:rPr>
          <w:i/>
          <w:iCs/>
        </w:rPr>
      </w:pPr>
      <w:r w:rsidRPr="008250E5">
        <w:rPr>
          <w:i/>
          <w:iCs/>
        </w:rPr>
        <w:t>Nel caso in cui la situazione sanitaria relativa alla pandemia di Covid-19 non dovesse consentire la didattica in presenza, sarà garantita l’erogazione a distanza dell’insegnamento con modalità che verranno comunicate in tempo utile agli studenti.</w:t>
      </w:r>
    </w:p>
    <w:p w14:paraId="55E19829" w14:textId="67E320DC" w:rsidR="00AB4D56" w:rsidRPr="008250E5" w:rsidRDefault="009B73CE" w:rsidP="002C0580">
      <w:pPr>
        <w:pStyle w:val="Testo2"/>
        <w:spacing w:before="120"/>
        <w:rPr>
          <w:i/>
        </w:rPr>
      </w:pPr>
      <w:r w:rsidRPr="008250E5">
        <w:rPr>
          <w:i/>
        </w:rPr>
        <w:t>Orario e luogo di ricevimento</w:t>
      </w:r>
    </w:p>
    <w:p w14:paraId="10BC9644" w14:textId="2C060929" w:rsidR="002A5C39" w:rsidRPr="00456336" w:rsidRDefault="00C16F23" w:rsidP="002C0580">
      <w:pPr>
        <w:pStyle w:val="Testo2"/>
        <w:rPr>
          <w:rFonts w:ascii="Times New Roman" w:hAnsi="Times New Roman"/>
        </w:rPr>
      </w:pPr>
      <w:r w:rsidRPr="00456336">
        <w:rPr>
          <w:rFonts w:ascii="Times New Roman" w:hAnsi="Times New Roman"/>
        </w:rPr>
        <w:t>La</w:t>
      </w:r>
      <w:r w:rsidR="002A5C39" w:rsidRPr="00456336">
        <w:rPr>
          <w:rFonts w:ascii="Times New Roman" w:hAnsi="Times New Roman"/>
        </w:rPr>
        <w:t xml:space="preserve"> Prof.</w:t>
      </w:r>
      <w:r w:rsidRPr="00456336">
        <w:rPr>
          <w:rFonts w:ascii="Times New Roman" w:hAnsi="Times New Roman"/>
        </w:rPr>
        <w:t>ssa</w:t>
      </w:r>
      <w:r w:rsidR="002A5C39" w:rsidRPr="00456336">
        <w:rPr>
          <w:rFonts w:ascii="Times New Roman" w:hAnsi="Times New Roman"/>
        </w:rPr>
        <w:t xml:space="preserve"> </w:t>
      </w:r>
      <w:r w:rsidR="002E363D" w:rsidRPr="00456336">
        <w:rPr>
          <w:rFonts w:ascii="Times New Roman" w:hAnsi="Times New Roman"/>
        </w:rPr>
        <w:t xml:space="preserve">Emanuela </w:t>
      </w:r>
      <w:r w:rsidR="002A5C39" w:rsidRPr="00456336">
        <w:rPr>
          <w:rFonts w:ascii="Times New Roman" w:hAnsi="Times New Roman"/>
        </w:rPr>
        <w:t>Saita riceve gli studenti</w:t>
      </w:r>
      <w:r w:rsidR="00BD1F23">
        <w:rPr>
          <w:rFonts w:ascii="Times New Roman" w:hAnsi="Times New Roman"/>
        </w:rPr>
        <w:t xml:space="preserve"> i</w:t>
      </w:r>
      <w:r w:rsidR="002A5C39" w:rsidRPr="00456336">
        <w:rPr>
          <w:rFonts w:ascii="Times New Roman" w:hAnsi="Times New Roman"/>
        </w:rPr>
        <w:t xml:space="preserve">l </w:t>
      </w:r>
      <w:r w:rsidR="00BD1F23">
        <w:rPr>
          <w:rFonts w:ascii="Times New Roman" w:hAnsi="Times New Roman"/>
        </w:rPr>
        <w:t xml:space="preserve">martedì </w:t>
      </w:r>
      <w:r w:rsidR="002A5C39" w:rsidRPr="00456336">
        <w:rPr>
          <w:rFonts w:ascii="Times New Roman" w:hAnsi="Times New Roman"/>
        </w:rPr>
        <w:t xml:space="preserve">dalle </w:t>
      </w:r>
      <w:r w:rsidR="002E363D" w:rsidRPr="00456336">
        <w:rPr>
          <w:rFonts w:ascii="Times New Roman" w:hAnsi="Times New Roman"/>
        </w:rPr>
        <w:t xml:space="preserve">ore </w:t>
      </w:r>
      <w:r w:rsidR="00BD1F23">
        <w:rPr>
          <w:rFonts w:ascii="Times New Roman" w:hAnsi="Times New Roman"/>
        </w:rPr>
        <w:t>11</w:t>
      </w:r>
      <w:r w:rsidR="002E363D" w:rsidRPr="00456336">
        <w:rPr>
          <w:rFonts w:ascii="Times New Roman" w:hAnsi="Times New Roman"/>
        </w:rPr>
        <w:t>,</w:t>
      </w:r>
      <w:r w:rsidR="002A5C39" w:rsidRPr="00456336">
        <w:rPr>
          <w:rFonts w:ascii="Times New Roman" w:hAnsi="Times New Roman"/>
        </w:rPr>
        <w:t xml:space="preserve">30 alle </w:t>
      </w:r>
      <w:r w:rsidR="002E363D" w:rsidRPr="00456336">
        <w:rPr>
          <w:rFonts w:ascii="Times New Roman" w:hAnsi="Times New Roman"/>
        </w:rPr>
        <w:t>ore 1</w:t>
      </w:r>
      <w:r w:rsidR="00BD1F23">
        <w:rPr>
          <w:rFonts w:ascii="Times New Roman" w:hAnsi="Times New Roman"/>
        </w:rPr>
        <w:t>3</w:t>
      </w:r>
      <w:r w:rsidR="002E363D" w:rsidRPr="00456336">
        <w:rPr>
          <w:rFonts w:ascii="Times New Roman" w:hAnsi="Times New Roman"/>
        </w:rPr>
        <w:t>,</w:t>
      </w:r>
      <w:r w:rsidR="00BD1F23">
        <w:rPr>
          <w:rFonts w:ascii="Times New Roman" w:hAnsi="Times New Roman"/>
        </w:rPr>
        <w:t>0</w:t>
      </w:r>
      <w:r w:rsidR="002E363D" w:rsidRPr="00456336">
        <w:rPr>
          <w:rFonts w:ascii="Times New Roman" w:hAnsi="Times New Roman"/>
        </w:rPr>
        <w:t xml:space="preserve">0 presso il </w:t>
      </w:r>
      <w:r w:rsidR="002A5C39" w:rsidRPr="00456336">
        <w:rPr>
          <w:rFonts w:ascii="Times New Roman" w:hAnsi="Times New Roman"/>
        </w:rPr>
        <w:t xml:space="preserve">Dipartimento di Psicologia (si prega di </w:t>
      </w:r>
      <w:r w:rsidRPr="00456336">
        <w:rPr>
          <w:rFonts w:ascii="Times New Roman" w:hAnsi="Times New Roman"/>
        </w:rPr>
        <w:t xml:space="preserve">concordare </w:t>
      </w:r>
      <w:r w:rsidR="002A5C39" w:rsidRPr="00456336">
        <w:rPr>
          <w:rFonts w:ascii="Times New Roman" w:hAnsi="Times New Roman"/>
        </w:rPr>
        <w:t xml:space="preserve">l’appuntamento tramite email: </w:t>
      </w:r>
      <w:r w:rsidR="002E363D" w:rsidRPr="00456336">
        <w:rPr>
          <w:rFonts w:ascii="Times New Roman" w:hAnsi="Times New Roman"/>
        </w:rPr>
        <w:t>emanuela.saita@unicatt.it</w:t>
      </w:r>
      <w:r w:rsidR="002A5C39" w:rsidRPr="00456336">
        <w:rPr>
          <w:rFonts w:ascii="Times New Roman" w:hAnsi="Times New Roman"/>
        </w:rPr>
        <w:t>)</w:t>
      </w:r>
      <w:r w:rsidR="002E363D" w:rsidRPr="00456336">
        <w:rPr>
          <w:rFonts w:ascii="Times New Roman" w:hAnsi="Times New Roman"/>
        </w:rPr>
        <w:t>. I</w:t>
      </w:r>
      <w:r w:rsidR="002A5C39" w:rsidRPr="00456336">
        <w:rPr>
          <w:rFonts w:ascii="Times New Roman" w:hAnsi="Times New Roman"/>
        </w:rPr>
        <w:t>nformazioni reperibili anche</w:t>
      </w:r>
      <w:r w:rsidR="002E363D" w:rsidRPr="00456336">
        <w:rPr>
          <w:rFonts w:ascii="Times New Roman" w:hAnsi="Times New Roman"/>
        </w:rPr>
        <w:t xml:space="preserve"> nell’Aula Virtuale del docente</w:t>
      </w:r>
      <w:r w:rsidR="002A5C39" w:rsidRPr="00456336">
        <w:rPr>
          <w:rFonts w:ascii="Times New Roman" w:hAnsi="Times New Roman"/>
        </w:rPr>
        <w:t>.</w:t>
      </w:r>
    </w:p>
    <w:sectPr w:rsidR="002A5C39" w:rsidRPr="004563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BC49" w14:textId="77777777" w:rsidR="00ED6206" w:rsidRDefault="00ED6206" w:rsidP="00ED6206">
      <w:r>
        <w:separator/>
      </w:r>
    </w:p>
  </w:endnote>
  <w:endnote w:type="continuationSeparator" w:id="0">
    <w:p w14:paraId="482AB8BE" w14:textId="77777777" w:rsidR="00ED6206" w:rsidRDefault="00ED6206" w:rsidP="00ED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38BB2" w14:textId="77777777" w:rsidR="00ED6206" w:rsidRDefault="00ED6206" w:rsidP="00ED6206">
      <w:r>
        <w:separator/>
      </w:r>
    </w:p>
  </w:footnote>
  <w:footnote w:type="continuationSeparator" w:id="0">
    <w:p w14:paraId="1FA889F6" w14:textId="77777777" w:rsidR="00ED6206" w:rsidRDefault="00ED6206" w:rsidP="00ED6206">
      <w:r>
        <w:continuationSeparator/>
      </w:r>
    </w:p>
  </w:footnote>
  <w:footnote w:id="1">
    <w:p w14:paraId="46B92945" w14:textId="77777777" w:rsidR="00ED6206" w:rsidRDefault="00ED6206" w:rsidP="00ED620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755DEE2" w14:textId="648AADE0" w:rsidR="00ED6206" w:rsidRDefault="00ED620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4A8051C7"/>
    <w:multiLevelType w:val="hybridMultilevel"/>
    <w:tmpl w:val="2D50CA3C"/>
    <w:lvl w:ilvl="0" w:tplc="E09A023C">
      <w:start w:val="1"/>
      <w:numFmt w:val="bullet"/>
      <w:lvlText w:val="•"/>
      <w:lvlJc w:val="left"/>
      <w:pPr>
        <w:tabs>
          <w:tab w:val="num" w:pos="720"/>
        </w:tabs>
        <w:ind w:left="720" w:hanging="360"/>
      </w:pPr>
      <w:rPr>
        <w:rFonts w:ascii="Arial" w:hAnsi="Arial" w:hint="default"/>
      </w:rPr>
    </w:lvl>
    <w:lvl w:ilvl="1" w:tplc="1714C25A" w:tentative="1">
      <w:start w:val="1"/>
      <w:numFmt w:val="bullet"/>
      <w:lvlText w:val="•"/>
      <w:lvlJc w:val="left"/>
      <w:pPr>
        <w:tabs>
          <w:tab w:val="num" w:pos="1440"/>
        </w:tabs>
        <w:ind w:left="1440" w:hanging="360"/>
      </w:pPr>
      <w:rPr>
        <w:rFonts w:ascii="Arial" w:hAnsi="Arial" w:hint="default"/>
      </w:rPr>
    </w:lvl>
    <w:lvl w:ilvl="2" w:tplc="8E000020" w:tentative="1">
      <w:start w:val="1"/>
      <w:numFmt w:val="bullet"/>
      <w:lvlText w:val="•"/>
      <w:lvlJc w:val="left"/>
      <w:pPr>
        <w:tabs>
          <w:tab w:val="num" w:pos="2160"/>
        </w:tabs>
        <w:ind w:left="2160" w:hanging="360"/>
      </w:pPr>
      <w:rPr>
        <w:rFonts w:ascii="Arial" w:hAnsi="Arial" w:hint="default"/>
      </w:rPr>
    </w:lvl>
    <w:lvl w:ilvl="3" w:tplc="0EE24060" w:tentative="1">
      <w:start w:val="1"/>
      <w:numFmt w:val="bullet"/>
      <w:lvlText w:val="•"/>
      <w:lvlJc w:val="left"/>
      <w:pPr>
        <w:tabs>
          <w:tab w:val="num" w:pos="2880"/>
        </w:tabs>
        <w:ind w:left="2880" w:hanging="360"/>
      </w:pPr>
      <w:rPr>
        <w:rFonts w:ascii="Arial" w:hAnsi="Arial" w:hint="default"/>
      </w:rPr>
    </w:lvl>
    <w:lvl w:ilvl="4" w:tplc="289A0204" w:tentative="1">
      <w:start w:val="1"/>
      <w:numFmt w:val="bullet"/>
      <w:lvlText w:val="•"/>
      <w:lvlJc w:val="left"/>
      <w:pPr>
        <w:tabs>
          <w:tab w:val="num" w:pos="3600"/>
        </w:tabs>
        <w:ind w:left="3600" w:hanging="360"/>
      </w:pPr>
      <w:rPr>
        <w:rFonts w:ascii="Arial" w:hAnsi="Arial" w:hint="default"/>
      </w:rPr>
    </w:lvl>
    <w:lvl w:ilvl="5" w:tplc="A8DCACBA" w:tentative="1">
      <w:start w:val="1"/>
      <w:numFmt w:val="bullet"/>
      <w:lvlText w:val="•"/>
      <w:lvlJc w:val="left"/>
      <w:pPr>
        <w:tabs>
          <w:tab w:val="num" w:pos="4320"/>
        </w:tabs>
        <w:ind w:left="4320" w:hanging="360"/>
      </w:pPr>
      <w:rPr>
        <w:rFonts w:ascii="Arial" w:hAnsi="Arial" w:hint="default"/>
      </w:rPr>
    </w:lvl>
    <w:lvl w:ilvl="6" w:tplc="CB88CFF4" w:tentative="1">
      <w:start w:val="1"/>
      <w:numFmt w:val="bullet"/>
      <w:lvlText w:val="•"/>
      <w:lvlJc w:val="left"/>
      <w:pPr>
        <w:tabs>
          <w:tab w:val="num" w:pos="5040"/>
        </w:tabs>
        <w:ind w:left="5040" w:hanging="360"/>
      </w:pPr>
      <w:rPr>
        <w:rFonts w:ascii="Arial" w:hAnsi="Arial" w:hint="default"/>
      </w:rPr>
    </w:lvl>
    <w:lvl w:ilvl="7" w:tplc="790C596A" w:tentative="1">
      <w:start w:val="1"/>
      <w:numFmt w:val="bullet"/>
      <w:lvlText w:val="•"/>
      <w:lvlJc w:val="left"/>
      <w:pPr>
        <w:tabs>
          <w:tab w:val="num" w:pos="5760"/>
        </w:tabs>
        <w:ind w:left="5760" w:hanging="360"/>
      </w:pPr>
      <w:rPr>
        <w:rFonts w:ascii="Arial" w:hAnsi="Arial" w:hint="default"/>
      </w:rPr>
    </w:lvl>
    <w:lvl w:ilvl="8" w:tplc="99001678" w:tentative="1">
      <w:start w:val="1"/>
      <w:numFmt w:val="bullet"/>
      <w:lvlText w:val="•"/>
      <w:lvlJc w:val="left"/>
      <w:pPr>
        <w:tabs>
          <w:tab w:val="num" w:pos="6480"/>
        </w:tabs>
        <w:ind w:left="6480" w:hanging="360"/>
      </w:pPr>
      <w:rPr>
        <w:rFonts w:ascii="Arial" w:hAnsi="Arial" w:hint="default"/>
      </w:rPr>
    </w:lvl>
  </w:abstractNum>
  <w:abstractNum w:abstractNumId="2">
    <w:nsid w:val="676736FE"/>
    <w:multiLevelType w:val="hybridMultilevel"/>
    <w:tmpl w:val="473296E0"/>
    <w:lvl w:ilvl="0" w:tplc="048CD47C">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98"/>
    <w:rsid w:val="0008118E"/>
    <w:rsid w:val="002A5C39"/>
    <w:rsid w:val="002C0580"/>
    <w:rsid w:val="002E363D"/>
    <w:rsid w:val="002F3A5D"/>
    <w:rsid w:val="003534B3"/>
    <w:rsid w:val="003A15C9"/>
    <w:rsid w:val="00456336"/>
    <w:rsid w:val="004D1217"/>
    <w:rsid w:val="004D6008"/>
    <w:rsid w:val="004E4339"/>
    <w:rsid w:val="00564C47"/>
    <w:rsid w:val="00620DEE"/>
    <w:rsid w:val="006C5A74"/>
    <w:rsid w:val="006F1772"/>
    <w:rsid w:val="00785B64"/>
    <w:rsid w:val="00795DEB"/>
    <w:rsid w:val="007B266B"/>
    <w:rsid w:val="008250E5"/>
    <w:rsid w:val="008B197D"/>
    <w:rsid w:val="00915D13"/>
    <w:rsid w:val="00931FF5"/>
    <w:rsid w:val="00940DA2"/>
    <w:rsid w:val="00956BD6"/>
    <w:rsid w:val="009B73CE"/>
    <w:rsid w:val="00A83311"/>
    <w:rsid w:val="00AB4D56"/>
    <w:rsid w:val="00AD3698"/>
    <w:rsid w:val="00AE4FBD"/>
    <w:rsid w:val="00B17902"/>
    <w:rsid w:val="00BD1F23"/>
    <w:rsid w:val="00C16F23"/>
    <w:rsid w:val="00C67ADD"/>
    <w:rsid w:val="00C74177"/>
    <w:rsid w:val="00CC0F5E"/>
    <w:rsid w:val="00CE0A00"/>
    <w:rsid w:val="00CE0CCF"/>
    <w:rsid w:val="00CF463F"/>
    <w:rsid w:val="00DF0A0A"/>
    <w:rsid w:val="00E548C3"/>
    <w:rsid w:val="00ED6206"/>
    <w:rsid w:val="00EE3DBB"/>
    <w:rsid w:val="00F40847"/>
    <w:rsid w:val="00F64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5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97D"/>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2E363D"/>
    <w:rPr>
      <w:color w:val="0000FF" w:themeColor="hyperlink"/>
      <w:u w:val="single"/>
    </w:rPr>
  </w:style>
  <w:style w:type="character" w:customStyle="1" w:styleId="apple-converted-space">
    <w:name w:val="apple-converted-space"/>
    <w:basedOn w:val="Carpredefinitoparagrafo"/>
    <w:rsid w:val="008B197D"/>
  </w:style>
  <w:style w:type="paragraph" w:styleId="Testofumetto">
    <w:name w:val="Balloon Text"/>
    <w:basedOn w:val="Normale"/>
    <w:link w:val="TestofumettoCarattere"/>
    <w:semiHidden/>
    <w:unhideWhenUsed/>
    <w:rsid w:val="00AB4D56"/>
    <w:rPr>
      <w:sz w:val="18"/>
      <w:szCs w:val="18"/>
    </w:rPr>
  </w:style>
  <w:style w:type="character" w:customStyle="1" w:styleId="TestofumettoCarattere">
    <w:name w:val="Testo fumetto Carattere"/>
    <w:basedOn w:val="Carpredefinitoparagrafo"/>
    <w:link w:val="Testofumetto"/>
    <w:semiHidden/>
    <w:rsid w:val="00AB4D56"/>
    <w:rPr>
      <w:sz w:val="18"/>
      <w:szCs w:val="18"/>
    </w:rPr>
  </w:style>
  <w:style w:type="character" w:styleId="Rimandocommento">
    <w:name w:val="annotation reference"/>
    <w:basedOn w:val="Carpredefinitoparagrafo"/>
    <w:semiHidden/>
    <w:unhideWhenUsed/>
    <w:rsid w:val="00795DEB"/>
    <w:rPr>
      <w:sz w:val="16"/>
      <w:szCs w:val="16"/>
    </w:rPr>
  </w:style>
  <w:style w:type="paragraph" w:styleId="Testocommento">
    <w:name w:val="annotation text"/>
    <w:basedOn w:val="Normale"/>
    <w:link w:val="TestocommentoCarattere"/>
    <w:semiHidden/>
    <w:unhideWhenUsed/>
    <w:rsid w:val="00795DEB"/>
    <w:rPr>
      <w:sz w:val="20"/>
      <w:szCs w:val="20"/>
    </w:rPr>
  </w:style>
  <w:style w:type="character" w:customStyle="1" w:styleId="TestocommentoCarattere">
    <w:name w:val="Testo commento Carattere"/>
    <w:basedOn w:val="Carpredefinitoparagrafo"/>
    <w:link w:val="Testocommento"/>
    <w:semiHidden/>
    <w:rsid w:val="00795DEB"/>
  </w:style>
  <w:style w:type="paragraph" w:styleId="Soggettocommento">
    <w:name w:val="annotation subject"/>
    <w:basedOn w:val="Testocommento"/>
    <w:next w:val="Testocommento"/>
    <w:link w:val="SoggettocommentoCarattere"/>
    <w:semiHidden/>
    <w:unhideWhenUsed/>
    <w:rsid w:val="00795DEB"/>
    <w:rPr>
      <w:b/>
      <w:bCs/>
    </w:rPr>
  </w:style>
  <w:style w:type="character" w:customStyle="1" w:styleId="SoggettocommentoCarattere">
    <w:name w:val="Soggetto commento Carattere"/>
    <w:basedOn w:val="TestocommentoCarattere"/>
    <w:link w:val="Soggettocommento"/>
    <w:semiHidden/>
    <w:rsid w:val="00795DEB"/>
    <w:rPr>
      <w:b/>
      <w:bCs/>
    </w:rPr>
  </w:style>
  <w:style w:type="paragraph" w:styleId="Testonotaapidipagina">
    <w:name w:val="footnote text"/>
    <w:basedOn w:val="Normale"/>
    <w:link w:val="TestonotaapidipaginaCarattere"/>
    <w:unhideWhenUsed/>
    <w:rsid w:val="00ED6206"/>
    <w:rPr>
      <w:sz w:val="20"/>
      <w:szCs w:val="20"/>
    </w:rPr>
  </w:style>
  <w:style w:type="character" w:customStyle="1" w:styleId="TestonotaapidipaginaCarattere">
    <w:name w:val="Testo nota a piè di pagina Carattere"/>
    <w:basedOn w:val="Carpredefinitoparagrafo"/>
    <w:link w:val="Testonotaapidipagina"/>
    <w:rsid w:val="00ED6206"/>
  </w:style>
  <w:style w:type="character" w:styleId="Rimandonotaapidipagina">
    <w:name w:val="footnote reference"/>
    <w:basedOn w:val="Carpredefinitoparagrafo"/>
    <w:semiHidden/>
    <w:unhideWhenUsed/>
    <w:rsid w:val="00ED62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97D"/>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2E363D"/>
    <w:rPr>
      <w:color w:val="0000FF" w:themeColor="hyperlink"/>
      <w:u w:val="single"/>
    </w:rPr>
  </w:style>
  <w:style w:type="character" w:customStyle="1" w:styleId="apple-converted-space">
    <w:name w:val="apple-converted-space"/>
    <w:basedOn w:val="Carpredefinitoparagrafo"/>
    <w:rsid w:val="008B197D"/>
  </w:style>
  <w:style w:type="paragraph" w:styleId="Testofumetto">
    <w:name w:val="Balloon Text"/>
    <w:basedOn w:val="Normale"/>
    <w:link w:val="TestofumettoCarattere"/>
    <w:semiHidden/>
    <w:unhideWhenUsed/>
    <w:rsid w:val="00AB4D56"/>
    <w:rPr>
      <w:sz w:val="18"/>
      <w:szCs w:val="18"/>
    </w:rPr>
  </w:style>
  <w:style w:type="character" w:customStyle="1" w:styleId="TestofumettoCarattere">
    <w:name w:val="Testo fumetto Carattere"/>
    <w:basedOn w:val="Carpredefinitoparagrafo"/>
    <w:link w:val="Testofumetto"/>
    <w:semiHidden/>
    <w:rsid w:val="00AB4D56"/>
    <w:rPr>
      <w:sz w:val="18"/>
      <w:szCs w:val="18"/>
    </w:rPr>
  </w:style>
  <w:style w:type="character" w:styleId="Rimandocommento">
    <w:name w:val="annotation reference"/>
    <w:basedOn w:val="Carpredefinitoparagrafo"/>
    <w:semiHidden/>
    <w:unhideWhenUsed/>
    <w:rsid w:val="00795DEB"/>
    <w:rPr>
      <w:sz w:val="16"/>
      <w:szCs w:val="16"/>
    </w:rPr>
  </w:style>
  <w:style w:type="paragraph" w:styleId="Testocommento">
    <w:name w:val="annotation text"/>
    <w:basedOn w:val="Normale"/>
    <w:link w:val="TestocommentoCarattere"/>
    <w:semiHidden/>
    <w:unhideWhenUsed/>
    <w:rsid w:val="00795DEB"/>
    <w:rPr>
      <w:sz w:val="20"/>
      <w:szCs w:val="20"/>
    </w:rPr>
  </w:style>
  <w:style w:type="character" w:customStyle="1" w:styleId="TestocommentoCarattere">
    <w:name w:val="Testo commento Carattere"/>
    <w:basedOn w:val="Carpredefinitoparagrafo"/>
    <w:link w:val="Testocommento"/>
    <w:semiHidden/>
    <w:rsid w:val="00795DEB"/>
  </w:style>
  <w:style w:type="paragraph" w:styleId="Soggettocommento">
    <w:name w:val="annotation subject"/>
    <w:basedOn w:val="Testocommento"/>
    <w:next w:val="Testocommento"/>
    <w:link w:val="SoggettocommentoCarattere"/>
    <w:semiHidden/>
    <w:unhideWhenUsed/>
    <w:rsid w:val="00795DEB"/>
    <w:rPr>
      <w:b/>
      <w:bCs/>
    </w:rPr>
  </w:style>
  <w:style w:type="character" w:customStyle="1" w:styleId="SoggettocommentoCarattere">
    <w:name w:val="Soggetto commento Carattere"/>
    <w:basedOn w:val="TestocommentoCarattere"/>
    <w:link w:val="Soggettocommento"/>
    <w:semiHidden/>
    <w:rsid w:val="00795DEB"/>
    <w:rPr>
      <w:b/>
      <w:bCs/>
    </w:rPr>
  </w:style>
  <w:style w:type="paragraph" w:styleId="Testonotaapidipagina">
    <w:name w:val="footnote text"/>
    <w:basedOn w:val="Normale"/>
    <w:link w:val="TestonotaapidipaginaCarattere"/>
    <w:unhideWhenUsed/>
    <w:rsid w:val="00ED6206"/>
    <w:rPr>
      <w:sz w:val="20"/>
      <w:szCs w:val="20"/>
    </w:rPr>
  </w:style>
  <w:style w:type="character" w:customStyle="1" w:styleId="TestonotaapidipaginaCarattere">
    <w:name w:val="Testo nota a piè di pagina Carattere"/>
    <w:basedOn w:val="Carpredefinitoparagrafo"/>
    <w:link w:val="Testonotaapidipagina"/>
    <w:rsid w:val="00ED6206"/>
  </w:style>
  <w:style w:type="character" w:styleId="Rimandonotaapidipagina">
    <w:name w:val="footnote reference"/>
    <w:basedOn w:val="Carpredefinitoparagrafo"/>
    <w:semiHidden/>
    <w:unhideWhenUsed/>
    <w:rsid w:val="00ED6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64545">
      <w:bodyDiv w:val="1"/>
      <w:marLeft w:val="0"/>
      <w:marRight w:val="0"/>
      <w:marTop w:val="0"/>
      <w:marBottom w:val="0"/>
      <w:divBdr>
        <w:top w:val="none" w:sz="0" w:space="0" w:color="auto"/>
        <w:left w:val="none" w:sz="0" w:space="0" w:color="auto"/>
        <w:bottom w:val="none" w:sz="0" w:space="0" w:color="auto"/>
        <w:right w:val="none" w:sz="0" w:space="0" w:color="auto"/>
      </w:divBdr>
      <w:divsChild>
        <w:div w:id="2138520342">
          <w:marLeft w:val="547"/>
          <w:marRight w:val="0"/>
          <w:marTop w:val="154"/>
          <w:marBottom w:val="0"/>
          <w:divBdr>
            <w:top w:val="none" w:sz="0" w:space="0" w:color="auto"/>
            <w:left w:val="none" w:sz="0" w:space="0" w:color="auto"/>
            <w:bottom w:val="none" w:sz="0" w:space="0" w:color="auto"/>
            <w:right w:val="none" w:sz="0" w:space="0" w:color="auto"/>
          </w:divBdr>
        </w:div>
        <w:div w:id="444741074">
          <w:marLeft w:val="547"/>
          <w:marRight w:val="0"/>
          <w:marTop w:val="154"/>
          <w:marBottom w:val="0"/>
          <w:divBdr>
            <w:top w:val="none" w:sz="0" w:space="0" w:color="auto"/>
            <w:left w:val="none" w:sz="0" w:space="0" w:color="auto"/>
            <w:bottom w:val="none" w:sz="0" w:space="0" w:color="auto"/>
            <w:right w:val="none" w:sz="0" w:space="0" w:color="auto"/>
          </w:divBdr>
        </w:div>
      </w:divsChild>
    </w:div>
    <w:div w:id="19083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chiara-acquati-emanuela-saita/affrontare-insieme-la-malattia-il-coping-diadico-fra-teoria-e-pratica-9788874667710-255678.html" TargetMode="External"/><Relationship Id="rId4" Type="http://schemas.microsoft.com/office/2007/relationships/stylesWithEffects" Target="stylesWithEffects.xml"/><Relationship Id="rId9" Type="http://schemas.openxmlformats.org/officeDocument/2006/relationships/hyperlink" Target="https://librerie.unicatt.it/scheda-libro/solano-luigi/tra-mente-e-corpo-9788860305671-1811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49780-B96A-4FB0-A657-71094B4F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671</Words>
  <Characters>4135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2022-05-09T10:46:00Z</dcterms:created>
  <dcterms:modified xsi:type="dcterms:W3CDTF">2022-07-25T12:27:00Z</dcterms:modified>
</cp:coreProperties>
</file>