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0743B" w14:textId="77777777" w:rsidR="00F0674A" w:rsidRPr="00445CFE" w:rsidRDefault="00F0674A" w:rsidP="00F0674A">
      <w:pPr>
        <w:pStyle w:val="Titolo1"/>
        <w:ind w:left="0" w:firstLine="0"/>
      </w:pPr>
      <w:r w:rsidRPr="00445CFE">
        <w:t>Psicologia giuridica</w:t>
      </w:r>
    </w:p>
    <w:p w14:paraId="2987A8D8" w14:textId="280AEA35" w:rsidR="00F0674A" w:rsidRPr="00445CFE" w:rsidRDefault="00445CFE" w:rsidP="00F0674A">
      <w:pPr>
        <w:pStyle w:val="Titolo2"/>
      </w:pPr>
      <w:r w:rsidRPr="00445CFE">
        <w:t>Prof.</w:t>
      </w:r>
      <w:r w:rsidR="000014AF" w:rsidRPr="00445CFE">
        <w:t xml:space="preserve"> Miriam Parise</w:t>
      </w:r>
    </w:p>
    <w:p w14:paraId="460E740F" w14:textId="77777777" w:rsidR="002D5E17" w:rsidRPr="00445CFE" w:rsidRDefault="00F0674A" w:rsidP="00F0674A">
      <w:pPr>
        <w:spacing w:before="240" w:after="120" w:line="240" w:lineRule="exact"/>
        <w:rPr>
          <w:b/>
          <w:sz w:val="18"/>
        </w:rPr>
      </w:pPr>
      <w:r w:rsidRPr="00445CFE">
        <w:rPr>
          <w:b/>
          <w:i/>
          <w:sz w:val="18"/>
        </w:rPr>
        <w:t>OBIETTIVO DEL CORSO E RISULTATI DI APPRENDIMENTO ATTESI</w:t>
      </w:r>
    </w:p>
    <w:p w14:paraId="338734E6" w14:textId="1F8EC57F" w:rsidR="00FA0E32" w:rsidRPr="00445CFE" w:rsidRDefault="00FA0E32" w:rsidP="00FA0E32">
      <w:pPr>
        <w:spacing w:line="240" w:lineRule="exact"/>
        <w:rPr>
          <w:rFonts w:eastAsia="MS Mincho"/>
        </w:rPr>
      </w:pPr>
      <w:r w:rsidRPr="00445CFE">
        <w:rPr>
          <w:rFonts w:eastAsia="MS Mincho"/>
        </w:rPr>
        <w:t>Il corso si propone di realizzare l’incontro degli studenti con conoscenze e</w:t>
      </w:r>
      <w:r w:rsidR="00097F07">
        <w:rPr>
          <w:rFonts w:eastAsia="MS Mincho"/>
        </w:rPr>
        <w:t>d</w:t>
      </w:r>
      <w:r w:rsidRPr="00445CFE">
        <w:rPr>
          <w:rFonts w:eastAsia="MS Mincho"/>
        </w:rPr>
        <w:t xml:space="preserve"> esperienze in merito alle aree di intervento che caratterizzano la presenza dello psicologo nel contesto giudiziario in ambito civile e penale, con particolare attenzione alle differenze e alle aree di confine tra le discipline del diritto e della psicologia.</w:t>
      </w:r>
    </w:p>
    <w:p w14:paraId="6505200A" w14:textId="77777777" w:rsidR="00FA0E32" w:rsidRPr="00445CFE" w:rsidRDefault="00FA0E32" w:rsidP="00FA0E32">
      <w:pPr>
        <w:spacing w:line="240" w:lineRule="exact"/>
        <w:rPr>
          <w:rFonts w:eastAsia="MS Mincho"/>
        </w:rPr>
      </w:pPr>
      <w:r w:rsidRPr="00445CFE">
        <w:rPr>
          <w:rFonts w:eastAsia="MS Mincho"/>
        </w:rPr>
        <w:t>Il corso si pone l’obiettivo di sollecitare la riflessione degli studenti in relazione sia alle tematiche del rapporto tra scienze diverse e delle differenze di metodi ed obiettivi in esse presenti, sia all’operatività quotidiana nella quale la psicologia diventa disciplina applicata al mondo della giustizia, che ha precise norme e procedure da rispettare e campi di cooperazione attivi tra gli operatori; particolare attenzione sarà dedicata, per ogni tematica trattata, alla modalità in cui lo psicologo è chiamato ad intervenire in stretta collaborazione con gli operatori del sistema legale (avvocati e giudici).</w:t>
      </w:r>
    </w:p>
    <w:p w14:paraId="10AAFA39" w14:textId="77777777" w:rsidR="00FA0E32" w:rsidRPr="00445CFE" w:rsidRDefault="00FA0E32" w:rsidP="00FA0E32">
      <w:pPr>
        <w:spacing w:line="240" w:lineRule="exact"/>
        <w:rPr>
          <w:rFonts w:eastAsia="MS Mincho"/>
        </w:rPr>
      </w:pPr>
      <w:r w:rsidRPr="00445CFE">
        <w:rPr>
          <w:rFonts w:eastAsia="MS Mincho"/>
        </w:rPr>
        <w:t>L’ipotesi che guida la riflessione è quella che il contesto giuridico possa costituire cornice utile e opportuna per interventi psicologici clinici mirati all’aumento di consapevolezza dei soggetti coinvolti, alla ripresa e allo sviluppo di risorse interpersonali, alla cura dei legami sia nelle relazioni familiari sia nei rapporti di lavoro che si instaurano tra gli operatori coinvolti, per il recupero e la promozione del benessere familiare e sociale.</w:t>
      </w:r>
    </w:p>
    <w:p w14:paraId="0A4E2757" w14:textId="0B3F0A9F" w:rsidR="00A9384E" w:rsidRPr="00445CFE" w:rsidRDefault="00FA0E32" w:rsidP="00FA0E32">
      <w:pPr>
        <w:spacing w:line="240" w:lineRule="exact"/>
        <w:rPr>
          <w:rFonts w:eastAsia="MS Mincho"/>
        </w:rPr>
      </w:pPr>
      <w:r w:rsidRPr="00445CFE">
        <w:rPr>
          <w:rFonts w:eastAsia="MS Mincho"/>
        </w:rPr>
        <w:t>A</w:t>
      </w:r>
      <w:r w:rsidR="00A9384E" w:rsidRPr="00445CFE">
        <w:rPr>
          <w:rFonts w:eastAsia="MS Mincho"/>
        </w:rPr>
        <w:t xml:space="preserve">lla fine del </w:t>
      </w:r>
      <w:r w:rsidR="003029D7">
        <w:rPr>
          <w:rFonts w:eastAsia="MS Mincho"/>
        </w:rPr>
        <w:t>c</w:t>
      </w:r>
      <w:r w:rsidR="00A9384E" w:rsidRPr="00445CFE">
        <w:rPr>
          <w:rFonts w:eastAsia="MS Mincho"/>
        </w:rPr>
        <w:t>orso gli studenti:</w:t>
      </w:r>
    </w:p>
    <w:p w14:paraId="7347E4C8" w14:textId="77777777" w:rsidR="00A9384E" w:rsidRPr="00445CFE" w:rsidRDefault="00FA0E32" w:rsidP="000768F4">
      <w:pPr>
        <w:pStyle w:val="Paragrafoelenco"/>
        <w:numPr>
          <w:ilvl w:val="0"/>
          <w:numId w:val="7"/>
        </w:numPr>
        <w:rPr>
          <w:rFonts w:eastAsia="MS Mincho"/>
        </w:rPr>
      </w:pPr>
      <w:r w:rsidRPr="00445CFE">
        <w:rPr>
          <w:rFonts w:eastAsia="MS Mincho"/>
        </w:rPr>
        <w:t>saranno in grado di comprendere le logiche che orientano la formulazione delle normative che regolano la convivenza sociale ed in particolare di alcune che rappresentano i</w:t>
      </w:r>
      <w:r w:rsidR="00A9384E" w:rsidRPr="00445CFE">
        <w:rPr>
          <w:rFonts w:eastAsia="MS Mincho"/>
        </w:rPr>
        <w:t xml:space="preserve">n ambito civile e </w:t>
      </w:r>
      <w:r w:rsidRPr="00445CFE">
        <w:rPr>
          <w:rFonts w:eastAsia="MS Mincho"/>
        </w:rPr>
        <w:t xml:space="preserve">penale la cornice del lavoro psicologico; </w:t>
      </w:r>
    </w:p>
    <w:p w14:paraId="2820C4FE" w14:textId="77777777" w:rsidR="00A9384E" w:rsidRPr="00445CFE" w:rsidRDefault="00A9384E" w:rsidP="000768F4">
      <w:pPr>
        <w:pStyle w:val="Paragrafoelenco"/>
        <w:numPr>
          <w:ilvl w:val="0"/>
          <w:numId w:val="7"/>
        </w:numPr>
        <w:rPr>
          <w:rFonts w:eastAsia="MS Mincho"/>
        </w:rPr>
      </w:pPr>
      <w:r w:rsidRPr="00445CFE">
        <w:rPr>
          <w:rFonts w:eastAsia="MS Mincho"/>
        </w:rPr>
        <w:t>avranno modo</w:t>
      </w:r>
      <w:r w:rsidR="00FA0E32" w:rsidRPr="00445CFE">
        <w:rPr>
          <w:rFonts w:eastAsia="MS Mincho"/>
        </w:rPr>
        <w:t xml:space="preserve"> di comprendere i riferimenti teorici e procedurali degli operatori del diritto con cui lo psicologo si trova a </w:t>
      </w:r>
      <w:r w:rsidRPr="00445CFE">
        <w:rPr>
          <w:rFonts w:eastAsia="MS Mincho"/>
        </w:rPr>
        <w:t>collaborare;</w:t>
      </w:r>
    </w:p>
    <w:p w14:paraId="0C321354" w14:textId="77777777" w:rsidR="00A9384E" w:rsidRPr="00445CFE" w:rsidRDefault="00FA0E32" w:rsidP="000768F4">
      <w:pPr>
        <w:pStyle w:val="Paragrafoelenco"/>
        <w:numPr>
          <w:ilvl w:val="0"/>
          <w:numId w:val="7"/>
        </w:numPr>
        <w:rPr>
          <w:rFonts w:eastAsia="MS Mincho"/>
        </w:rPr>
      </w:pPr>
      <w:r w:rsidRPr="00445CFE">
        <w:rPr>
          <w:rFonts w:eastAsia="MS Mincho"/>
        </w:rPr>
        <w:t>avranno conosciuto</w:t>
      </w:r>
      <w:r w:rsidR="00A9384E" w:rsidRPr="00445CFE">
        <w:rPr>
          <w:rFonts w:eastAsia="MS Mincho"/>
        </w:rPr>
        <w:t>,</w:t>
      </w:r>
      <w:r w:rsidRPr="00445CFE">
        <w:rPr>
          <w:rFonts w:eastAsia="MS Mincho"/>
        </w:rPr>
        <w:t xml:space="preserve"> anche attraverso l’intervento di testimoni privilegiati</w:t>
      </w:r>
      <w:r w:rsidR="00A9384E" w:rsidRPr="00445CFE">
        <w:rPr>
          <w:rFonts w:eastAsia="MS Mincho"/>
        </w:rPr>
        <w:t>,</w:t>
      </w:r>
      <w:r w:rsidRPr="00445CFE">
        <w:rPr>
          <w:rFonts w:eastAsia="MS Mincho"/>
        </w:rPr>
        <w:t xml:space="preserve"> alcuni dei principali contesti di lavoro psicogiuridico in cui potrebbe sv</w:t>
      </w:r>
      <w:r w:rsidR="00A9384E" w:rsidRPr="00445CFE">
        <w:rPr>
          <w:rFonts w:eastAsia="MS Mincho"/>
        </w:rPr>
        <w:t>olgersi la loro attività futura;</w:t>
      </w:r>
      <w:r w:rsidRPr="00445CFE">
        <w:rPr>
          <w:rFonts w:eastAsia="MS Mincho"/>
        </w:rPr>
        <w:t xml:space="preserve"> </w:t>
      </w:r>
    </w:p>
    <w:p w14:paraId="781C22D4" w14:textId="4E7E4B8F" w:rsidR="00A9384E" w:rsidRPr="00445CFE" w:rsidRDefault="00A9384E" w:rsidP="000768F4">
      <w:pPr>
        <w:pStyle w:val="Paragrafoelenco"/>
        <w:numPr>
          <w:ilvl w:val="0"/>
          <w:numId w:val="7"/>
        </w:numPr>
        <w:rPr>
          <w:rFonts w:eastAsia="MS Mincho"/>
        </w:rPr>
      </w:pPr>
      <w:r w:rsidRPr="00445CFE">
        <w:rPr>
          <w:rFonts w:eastAsia="MS Mincho"/>
        </w:rPr>
        <w:t>avranno</w:t>
      </w:r>
      <w:r w:rsidR="00FA0E32" w:rsidRPr="00445CFE">
        <w:rPr>
          <w:rFonts w:eastAsia="MS Mincho"/>
        </w:rPr>
        <w:t xml:space="preserve"> appreso</w:t>
      </w:r>
      <w:r w:rsidR="001D685B">
        <w:rPr>
          <w:rFonts w:eastAsia="MS Mincho"/>
        </w:rPr>
        <w:t xml:space="preserve"> </w:t>
      </w:r>
      <w:r w:rsidRPr="00445CFE">
        <w:rPr>
          <w:rFonts w:eastAsia="MS Mincho"/>
        </w:rPr>
        <w:t xml:space="preserve">i </w:t>
      </w:r>
      <w:r w:rsidR="00FA0E32" w:rsidRPr="00445CFE">
        <w:rPr>
          <w:rFonts w:eastAsia="MS Mincho"/>
        </w:rPr>
        <w:t xml:space="preserve">margini di autonomia professionale </w:t>
      </w:r>
      <w:r w:rsidR="00BD2E5A">
        <w:rPr>
          <w:rFonts w:eastAsia="MS Mincho"/>
        </w:rPr>
        <w:t>che ha</w:t>
      </w:r>
      <w:r w:rsidR="00FA0E32" w:rsidRPr="00445CFE">
        <w:rPr>
          <w:rFonts w:eastAsia="MS Mincho"/>
        </w:rPr>
        <w:t xml:space="preserve"> l’intervento psicologico, in particolare quando richiesto dal giudice</w:t>
      </w:r>
      <w:r w:rsidRPr="00445CFE">
        <w:rPr>
          <w:rFonts w:eastAsia="MS Mincho"/>
        </w:rPr>
        <w:t xml:space="preserve">;  </w:t>
      </w:r>
    </w:p>
    <w:p w14:paraId="32ECF3BE" w14:textId="77777777" w:rsidR="00B036CC" w:rsidRPr="00B036CC" w:rsidRDefault="00A9384E" w:rsidP="00812D8D">
      <w:pPr>
        <w:pStyle w:val="Paragrafoelenco"/>
        <w:numPr>
          <w:ilvl w:val="0"/>
          <w:numId w:val="7"/>
        </w:numPr>
        <w:spacing w:before="240" w:after="120"/>
        <w:rPr>
          <w:b/>
          <w:i/>
          <w:sz w:val="18"/>
        </w:rPr>
      </w:pPr>
      <w:r w:rsidRPr="00B036CC">
        <w:rPr>
          <w:rFonts w:eastAsia="MS Mincho"/>
        </w:rPr>
        <w:t>avranno sperimentato in aula alcune situazioni tipo</w:t>
      </w:r>
      <w:r w:rsidR="008A03EA" w:rsidRPr="00B036CC">
        <w:rPr>
          <w:rFonts w:eastAsia="MS Mincho"/>
        </w:rPr>
        <w:t xml:space="preserve"> presentate</w:t>
      </w:r>
      <w:r w:rsidRPr="00B036CC">
        <w:rPr>
          <w:rFonts w:eastAsia="MS Mincho"/>
        </w:rPr>
        <w:t xml:space="preserve"> in cui applicare le metodologie apprese.</w:t>
      </w:r>
    </w:p>
    <w:p w14:paraId="0DA85D0C" w14:textId="2457DA99" w:rsidR="00F0674A" w:rsidRPr="00B036CC" w:rsidRDefault="00F0674A" w:rsidP="00B036CC">
      <w:pPr>
        <w:spacing w:before="240" w:after="120"/>
        <w:rPr>
          <w:b/>
          <w:i/>
          <w:sz w:val="18"/>
        </w:rPr>
      </w:pPr>
      <w:r w:rsidRPr="00B036CC">
        <w:rPr>
          <w:b/>
          <w:i/>
          <w:sz w:val="18"/>
        </w:rPr>
        <w:lastRenderedPageBreak/>
        <w:t>PROGRAMMA DEL CORSO</w:t>
      </w:r>
    </w:p>
    <w:p w14:paraId="7F55E936" w14:textId="77777777" w:rsidR="00FA0E32" w:rsidRPr="00445CFE" w:rsidRDefault="00445CFE" w:rsidP="00FA0E32">
      <w:pPr>
        <w:spacing w:line="240" w:lineRule="exact"/>
        <w:rPr>
          <w:rFonts w:eastAsia="MS Mincho"/>
          <w:i/>
        </w:rPr>
      </w:pPr>
      <w:r w:rsidRPr="00445CFE">
        <w:rPr>
          <w:rFonts w:eastAsia="MS Mincho"/>
          <w:i/>
        </w:rPr>
        <w:t>Unità 1: Evoluzione del rapporto tra ambito giuridico e ambito psicologico</w:t>
      </w:r>
    </w:p>
    <w:p w14:paraId="1DE0C30A" w14:textId="77777777" w:rsidR="00FA0E32" w:rsidRPr="00445CFE" w:rsidRDefault="00FA0E32" w:rsidP="00445CFE">
      <w:pPr>
        <w:pStyle w:val="Paragrafoelenco"/>
        <w:numPr>
          <w:ilvl w:val="0"/>
          <w:numId w:val="8"/>
        </w:numPr>
        <w:rPr>
          <w:rFonts w:eastAsia="MS Mincho"/>
        </w:rPr>
      </w:pPr>
      <w:r w:rsidRPr="00445CFE">
        <w:rPr>
          <w:rFonts w:eastAsia="MS Mincho"/>
        </w:rPr>
        <w:t>Storia dell’intervento psicologico in ambito giuridico.</w:t>
      </w:r>
    </w:p>
    <w:p w14:paraId="3D931047" w14:textId="1FBA8E54" w:rsidR="0015282D" w:rsidRDefault="0015282D" w:rsidP="0015282D">
      <w:pPr>
        <w:pStyle w:val="Paragrafoelenco"/>
        <w:numPr>
          <w:ilvl w:val="0"/>
          <w:numId w:val="8"/>
        </w:numPr>
        <w:rPr>
          <w:rFonts w:eastAsia="MS Mincho"/>
        </w:rPr>
      </w:pPr>
      <w:r w:rsidRPr="00445CFE">
        <w:rPr>
          <w:rFonts w:eastAsia="MS Mincho"/>
        </w:rPr>
        <w:t>Differenze e analogie tra mondo giuridico e mondo psicologico nei riferimenti teorici ed applicativi.</w:t>
      </w:r>
    </w:p>
    <w:p w14:paraId="52F2F0ED" w14:textId="61D4716D" w:rsidR="0015282D" w:rsidRDefault="0015282D" w:rsidP="0015282D">
      <w:pPr>
        <w:pStyle w:val="Paragrafoelenco"/>
        <w:numPr>
          <w:ilvl w:val="0"/>
          <w:numId w:val="8"/>
        </w:numPr>
        <w:rPr>
          <w:rFonts w:eastAsia="MS Mincho"/>
        </w:rPr>
      </w:pPr>
      <w:r w:rsidRPr="00445CFE">
        <w:rPr>
          <w:rFonts w:eastAsia="MS Mincho"/>
        </w:rPr>
        <w:t>Psicologia e libero arbitrio: i temi della libertà e responsabilità.</w:t>
      </w:r>
    </w:p>
    <w:p w14:paraId="05685B09" w14:textId="575F3A9A" w:rsidR="007553BB" w:rsidRPr="00445CFE" w:rsidRDefault="007553BB" w:rsidP="007553BB">
      <w:pPr>
        <w:spacing w:line="240" w:lineRule="exact"/>
        <w:rPr>
          <w:rFonts w:eastAsia="MS Mincho"/>
          <w:i/>
        </w:rPr>
      </w:pPr>
      <w:r w:rsidRPr="00445CFE">
        <w:rPr>
          <w:rFonts w:eastAsia="MS Mincho"/>
          <w:i/>
        </w:rPr>
        <w:t xml:space="preserve">Unità </w:t>
      </w:r>
      <w:r>
        <w:rPr>
          <w:rFonts w:eastAsia="MS Mincho"/>
          <w:i/>
        </w:rPr>
        <w:t>2</w:t>
      </w:r>
      <w:r w:rsidRPr="00445CFE">
        <w:rPr>
          <w:rFonts w:eastAsia="MS Mincho"/>
          <w:i/>
        </w:rPr>
        <w:t>: Le specificità del lavoro psicologico in ambito giuridico</w:t>
      </w:r>
    </w:p>
    <w:p w14:paraId="0F7925CA" w14:textId="77777777" w:rsidR="007553BB" w:rsidRPr="00445CFE" w:rsidRDefault="007553BB" w:rsidP="007553BB">
      <w:pPr>
        <w:pStyle w:val="Paragrafoelenco"/>
        <w:numPr>
          <w:ilvl w:val="0"/>
          <w:numId w:val="9"/>
        </w:numPr>
        <w:rPr>
          <w:rFonts w:eastAsia="MS Mincho"/>
        </w:rPr>
      </w:pPr>
      <w:r w:rsidRPr="00445CFE">
        <w:rPr>
          <w:rFonts w:eastAsia="MS Mincho"/>
        </w:rPr>
        <w:t>La consulenza dello psicologo al giudice: aree di competenza e contesti.</w:t>
      </w:r>
    </w:p>
    <w:p w14:paraId="35AB6EBB" w14:textId="77777777" w:rsidR="007553BB" w:rsidRPr="0015282D" w:rsidRDefault="007553BB" w:rsidP="007553BB">
      <w:pPr>
        <w:pStyle w:val="Paragrafoelenco"/>
        <w:numPr>
          <w:ilvl w:val="0"/>
          <w:numId w:val="9"/>
        </w:numPr>
        <w:rPr>
          <w:rFonts w:eastAsia="MS Mincho"/>
        </w:rPr>
      </w:pPr>
      <w:r w:rsidRPr="00445CFE">
        <w:rPr>
          <w:rFonts w:eastAsia="MS Mincho"/>
        </w:rPr>
        <w:t xml:space="preserve">Famiglia e Tribunale: le dimensioni della valutazione, del giudizio, del   </w:t>
      </w:r>
      <w:r w:rsidRPr="0015282D">
        <w:rPr>
          <w:rFonts w:eastAsia="MS Mincho"/>
        </w:rPr>
        <w:t>sostegno.</w:t>
      </w:r>
    </w:p>
    <w:p w14:paraId="0CC3C631" w14:textId="77777777" w:rsidR="007553BB" w:rsidRPr="0015282D" w:rsidRDefault="007553BB" w:rsidP="007553BB">
      <w:pPr>
        <w:pStyle w:val="Paragrafoelenco"/>
        <w:numPr>
          <w:ilvl w:val="0"/>
          <w:numId w:val="9"/>
        </w:numPr>
        <w:rPr>
          <w:rFonts w:eastAsia="MS Mincho"/>
        </w:rPr>
      </w:pPr>
      <w:r w:rsidRPr="0015282D">
        <w:rPr>
          <w:rFonts w:eastAsia="MS Mincho"/>
        </w:rPr>
        <w:t>Differenze nell’intervento clinico psicologico tra contesto coatto e contesto della richiesta spontanea di consultazione/terapia.</w:t>
      </w:r>
    </w:p>
    <w:p w14:paraId="4D96F980" w14:textId="7B0DA767" w:rsidR="007553BB" w:rsidRPr="00445CFE" w:rsidRDefault="007553BB" w:rsidP="007553BB">
      <w:pPr>
        <w:spacing w:line="240" w:lineRule="exact"/>
        <w:ind w:left="284" w:hanging="284"/>
        <w:rPr>
          <w:rFonts w:eastAsia="MS Mincho"/>
          <w:i/>
        </w:rPr>
      </w:pPr>
      <w:r w:rsidRPr="00445CFE">
        <w:rPr>
          <w:rFonts w:eastAsia="MS Mincho"/>
          <w:i/>
        </w:rPr>
        <w:t xml:space="preserve">Unità </w:t>
      </w:r>
      <w:r>
        <w:rPr>
          <w:rFonts w:eastAsia="MS Mincho"/>
          <w:i/>
        </w:rPr>
        <w:t>3</w:t>
      </w:r>
      <w:r w:rsidRPr="00445CFE">
        <w:rPr>
          <w:rFonts w:eastAsia="MS Mincho"/>
          <w:i/>
        </w:rPr>
        <w:t>: L’intervento psicologico nel contesto della separazione e del divorzio</w:t>
      </w:r>
    </w:p>
    <w:p w14:paraId="33EE8A14" w14:textId="77777777" w:rsidR="007553BB" w:rsidRPr="00445CFE" w:rsidRDefault="007553BB" w:rsidP="007553BB">
      <w:pPr>
        <w:pStyle w:val="Paragrafoelenco"/>
        <w:numPr>
          <w:ilvl w:val="0"/>
          <w:numId w:val="10"/>
        </w:numPr>
        <w:rPr>
          <w:rFonts w:eastAsia="MS Mincho"/>
        </w:rPr>
      </w:pPr>
      <w:r w:rsidRPr="00445CFE">
        <w:rPr>
          <w:rFonts w:eastAsia="MS Mincho"/>
        </w:rPr>
        <w:t>Gli attori del contesto legale (giudice, avvocato) e la norma giuridica.</w:t>
      </w:r>
    </w:p>
    <w:p w14:paraId="20498299" w14:textId="270484BF" w:rsidR="007553BB" w:rsidRPr="0028664A" w:rsidRDefault="007553BB" w:rsidP="0028664A">
      <w:pPr>
        <w:pStyle w:val="Paragrafoelenco"/>
        <w:numPr>
          <w:ilvl w:val="0"/>
          <w:numId w:val="10"/>
        </w:numPr>
        <w:rPr>
          <w:rFonts w:eastAsia="MS Mincho"/>
        </w:rPr>
      </w:pPr>
      <w:r w:rsidRPr="00445CFE">
        <w:rPr>
          <w:rFonts w:eastAsia="MS Mincho"/>
        </w:rPr>
        <w:t>Forme di aiuto e limitazione del danno tra ambito giuridico e ambito psicologico: Consulenza Tecnica di Ufficio e coordinazione genitoriale.</w:t>
      </w:r>
    </w:p>
    <w:p w14:paraId="3F23E8C5" w14:textId="77777777" w:rsidR="007553BB" w:rsidRPr="0008442D" w:rsidRDefault="007553BB" w:rsidP="007553BB">
      <w:pPr>
        <w:pStyle w:val="Paragrafoelenco"/>
        <w:numPr>
          <w:ilvl w:val="0"/>
          <w:numId w:val="10"/>
        </w:numPr>
        <w:rPr>
          <w:rFonts w:eastAsia="MS Mincho"/>
        </w:rPr>
      </w:pPr>
      <w:r w:rsidRPr="0008442D">
        <w:rPr>
          <w:rFonts w:eastAsia="MS Mincho"/>
        </w:rPr>
        <w:t>La tutela dei minori e l’esercizio delle cure parentali.</w:t>
      </w:r>
    </w:p>
    <w:p w14:paraId="5FA5A874" w14:textId="77777777" w:rsidR="007553BB" w:rsidRPr="00C57320" w:rsidRDefault="007553BB" w:rsidP="007553BB">
      <w:pPr>
        <w:pStyle w:val="Paragrafoelenco"/>
        <w:numPr>
          <w:ilvl w:val="0"/>
          <w:numId w:val="10"/>
        </w:numPr>
        <w:rPr>
          <w:rFonts w:eastAsia="MS Mincho"/>
        </w:rPr>
      </w:pPr>
      <w:r w:rsidRPr="00445CFE">
        <w:rPr>
          <w:rFonts w:eastAsia="MS Mincho"/>
        </w:rPr>
        <w:t>La valutazione delle capacità genitoriali: criteri, metodi e strumenti.</w:t>
      </w:r>
    </w:p>
    <w:p w14:paraId="713C50A4" w14:textId="14CB9F5E" w:rsidR="007553BB" w:rsidRDefault="007553BB" w:rsidP="007553BB">
      <w:pPr>
        <w:spacing w:line="240" w:lineRule="exact"/>
        <w:rPr>
          <w:rFonts w:eastAsia="MS Mincho"/>
          <w:i/>
        </w:rPr>
      </w:pPr>
      <w:r w:rsidRPr="00445CFE">
        <w:rPr>
          <w:rFonts w:eastAsia="MS Mincho"/>
          <w:i/>
        </w:rPr>
        <w:t xml:space="preserve">Unità </w:t>
      </w:r>
      <w:r w:rsidR="0028664A">
        <w:rPr>
          <w:rFonts w:eastAsia="MS Mincho"/>
          <w:i/>
        </w:rPr>
        <w:t>4</w:t>
      </w:r>
      <w:r w:rsidRPr="00445CFE">
        <w:rPr>
          <w:rFonts w:eastAsia="MS Mincho"/>
          <w:i/>
        </w:rPr>
        <w:t>: La violenza nella coppia e nella famiglia dal punto di vista psicologico e giuridico</w:t>
      </w:r>
    </w:p>
    <w:p w14:paraId="31EE9000" w14:textId="0262D217" w:rsidR="007553BB" w:rsidRPr="0008442D" w:rsidRDefault="007553BB" w:rsidP="007553BB">
      <w:pPr>
        <w:pStyle w:val="Paragrafoelenco"/>
        <w:numPr>
          <w:ilvl w:val="0"/>
          <w:numId w:val="11"/>
        </w:numPr>
        <w:rPr>
          <w:rFonts w:eastAsia="MS Mincho"/>
        </w:rPr>
      </w:pPr>
      <w:r w:rsidRPr="0008442D">
        <w:rPr>
          <w:rFonts w:eastAsia="MS Mincho"/>
        </w:rPr>
        <w:t>Le diverse forme della violenza</w:t>
      </w:r>
      <w:r w:rsidR="00B036CC">
        <w:rPr>
          <w:rFonts w:eastAsia="MS Mincho"/>
        </w:rPr>
        <w:t>.</w:t>
      </w:r>
    </w:p>
    <w:p w14:paraId="2817238C" w14:textId="77777777" w:rsidR="007553BB" w:rsidRPr="0008442D" w:rsidRDefault="007553BB" w:rsidP="007553BB">
      <w:pPr>
        <w:pStyle w:val="Paragrafoelenco"/>
        <w:numPr>
          <w:ilvl w:val="0"/>
          <w:numId w:val="11"/>
        </w:numPr>
        <w:rPr>
          <w:rFonts w:eastAsia="MS Mincho"/>
          <w:i/>
        </w:rPr>
      </w:pPr>
      <w:r w:rsidRPr="0008442D">
        <w:rPr>
          <w:rFonts w:eastAsia="MS Mincho"/>
        </w:rPr>
        <w:t xml:space="preserve">Il fenomeno dello </w:t>
      </w:r>
      <w:r w:rsidRPr="0008442D">
        <w:rPr>
          <w:rFonts w:eastAsia="MS Mincho"/>
          <w:i/>
        </w:rPr>
        <w:t>stalking.</w:t>
      </w:r>
    </w:p>
    <w:p w14:paraId="1ABB79A5" w14:textId="77777777" w:rsidR="007553BB" w:rsidRPr="00445CFE" w:rsidRDefault="007553BB" w:rsidP="007553BB">
      <w:pPr>
        <w:pStyle w:val="Paragrafoelenco"/>
        <w:numPr>
          <w:ilvl w:val="0"/>
          <w:numId w:val="11"/>
        </w:numPr>
        <w:rPr>
          <w:rFonts w:eastAsia="MS Mincho"/>
        </w:rPr>
      </w:pPr>
      <w:r w:rsidRPr="00445CFE">
        <w:rPr>
          <w:rFonts w:eastAsia="MS Mincho"/>
        </w:rPr>
        <w:t>Le misure di protezione nei casi di maltrattamenti in famiglia.</w:t>
      </w:r>
    </w:p>
    <w:p w14:paraId="253662DE" w14:textId="36F8A7CC" w:rsidR="007553BB" w:rsidRPr="00445CFE" w:rsidRDefault="007553BB" w:rsidP="007553BB">
      <w:pPr>
        <w:spacing w:line="240" w:lineRule="exact"/>
        <w:ind w:left="284" w:hanging="284"/>
        <w:rPr>
          <w:rFonts w:eastAsia="MS Mincho"/>
          <w:i/>
        </w:rPr>
      </w:pPr>
      <w:r w:rsidRPr="00445CFE">
        <w:rPr>
          <w:rFonts w:eastAsia="MS Mincho"/>
          <w:i/>
        </w:rPr>
        <w:t xml:space="preserve">Unità </w:t>
      </w:r>
      <w:r w:rsidR="0028664A">
        <w:rPr>
          <w:rFonts w:eastAsia="MS Mincho"/>
          <w:i/>
        </w:rPr>
        <w:t>5</w:t>
      </w:r>
      <w:r w:rsidRPr="00445CFE">
        <w:rPr>
          <w:rFonts w:eastAsia="MS Mincho"/>
          <w:i/>
        </w:rPr>
        <w:t xml:space="preserve">: Interventi psicologici a favore dei minori </w:t>
      </w:r>
    </w:p>
    <w:p w14:paraId="327BB3C5" w14:textId="77777777" w:rsidR="007553BB" w:rsidRPr="00445CFE" w:rsidRDefault="007553BB" w:rsidP="007553BB">
      <w:pPr>
        <w:pStyle w:val="Paragrafoelenco"/>
        <w:numPr>
          <w:ilvl w:val="0"/>
          <w:numId w:val="12"/>
        </w:numPr>
        <w:rPr>
          <w:rFonts w:eastAsia="MS Mincho"/>
        </w:rPr>
      </w:pPr>
      <w:r w:rsidRPr="00445CFE">
        <w:rPr>
          <w:rFonts w:eastAsia="MS Mincho"/>
        </w:rPr>
        <w:t>Strumenti di tutela e cura dei legami tra genitori e figli: lo Spazio Neutro.</w:t>
      </w:r>
    </w:p>
    <w:p w14:paraId="4EAC4D3B" w14:textId="77777777" w:rsidR="007553BB" w:rsidRPr="00445CFE" w:rsidRDefault="007553BB" w:rsidP="007553BB">
      <w:pPr>
        <w:pStyle w:val="Paragrafoelenco"/>
        <w:numPr>
          <w:ilvl w:val="0"/>
          <w:numId w:val="12"/>
        </w:numPr>
        <w:rPr>
          <w:rFonts w:eastAsia="MS Mincho"/>
        </w:rPr>
      </w:pPr>
      <w:r w:rsidRPr="00445CFE">
        <w:rPr>
          <w:rFonts w:eastAsia="MS Mincho"/>
        </w:rPr>
        <w:t>La necessità di tutela e di accompagnamento psicologico dei minori vittime o autori di reato o in situazione di rischio evolutivo.</w:t>
      </w:r>
    </w:p>
    <w:p w14:paraId="431BA0E8" w14:textId="77777777" w:rsidR="007553BB" w:rsidRPr="00445CFE" w:rsidRDefault="007553BB" w:rsidP="007553BB">
      <w:pPr>
        <w:pStyle w:val="Paragrafoelenco"/>
        <w:numPr>
          <w:ilvl w:val="0"/>
          <w:numId w:val="12"/>
        </w:numPr>
        <w:rPr>
          <w:rFonts w:eastAsia="MS Mincho"/>
        </w:rPr>
      </w:pPr>
      <w:r w:rsidRPr="00445CFE">
        <w:rPr>
          <w:rFonts w:eastAsia="MS Mincho"/>
        </w:rPr>
        <w:t>Logica riparativa e misure alternative al carcere.</w:t>
      </w:r>
    </w:p>
    <w:p w14:paraId="1B6FC1CD" w14:textId="3D516E1B" w:rsidR="00BD2E5A" w:rsidRPr="00445CFE" w:rsidRDefault="00BD2E5A" w:rsidP="00BD2E5A">
      <w:pPr>
        <w:spacing w:line="240" w:lineRule="exact"/>
        <w:ind w:left="284" w:hanging="284"/>
        <w:rPr>
          <w:rFonts w:eastAsia="MS Mincho"/>
          <w:i/>
        </w:rPr>
      </w:pPr>
      <w:r w:rsidRPr="00445CFE">
        <w:rPr>
          <w:rFonts w:eastAsia="MS Mincho"/>
          <w:i/>
        </w:rPr>
        <w:t xml:space="preserve">Unità </w:t>
      </w:r>
      <w:r w:rsidR="00913B0F">
        <w:rPr>
          <w:rFonts w:eastAsia="MS Mincho"/>
          <w:i/>
        </w:rPr>
        <w:t>6</w:t>
      </w:r>
      <w:r w:rsidRPr="00445CFE">
        <w:rPr>
          <w:rFonts w:eastAsia="MS Mincho"/>
          <w:i/>
        </w:rPr>
        <w:t xml:space="preserve">: Normativa giuridica e intervento psicologico in ambito penale  </w:t>
      </w:r>
    </w:p>
    <w:p w14:paraId="296A9730" w14:textId="46BC08D7" w:rsidR="00BD2E5A" w:rsidRPr="00445CFE" w:rsidRDefault="00BD2E5A" w:rsidP="00BD2E5A">
      <w:pPr>
        <w:pStyle w:val="Paragrafoelenco"/>
        <w:numPr>
          <w:ilvl w:val="0"/>
          <w:numId w:val="13"/>
        </w:numPr>
        <w:rPr>
          <w:rFonts w:eastAsia="MS Mincho"/>
        </w:rPr>
      </w:pPr>
      <w:r w:rsidRPr="00445CFE">
        <w:rPr>
          <w:rFonts w:eastAsia="MS Mincho"/>
        </w:rPr>
        <w:t xml:space="preserve">Il procedimento penale per gli adulti e i suoi </w:t>
      </w:r>
      <w:r>
        <w:rPr>
          <w:rFonts w:eastAsia="MS Mincho"/>
        </w:rPr>
        <w:t>protagonisti (es. avvocato, giudice</w:t>
      </w:r>
      <w:r w:rsidRPr="00445CFE">
        <w:rPr>
          <w:rFonts w:eastAsia="MS Mincho"/>
        </w:rPr>
        <w:t>)</w:t>
      </w:r>
      <w:r w:rsidR="00EE341E">
        <w:rPr>
          <w:rFonts w:eastAsia="MS Mincho"/>
        </w:rPr>
        <w:t>.</w:t>
      </w:r>
    </w:p>
    <w:p w14:paraId="5169967F" w14:textId="77777777" w:rsidR="0015282D" w:rsidRDefault="00BD2E5A" w:rsidP="00BD2E5A">
      <w:pPr>
        <w:pStyle w:val="Paragrafoelenco"/>
        <w:numPr>
          <w:ilvl w:val="0"/>
          <w:numId w:val="13"/>
        </w:numPr>
        <w:rPr>
          <w:rFonts w:eastAsia="MS Mincho"/>
        </w:rPr>
      </w:pPr>
      <w:r w:rsidRPr="00445CFE">
        <w:rPr>
          <w:rFonts w:eastAsia="MS Mincho"/>
        </w:rPr>
        <w:t>La richiesta di valutazione allo psicologo in ambito penale</w:t>
      </w:r>
    </w:p>
    <w:p w14:paraId="6D9366ED" w14:textId="33124F0D" w:rsidR="00643A9F" w:rsidRPr="00913B0F" w:rsidRDefault="0015282D" w:rsidP="00913B0F">
      <w:pPr>
        <w:pStyle w:val="Paragrafoelenco"/>
        <w:numPr>
          <w:ilvl w:val="0"/>
          <w:numId w:val="13"/>
        </w:numPr>
        <w:rPr>
          <w:rFonts w:eastAsia="MS Mincho"/>
        </w:rPr>
      </w:pPr>
      <w:r w:rsidRPr="00445CFE">
        <w:rPr>
          <w:rFonts w:eastAsia="MS Mincho"/>
        </w:rPr>
        <w:t>Attesa di giustizia e senso della pena.</w:t>
      </w:r>
      <w:r w:rsidR="00BD2E5A" w:rsidRPr="0015282D">
        <w:rPr>
          <w:rFonts w:eastAsia="MS Mincho"/>
        </w:rPr>
        <w:t xml:space="preserve"> </w:t>
      </w:r>
    </w:p>
    <w:p w14:paraId="4AE0912E" w14:textId="77777777" w:rsidR="00FA0E32" w:rsidRPr="00C57320" w:rsidRDefault="00643A9F" w:rsidP="00445CFE">
      <w:pPr>
        <w:pStyle w:val="Paragrafoelenco"/>
        <w:numPr>
          <w:ilvl w:val="0"/>
          <w:numId w:val="13"/>
        </w:numPr>
        <w:rPr>
          <w:rFonts w:eastAsia="MS Mincho"/>
        </w:rPr>
      </w:pPr>
      <w:r w:rsidRPr="00C57320">
        <w:rPr>
          <w:rFonts w:eastAsia="MS Mincho"/>
        </w:rPr>
        <w:t xml:space="preserve">Le alternative al carcere per </w:t>
      </w:r>
      <w:r w:rsidR="00FA0E32" w:rsidRPr="00C57320">
        <w:rPr>
          <w:rFonts w:eastAsia="MS Mincho"/>
        </w:rPr>
        <w:t>gli adulti autori di reato.</w:t>
      </w:r>
    </w:p>
    <w:p w14:paraId="5B9C1617" w14:textId="4F22A969" w:rsidR="00BD2E5A" w:rsidRPr="00C57320" w:rsidRDefault="00FA0E32" w:rsidP="00BD2E5A">
      <w:pPr>
        <w:pStyle w:val="Paragrafoelenco"/>
        <w:numPr>
          <w:ilvl w:val="0"/>
          <w:numId w:val="13"/>
        </w:numPr>
        <w:rPr>
          <w:rFonts w:eastAsia="MS Mincho"/>
        </w:rPr>
      </w:pPr>
      <w:r w:rsidRPr="00C57320">
        <w:rPr>
          <w:rFonts w:eastAsia="MS Mincho"/>
        </w:rPr>
        <w:t>Gli interventi psicologici all’interno del contesto carcerario</w:t>
      </w:r>
      <w:r w:rsidR="00F0674A" w:rsidRPr="00C57320">
        <w:rPr>
          <w:rFonts w:eastAsia="MS Mincho"/>
        </w:rPr>
        <w:t>.</w:t>
      </w:r>
    </w:p>
    <w:p w14:paraId="21F26824" w14:textId="2D448E1A" w:rsidR="00643A9F" w:rsidRPr="00C57320" w:rsidRDefault="0008442D" w:rsidP="00FA0E32">
      <w:pPr>
        <w:spacing w:line="240" w:lineRule="exact"/>
        <w:ind w:left="284" w:hanging="284"/>
        <w:rPr>
          <w:rFonts w:eastAsia="MS Mincho"/>
          <w:i/>
        </w:rPr>
      </w:pPr>
      <w:r w:rsidRPr="00C57320">
        <w:rPr>
          <w:rFonts w:eastAsia="MS Mincho"/>
          <w:i/>
        </w:rPr>
        <w:t xml:space="preserve">Unità </w:t>
      </w:r>
      <w:r w:rsidR="00913B0F">
        <w:rPr>
          <w:rFonts w:eastAsia="MS Mincho"/>
          <w:i/>
        </w:rPr>
        <w:t>7</w:t>
      </w:r>
      <w:r w:rsidR="00445CFE" w:rsidRPr="00C57320">
        <w:rPr>
          <w:rFonts w:eastAsia="MS Mincho"/>
          <w:i/>
        </w:rPr>
        <w:t xml:space="preserve">: Aspetti familiari e implicazioni giuridiche in contesti di dipendenza </w:t>
      </w:r>
    </w:p>
    <w:p w14:paraId="6B91F262" w14:textId="699105FF" w:rsidR="004B27B5" w:rsidRPr="00C57320" w:rsidRDefault="004B27B5" w:rsidP="001A3FFE">
      <w:pPr>
        <w:pStyle w:val="Paragrafoelenco"/>
        <w:numPr>
          <w:ilvl w:val="0"/>
          <w:numId w:val="13"/>
        </w:numPr>
        <w:rPr>
          <w:rFonts w:eastAsia="MS Mincho"/>
        </w:rPr>
      </w:pPr>
      <w:r w:rsidRPr="00C57320">
        <w:rPr>
          <w:rFonts w:eastAsia="MS Mincho"/>
        </w:rPr>
        <w:t xml:space="preserve">Problematiche di </w:t>
      </w:r>
      <w:r w:rsidR="007B1D5F" w:rsidRPr="00C57320">
        <w:rPr>
          <w:rFonts w:eastAsia="MS Mincho"/>
        </w:rPr>
        <w:t>alcol dipendenza</w:t>
      </w:r>
      <w:r w:rsidR="00EE341E">
        <w:rPr>
          <w:rFonts w:eastAsia="MS Mincho"/>
        </w:rPr>
        <w:t>.</w:t>
      </w:r>
    </w:p>
    <w:p w14:paraId="590C9A7A" w14:textId="206327BC" w:rsidR="00AE1100" w:rsidRPr="00C57320" w:rsidRDefault="004B27B5" w:rsidP="001A3FFE">
      <w:pPr>
        <w:pStyle w:val="Paragrafoelenco"/>
        <w:numPr>
          <w:ilvl w:val="0"/>
          <w:numId w:val="13"/>
        </w:numPr>
        <w:rPr>
          <w:rFonts w:eastAsia="MS Mincho"/>
        </w:rPr>
      </w:pPr>
      <w:r w:rsidRPr="00C57320">
        <w:rPr>
          <w:rFonts w:eastAsia="MS Mincho"/>
        </w:rPr>
        <w:t>Problematiche nelle situazioni di gioco patologico</w:t>
      </w:r>
      <w:r w:rsidR="00EE341E">
        <w:rPr>
          <w:rFonts w:eastAsia="MS Mincho"/>
        </w:rPr>
        <w:t>.</w:t>
      </w:r>
    </w:p>
    <w:p w14:paraId="7AC20DC9" w14:textId="267CB153" w:rsidR="00F0674A" w:rsidRPr="00445CFE" w:rsidRDefault="00F0674A" w:rsidP="00812D8D">
      <w:pPr>
        <w:spacing w:before="240" w:after="120"/>
        <w:rPr>
          <w:b/>
          <w:i/>
          <w:sz w:val="18"/>
        </w:rPr>
      </w:pPr>
      <w:r w:rsidRPr="00445CFE">
        <w:rPr>
          <w:b/>
          <w:i/>
          <w:sz w:val="18"/>
        </w:rPr>
        <w:lastRenderedPageBreak/>
        <w:t>BIBLIOGRAFIA</w:t>
      </w:r>
      <w:r w:rsidR="009812A2">
        <w:rPr>
          <w:rStyle w:val="Rimandonotaapidipagina"/>
          <w:b/>
          <w:i/>
          <w:sz w:val="18"/>
        </w:rPr>
        <w:footnoteReference w:id="1"/>
      </w:r>
    </w:p>
    <w:p w14:paraId="0197D2AE" w14:textId="77777777" w:rsidR="00F0674A" w:rsidRPr="00445CFE" w:rsidRDefault="00F0674A" w:rsidP="00FA0E32">
      <w:pPr>
        <w:pStyle w:val="Testo1"/>
        <w:ind w:firstLine="0"/>
        <w:rPr>
          <w:i/>
        </w:rPr>
      </w:pPr>
      <w:r w:rsidRPr="00445CFE">
        <w:rPr>
          <w:i/>
        </w:rPr>
        <w:t>Testi base</w:t>
      </w:r>
    </w:p>
    <w:p w14:paraId="387A1E06" w14:textId="662F0AD0" w:rsidR="00F0674A" w:rsidRPr="009812A2" w:rsidRDefault="00E70733" w:rsidP="009812A2">
      <w:r w:rsidRPr="009812A2">
        <w:rPr>
          <w:smallCaps/>
          <w:spacing w:val="-5"/>
          <w:sz w:val="18"/>
          <w:szCs w:val="18"/>
        </w:rPr>
        <w:t xml:space="preserve">1. </w:t>
      </w:r>
      <w:r w:rsidR="00F0674A" w:rsidRPr="009812A2">
        <w:rPr>
          <w:smallCaps/>
          <w:spacing w:val="-5"/>
          <w:sz w:val="18"/>
          <w:szCs w:val="18"/>
        </w:rPr>
        <w:t>A. Salvini-A. Ravasio-T. Da Ros,</w:t>
      </w:r>
      <w:r w:rsidR="00F0674A" w:rsidRPr="009812A2">
        <w:rPr>
          <w:i/>
          <w:spacing w:val="-5"/>
          <w:sz w:val="18"/>
          <w:szCs w:val="18"/>
        </w:rPr>
        <w:t xml:space="preserve"> Psicologia clinica giuridica,</w:t>
      </w:r>
      <w:r w:rsidR="00F0674A" w:rsidRPr="009812A2">
        <w:rPr>
          <w:spacing w:val="-5"/>
          <w:sz w:val="18"/>
          <w:szCs w:val="18"/>
        </w:rPr>
        <w:t xml:space="preserve"> Giunti, Firenze, 2008</w:t>
      </w:r>
      <w:r w:rsidR="00972195" w:rsidRPr="009812A2">
        <w:rPr>
          <w:spacing w:val="-5"/>
          <w:sz w:val="18"/>
          <w:szCs w:val="18"/>
        </w:rPr>
        <w:t xml:space="preserve"> (capp. 1, 2, 6, 8, 9, 15)</w:t>
      </w:r>
      <w:r w:rsidR="00F0674A" w:rsidRPr="009812A2">
        <w:rPr>
          <w:spacing w:val="-5"/>
          <w:sz w:val="18"/>
          <w:szCs w:val="18"/>
        </w:rPr>
        <w:t>.</w:t>
      </w:r>
      <w:r w:rsidR="009812A2" w:rsidRPr="009812A2">
        <w:rPr>
          <w:i/>
          <w:sz w:val="16"/>
          <w:szCs w:val="16"/>
        </w:rPr>
        <w:t xml:space="preserve"> </w:t>
      </w:r>
      <w:hyperlink r:id="rId9" w:history="1">
        <w:r w:rsidR="009812A2" w:rsidRPr="009812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FDEAA97" w14:textId="5BB3D723" w:rsidR="00F0674A" w:rsidRPr="009812A2" w:rsidRDefault="00E70733" w:rsidP="009812A2">
      <w:r w:rsidRPr="009812A2">
        <w:rPr>
          <w:smallCaps/>
          <w:spacing w:val="-5"/>
          <w:sz w:val="18"/>
          <w:szCs w:val="18"/>
        </w:rPr>
        <w:t xml:space="preserve">2. </w:t>
      </w:r>
      <w:r w:rsidR="00F0674A" w:rsidRPr="009812A2">
        <w:rPr>
          <w:smallCaps/>
          <w:spacing w:val="-5"/>
          <w:sz w:val="18"/>
          <w:szCs w:val="18"/>
        </w:rPr>
        <w:t>M. Gennari-M. Mombelli-L. Pappalardo-G. Tamanza-L. Tonellato,</w:t>
      </w:r>
      <w:r w:rsidR="00F0674A" w:rsidRPr="009812A2">
        <w:rPr>
          <w:i/>
          <w:spacing w:val="-5"/>
          <w:sz w:val="18"/>
          <w:szCs w:val="18"/>
        </w:rPr>
        <w:t xml:space="preserve"> La consulenza tecnica familiare nei procedimenti di separazione e divorzio,</w:t>
      </w:r>
      <w:r w:rsidR="00F0674A" w:rsidRPr="009812A2">
        <w:rPr>
          <w:spacing w:val="-5"/>
          <w:sz w:val="18"/>
          <w:szCs w:val="18"/>
        </w:rPr>
        <w:t xml:space="preserve"> Franco Angeli, Milano, 2014.</w:t>
      </w:r>
      <w:r w:rsidR="00F0674A" w:rsidRPr="00445CFE">
        <w:rPr>
          <w:spacing w:val="-5"/>
        </w:rPr>
        <w:t xml:space="preserve"> </w:t>
      </w:r>
      <w:hyperlink r:id="rId10" w:history="1">
        <w:r w:rsidR="009812A2" w:rsidRPr="009812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434310" w14:textId="7333693A" w:rsidR="00F0674A" w:rsidRPr="009812A2" w:rsidRDefault="00E70733" w:rsidP="009812A2">
      <w:r w:rsidRPr="009812A2">
        <w:rPr>
          <w:smallCaps/>
          <w:spacing w:val="-5"/>
          <w:sz w:val="18"/>
          <w:szCs w:val="18"/>
        </w:rPr>
        <w:t xml:space="preserve">3. </w:t>
      </w:r>
      <w:r w:rsidR="00F0674A" w:rsidRPr="009812A2">
        <w:rPr>
          <w:smallCaps/>
          <w:spacing w:val="-5"/>
          <w:sz w:val="18"/>
          <w:szCs w:val="18"/>
        </w:rPr>
        <w:t>G.</w:t>
      </w:r>
      <w:r w:rsidR="00812D8D" w:rsidRPr="009812A2">
        <w:rPr>
          <w:smallCaps/>
          <w:spacing w:val="-5"/>
          <w:sz w:val="18"/>
          <w:szCs w:val="18"/>
        </w:rPr>
        <w:t xml:space="preserve"> </w:t>
      </w:r>
      <w:r w:rsidR="00F0674A" w:rsidRPr="009812A2">
        <w:rPr>
          <w:smallCaps/>
          <w:spacing w:val="-5"/>
          <w:sz w:val="18"/>
          <w:szCs w:val="18"/>
        </w:rPr>
        <w:t>Zara,</w:t>
      </w:r>
      <w:r w:rsidR="00F0674A" w:rsidRPr="009812A2">
        <w:rPr>
          <w:i/>
          <w:spacing w:val="-5"/>
          <w:sz w:val="18"/>
          <w:szCs w:val="18"/>
        </w:rPr>
        <w:t xml:space="preserve"> La psicologia criminale minorile,</w:t>
      </w:r>
      <w:r w:rsidR="00812D8D" w:rsidRPr="009812A2">
        <w:rPr>
          <w:spacing w:val="-5"/>
          <w:sz w:val="18"/>
          <w:szCs w:val="18"/>
        </w:rPr>
        <w:t xml:space="preserve"> Carocci</w:t>
      </w:r>
      <w:r w:rsidR="00F0674A" w:rsidRPr="009812A2">
        <w:rPr>
          <w:spacing w:val="-5"/>
          <w:sz w:val="18"/>
          <w:szCs w:val="18"/>
        </w:rPr>
        <w:t>, Roma, 2012</w:t>
      </w:r>
      <w:r w:rsidR="00972195" w:rsidRPr="009812A2">
        <w:rPr>
          <w:spacing w:val="-5"/>
          <w:sz w:val="18"/>
          <w:szCs w:val="18"/>
        </w:rPr>
        <w:t xml:space="preserve"> (capp. 2, 3, 4, 5, 6</w:t>
      </w:r>
      <w:r w:rsidR="00972195">
        <w:rPr>
          <w:spacing w:val="-5"/>
        </w:rPr>
        <w:t>)</w:t>
      </w:r>
      <w:r w:rsidR="00F0674A" w:rsidRPr="00445CFE">
        <w:rPr>
          <w:spacing w:val="-5"/>
        </w:rPr>
        <w:t>.</w:t>
      </w:r>
      <w:r w:rsidR="009812A2" w:rsidRPr="009812A2">
        <w:rPr>
          <w:i/>
          <w:sz w:val="16"/>
          <w:szCs w:val="16"/>
        </w:rPr>
        <w:t xml:space="preserve"> </w:t>
      </w:r>
      <w:hyperlink r:id="rId11" w:history="1">
        <w:r w:rsidR="009812A2" w:rsidRPr="009812A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709F59" w14:textId="77777777" w:rsidR="00E70733" w:rsidRPr="00445CFE" w:rsidRDefault="00E70733" w:rsidP="000D63E4">
      <w:pPr>
        <w:pStyle w:val="Testo1"/>
        <w:spacing w:before="0"/>
      </w:pPr>
      <w:r>
        <w:t xml:space="preserve">4. </w:t>
      </w:r>
      <w:r w:rsidRPr="00445CFE">
        <w:t xml:space="preserve">La </w:t>
      </w:r>
      <w:r w:rsidRPr="00445CFE">
        <w:rPr>
          <w:i/>
        </w:rPr>
        <w:t xml:space="preserve">normativa </w:t>
      </w:r>
      <w:r w:rsidRPr="00913B0F">
        <w:rPr>
          <w:iCs/>
        </w:rPr>
        <w:t>da studiare</w:t>
      </w:r>
      <w:r w:rsidRPr="00445CFE">
        <w:t xml:space="preserve"> sarà disponibile sulla piattaforma Blackboard e in forma cartacea sarà reperibile all’Ufficio Fotoriproduzioni.</w:t>
      </w:r>
    </w:p>
    <w:p w14:paraId="4A9DC756" w14:textId="77777777" w:rsidR="00F0674A" w:rsidRPr="00445CFE" w:rsidRDefault="00F0674A" w:rsidP="00E70733">
      <w:pPr>
        <w:pStyle w:val="Testo1"/>
        <w:ind w:left="0" w:firstLine="0"/>
      </w:pPr>
      <w:r w:rsidRPr="00445CFE">
        <w:t xml:space="preserve">Il </w:t>
      </w:r>
      <w:r w:rsidRPr="00445CFE">
        <w:rPr>
          <w:i/>
        </w:rPr>
        <w:t xml:space="preserve">materiale </w:t>
      </w:r>
      <w:r w:rsidR="00E70733">
        <w:rPr>
          <w:i/>
        </w:rPr>
        <w:t>utilizzato durante i</w:t>
      </w:r>
      <w:r w:rsidRPr="00445CFE">
        <w:rPr>
          <w:i/>
        </w:rPr>
        <w:t>l corso</w:t>
      </w:r>
      <w:r w:rsidRPr="00445CFE">
        <w:t xml:space="preserve"> </w:t>
      </w:r>
      <w:r w:rsidR="00B52EF4" w:rsidRPr="00445CFE">
        <w:t>sarà disponibile sulla piattaforma Blackboard.</w:t>
      </w:r>
    </w:p>
    <w:p w14:paraId="21F51C50" w14:textId="77777777" w:rsidR="00F0674A" w:rsidRPr="00445CFE" w:rsidRDefault="00F0674A" w:rsidP="004B70C1">
      <w:pPr>
        <w:pStyle w:val="Testo1"/>
        <w:spacing w:before="0"/>
      </w:pPr>
      <w:r w:rsidRPr="00445CFE">
        <w:t>Ulteriori indicazioni bibliografiche verranno comunicate a lezione</w:t>
      </w:r>
      <w:r w:rsidR="00B52EF4" w:rsidRPr="00445CFE">
        <w:t>.</w:t>
      </w:r>
      <w:r w:rsidRPr="00445CFE">
        <w:t xml:space="preserve"> </w:t>
      </w:r>
    </w:p>
    <w:p w14:paraId="534BFC62" w14:textId="77777777" w:rsidR="00F0674A" w:rsidRPr="00445CFE" w:rsidRDefault="00F0674A" w:rsidP="00F0674A">
      <w:pPr>
        <w:spacing w:before="240" w:after="120"/>
        <w:rPr>
          <w:b/>
          <w:i/>
          <w:sz w:val="18"/>
        </w:rPr>
      </w:pPr>
      <w:r w:rsidRPr="00445CFE">
        <w:rPr>
          <w:b/>
          <w:i/>
          <w:sz w:val="18"/>
        </w:rPr>
        <w:t>DIDATTICA DEL CORSO</w:t>
      </w:r>
    </w:p>
    <w:p w14:paraId="251E14D8" w14:textId="77777777" w:rsidR="00F0674A" w:rsidRPr="00445CFE" w:rsidRDefault="00F0674A" w:rsidP="00F0674A">
      <w:pPr>
        <w:pStyle w:val="Testo2"/>
      </w:pPr>
      <w:r w:rsidRPr="00445CFE">
        <w:t>Il corso prevede:</w:t>
      </w:r>
    </w:p>
    <w:p w14:paraId="0E1262C3" w14:textId="77777777" w:rsidR="00F0674A" w:rsidRPr="00445CFE" w:rsidRDefault="00F0674A" w:rsidP="00812D8D">
      <w:pPr>
        <w:pStyle w:val="Testo2"/>
        <w:numPr>
          <w:ilvl w:val="0"/>
          <w:numId w:val="3"/>
        </w:numPr>
        <w:ind w:left="567" w:hanging="283"/>
      </w:pPr>
      <w:r w:rsidRPr="00445CFE">
        <w:t>momenti di lezione frontale in aula;</w:t>
      </w:r>
    </w:p>
    <w:p w14:paraId="72638078" w14:textId="77777777" w:rsidR="00F0674A" w:rsidRPr="00445CFE" w:rsidRDefault="00F0674A" w:rsidP="00812D8D">
      <w:pPr>
        <w:pStyle w:val="Testo2"/>
        <w:numPr>
          <w:ilvl w:val="0"/>
          <w:numId w:val="3"/>
        </w:numPr>
        <w:ind w:left="567" w:hanging="283"/>
      </w:pPr>
      <w:r w:rsidRPr="00445CFE">
        <w:t xml:space="preserve">momenti di incontro con testimoni privilegiati di formazione </w:t>
      </w:r>
      <w:r w:rsidR="00445CFE" w:rsidRPr="00445CFE">
        <w:t xml:space="preserve">sia </w:t>
      </w:r>
      <w:r w:rsidRPr="00445CFE">
        <w:t>giuridica che psicosociale;</w:t>
      </w:r>
    </w:p>
    <w:p w14:paraId="6E446D2F" w14:textId="77777777" w:rsidR="00F0674A" w:rsidRPr="00445CFE" w:rsidRDefault="00F0674A" w:rsidP="00812D8D">
      <w:pPr>
        <w:pStyle w:val="Testo2"/>
        <w:numPr>
          <w:ilvl w:val="0"/>
          <w:numId w:val="3"/>
        </w:numPr>
        <w:ind w:left="567" w:hanging="283"/>
      </w:pPr>
      <w:r w:rsidRPr="00445CFE">
        <w:t>discussione di casi emblematici</w:t>
      </w:r>
      <w:r w:rsidR="00997140" w:rsidRPr="00445CFE">
        <w:t xml:space="preserve"> </w:t>
      </w:r>
      <w:r w:rsidRPr="00445CFE">
        <w:t xml:space="preserve"> in ambito civile e penale</w:t>
      </w:r>
      <w:r w:rsidR="00997140" w:rsidRPr="00445CFE">
        <w:t xml:space="preserve"> e rappresentazione di situazioni tipiche attraverso role playing</w:t>
      </w:r>
      <w:r w:rsidRPr="00445CFE">
        <w:t>;</w:t>
      </w:r>
    </w:p>
    <w:p w14:paraId="521D8C00" w14:textId="77777777" w:rsidR="00F0674A" w:rsidRPr="00445CFE" w:rsidRDefault="00F0674A" w:rsidP="00812D8D">
      <w:pPr>
        <w:pStyle w:val="Testo2"/>
        <w:numPr>
          <w:ilvl w:val="0"/>
          <w:numId w:val="3"/>
        </w:numPr>
        <w:ind w:left="567" w:hanging="283"/>
      </w:pPr>
      <w:r w:rsidRPr="00445CFE">
        <w:t>presentazione, a cura di sottogruppi degli studenti frequentanti, di approfondimenti sulla legislazione vigente in merito alle tematiche trattate nel corso.</w:t>
      </w:r>
    </w:p>
    <w:p w14:paraId="5290B371" w14:textId="77777777" w:rsidR="00F0674A" w:rsidRPr="00445CFE" w:rsidRDefault="00F0674A" w:rsidP="00F0674A">
      <w:pPr>
        <w:spacing w:before="240" w:after="120"/>
        <w:rPr>
          <w:b/>
          <w:i/>
          <w:sz w:val="18"/>
        </w:rPr>
      </w:pPr>
      <w:r w:rsidRPr="00445CFE">
        <w:rPr>
          <w:b/>
          <w:i/>
          <w:sz w:val="18"/>
        </w:rPr>
        <w:t>METODO E CRITERI DI VALUTAZIONE</w:t>
      </w:r>
    </w:p>
    <w:p w14:paraId="1440CEEB" w14:textId="263B54F7" w:rsidR="00F0674A" w:rsidRPr="00445CFE" w:rsidRDefault="00BD28BE" w:rsidP="00FA0E32">
      <w:pPr>
        <w:pStyle w:val="Testo2"/>
      </w:pPr>
      <w:r>
        <w:t xml:space="preserve">Gli studenti potranno prepararsi per l’esame secondo due modalità: </w:t>
      </w:r>
      <w:r w:rsidR="00CF6B42">
        <w:t xml:space="preserve">a) </w:t>
      </w:r>
      <w:r>
        <w:t>con lo studio dei testi indicati nei punti 1-2-3-4 della Bibliografia più lo studio delle slides presentate nelle d</w:t>
      </w:r>
      <w:r w:rsidR="00CF6B42">
        <w:t xml:space="preserve">iverse lezioni del Corso, </w:t>
      </w:r>
      <w:r>
        <w:t xml:space="preserve"> </w:t>
      </w:r>
      <w:r w:rsidR="00CF6B42">
        <w:t xml:space="preserve">b) con </w:t>
      </w:r>
      <w:r>
        <w:t xml:space="preserve">lo studio dei testi indicati nei punti 1-2-3-4 della Bibliografia più lo studio di un libro a scelta tra quelli indicati nella lista che verrà pubblicata sulla pagina blackboard del docente dal mese di settembre.  </w:t>
      </w:r>
      <w:r w:rsidR="00FA0E32" w:rsidRPr="00445CFE">
        <w:t>L’esame consisterà in un</w:t>
      </w:r>
      <w:r w:rsidR="002C51A8" w:rsidRPr="00445CFE">
        <w:t>a prova scritta, seguita da</w:t>
      </w:r>
      <w:r w:rsidR="00FA0E32" w:rsidRPr="00445CFE">
        <w:t xml:space="preserve"> una prova orale di approfondimento e i</w:t>
      </w:r>
      <w:r w:rsidR="002C51A8" w:rsidRPr="00445CFE">
        <w:t>ntegrazione</w:t>
      </w:r>
      <w:r w:rsidR="00FA0E32" w:rsidRPr="00445CFE">
        <w:t>. La prova scritta sarà articolata nella forma di questionario con 30 domande a risposta multipla sulle tematiche del programma contenu</w:t>
      </w:r>
      <w:r w:rsidR="00E70733">
        <w:t>te nei testi in bibliografia</w:t>
      </w:r>
      <w:r>
        <w:t xml:space="preserve"> (punti 1-2-3-4)</w:t>
      </w:r>
      <w:r w:rsidR="00FA0E32" w:rsidRPr="00445CFE">
        <w:t xml:space="preserve">; se le risposte esatte saranno almeno 18/30 sarà possibile per lo studente sostenere l’esame orale. Nella prova orale saranno verificate: 1) l’adeguatezza del linguaggio psico-giuridico; 2) la capacità di trattare gli argomenti, mostrando di conoscere sia i principali elementi del contesto normativo sia gli strumenti clinici per ogni area tematica; 3) la capacità di stabilire </w:t>
      </w:r>
      <w:r w:rsidR="00FA0E32" w:rsidRPr="00445CFE">
        <w:lastRenderedPageBreak/>
        <w:t>collegamenti per analogia e differenza tra le diversee tematiche. Il voto finale risulterà dalla media tra il voto assegnato alla prova scritta e il voto asseg</w:t>
      </w:r>
      <w:r w:rsidR="00972195">
        <w:t>na</w:t>
      </w:r>
      <w:r w:rsidR="00FA0E32" w:rsidRPr="00445CFE">
        <w:t>to alla prova orale</w:t>
      </w:r>
      <w:r w:rsidR="00F0674A" w:rsidRPr="00445CFE">
        <w:t>.</w:t>
      </w:r>
    </w:p>
    <w:p w14:paraId="3BE7586B" w14:textId="77777777" w:rsidR="00F0674A" w:rsidRPr="00445CFE" w:rsidRDefault="00F0674A" w:rsidP="00F0674A">
      <w:pPr>
        <w:spacing w:before="240" w:after="120" w:line="240" w:lineRule="exact"/>
        <w:rPr>
          <w:b/>
          <w:i/>
          <w:sz w:val="18"/>
        </w:rPr>
      </w:pPr>
      <w:r w:rsidRPr="00445CFE">
        <w:rPr>
          <w:b/>
          <w:i/>
          <w:sz w:val="18"/>
        </w:rPr>
        <w:t>AVVERTENZE E PREREQUISITI</w:t>
      </w:r>
    </w:p>
    <w:p w14:paraId="39CE754D" w14:textId="4FDAF999" w:rsidR="00FA0E32" w:rsidRDefault="00FA0E32" w:rsidP="000D63E4">
      <w:pPr>
        <w:pStyle w:val="Testo2"/>
      </w:pPr>
      <w:r w:rsidRPr="00445CFE">
        <w:t>Non sono richiesti particolari prerequisiti, ma occorre una buona capacità critica rispetto alle conoscenze acquisite negli anni precedenti relative agli strumenti di valutazione psicologica e di intervento clinico per poterli applicare all’ambito psicogiuridico.</w:t>
      </w:r>
    </w:p>
    <w:p w14:paraId="4076D381" w14:textId="024D86E3" w:rsidR="00FA0E32" w:rsidRPr="000D63E4" w:rsidRDefault="000D63E4" w:rsidP="000D63E4">
      <w:pPr>
        <w:pStyle w:val="Testo2"/>
        <w:spacing w:before="120"/>
        <w:rPr>
          <w:i/>
        </w:rPr>
      </w:pPr>
      <w:r>
        <w:rPr>
          <w:i/>
        </w:rPr>
        <w:t>O</w:t>
      </w:r>
      <w:r w:rsidRPr="000D63E4">
        <w:rPr>
          <w:i/>
        </w:rPr>
        <w:t>ario e luogo di ricevimento</w:t>
      </w:r>
    </w:p>
    <w:p w14:paraId="299CCF1C" w14:textId="6E7E5710" w:rsidR="00F0674A" w:rsidRPr="000D63E4" w:rsidRDefault="001D17F9" w:rsidP="000D63E4">
      <w:pPr>
        <w:pStyle w:val="Testo2"/>
      </w:pPr>
      <w:r w:rsidRPr="00445CFE">
        <w:t>La</w:t>
      </w:r>
      <w:r w:rsidR="00FA0E32" w:rsidRPr="00445CFE">
        <w:t xml:space="preserve"> Prof. </w:t>
      </w:r>
      <w:r w:rsidRPr="00445CFE">
        <w:t xml:space="preserve">Miriam Parise </w:t>
      </w:r>
      <w:r w:rsidR="00D16EC4" w:rsidRPr="00445CFE">
        <w:t xml:space="preserve">riceve gli studenti previo </w:t>
      </w:r>
      <w:r w:rsidR="00D16EC4" w:rsidRPr="000D63E4">
        <w:t xml:space="preserve">appuntamento, scrivendo a </w:t>
      </w:r>
      <w:hyperlink r:id="rId12" w:history="1">
        <w:r w:rsidR="00D16EC4" w:rsidRPr="000D63E4">
          <w:rPr>
            <w:rStyle w:val="Collegamentoipertestuale"/>
            <w:color w:val="auto"/>
            <w:u w:val="none"/>
          </w:rPr>
          <w:t>miriam.parise@unicatt.it</w:t>
        </w:r>
      </w:hyperlink>
      <w:r w:rsidR="00D16EC4" w:rsidRPr="000D63E4">
        <w:t xml:space="preserve"> .</w:t>
      </w:r>
    </w:p>
    <w:sectPr w:rsidR="00F0674A" w:rsidRPr="000D63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6400" w14:textId="77777777" w:rsidR="009812A2" w:rsidRDefault="009812A2" w:rsidP="009812A2">
      <w:pPr>
        <w:spacing w:line="240" w:lineRule="auto"/>
      </w:pPr>
      <w:r>
        <w:separator/>
      </w:r>
    </w:p>
  </w:endnote>
  <w:endnote w:type="continuationSeparator" w:id="0">
    <w:p w14:paraId="31FFFC3B" w14:textId="77777777" w:rsidR="009812A2" w:rsidRDefault="009812A2" w:rsidP="00981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DE6F" w14:textId="77777777" w:rsidR="009812A2" w:rsidRDefault="009812A2" w:rsidP="009812A2">
      <w:pPr>
        <w:spacing w:line="240" w:lineRule="auto"/>
      </w:pPr>
      <w:r>
        <w:separator/>
      </w:r>
    </w:p>
  </w:footnote>
  <w:footnote w:type="continuationSeparator" w:id="0">
    <w:p w14:paraId="09759DB0" w14:textId="77777777" w:rsidR="009812A2" w:rsidRDefault="009812A2" w:rsidP="009812A2">
      <w:pPr>
        <w:spacing w:line="240" w:lineRule="auto"/>
      </w:pPr>
      <w:r>
        <w:continuationSeparator/>
      </w:r>
    </w:p>
  </w:footnote>
  <w:footnote w:id="1">
    <w:p w14:paraId="220B0DDF" w14:textId="77777777" w:rsidR="009812A2" w:rsidRDefault="009812A2" w:rsidP="009812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8AB7D5E" w14:textId="2E7829B3" w:rsidR="009812A2" w:rsidRDefault="009812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65"/>
    <w:multiLevelType w:val="hybridMultilevel"/>
    <w:tmpl w:val="4442E486"/>
    <w:lvl w:ilvl="0" w:tplc="976ED2E4">
      <w:numFmt w:val="bullet"/>
      <w:lvlText w:val="–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0E0837"/>
    <w:multiLevelType w:val="hybridMultilevel"/>
    <w:tmpl w:val="B4468DCA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06B"/>
    <w:multiLevelType w:val="hybridMultilevel"/>
    <w:tmpl w:val="F7FE94D0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6857"/>
    <w:multiLevelType w:val="hybridMultilevel"/>
    <w:tmpl w:val="5A3870CC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D1F58"/>
    <w:multiLevelType w:val="hybridMultilevel"/>
    <w:tmpl w:val="66D0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552"/>
    <w:multiLevelType w:val="hybridMultilevel"/>
    <w:tmpl w:val="C6BC8C62"/>
    <w:lvl w:ilvl="0" w:tplc="218430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7D9"/>
    <w:multiLevelType w:val="hybridMultilevel"/>
    <w:tmpl w:val="D546649E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D05F7"/>
    <w:multiLevelType w:val="hybridMultilevel"/>
    <w:tmpl w:val="28D6D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532DF"/>
    <w:multiLevelType w:val="hybridMultilevel"/>
    <w:tmpl w:val="638A2768"/>
    <w:lvl w:ilvl="0" w:tplc="A052E0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F4D5F"/>
    <w:multiLevelType w:val="hybridMultilevel"/>
    <w:tmpl w:val="FAE49136"/>
    <w:lvl w:ilvl="0" w:tplc="976ED2E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E53"/>
    <w:multiLevelType w:val="hybridMultilevel"/>
    <w:tmpl w:val="F3080672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2029D"/>
    <w:multiLevelType w:val="hybridMultilevel"/>
    <w:tmpl w:val="F20E97EA"/>
    <w:lvl w:ilvl="0" w:tplc="471EB8C0">
      <w:start w:val="10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3FEF"/>
    <w:multiLevelType w:val="hybridMultilevel"/>
    <w:tmpl w:val="E752B618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E3020"/>
    <w:multiLevelType w:val="hybridMultilevel"/>
    <w:tmpl w:val="CA92E0BC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72FF2"/>
    <w:multiLevelType w:val="hybridMultilevel"/>
    <w:tmpl w:val="3BF47D84"/>
    <w:lvl w:ilvl="0" w:tplc="514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4A"/>
    <w:rsid w:val="000014AF"/>
    <w:rsid w:val="00037ADA"/>
    <w:rsid w:val="000768F4"/>
    <w:rsid w:val="0008442D"/>
    <w:rsid w:val="00097F07"/>
    <w:rsid w:val="000D63E4"/>
    <w:rsid w:val="0015282D"/>
    <w:rsid w:val="00187B99"/>
    <w:rsid w:val="001A3FFE"/>
    <w:rsid w:val="001A5D9E"/>
    <w:rsid w:val="001C62DA"/>
    <w:rsid w:val="001D17F9"/>
    <w:rsid w:val="001D685B"/>
    <w:rsid w:val="001D7689"/>
    <w:rsid w:val="002014DD"/>
    <w:rsid w:val="002039A3"/>
    <w:rsid w:val="00217BA4"/>
    <w:rsid w:val="00266A70"/>
    <w:rsid w:val="0028664A"/>
    <w:rsid w:val="002C51A8"/>
    <w:rsid w:val="002D5E17"/>
    <w:rsid w:val="003029D7"/>
    <w:rsid w:val="00334EB7"/>
    <w:rsid w:val="00365DD2"/>
    <w:rsid w:val="004054B2"/>
    <w:rsid w:val="00445CFE"/>
    <w:rsid w:val="004B27B5"/>
    <w:rsid w:val="004B70C1"/>
    <w:rsid w:val="004D1217"/>
    <w:rsid w:val="004D6008"/>
    <w:rsid w:val="0052651A"/>
    <w:rsid w:val="006103A2"/>
    <w:rsid w:val="00640794"/>
    <w:rsid w:val="00643A9F"/>
    <w:rsid w:val="00660307"/>
    <w:rsid w:val="006D269A"/>
    <w:rsid w:val="006F1772"/>
    <w:rsid w:val="007553BB"/>
    <w:rsid w:val="00796EA5"/>
    <w:rsid w:val="007B1D5F"/>
    <w:rsid w:val="007E27C9"/>
    <w:rsid w:val="00812D8D"/>
    <w:rsid w:val="008864D0"/>
    <w:rsid w:val="008942E7"/>
    <w:rsid w:val="008A03EA"/>
    <w:rsid w:val="008A1204"/>
    <w:rsid w:val="008D3733"/>
    <w:rsid w:val="008F052C"/>
    <w:rsid w:val="008F3FAA"/>
    <w:rsid w:val="00900CCA"/>
    <w:rsid w:val="00913B0F"/>
    <w:rsid w:val="00924B77"/>
    <w:rsid w:val="009265A6"/>
    <w:rsid w:val="00940DA2"/>
    <w:rsid w:val="00972195"/>
    <w:rsid w:val="009812A2"/>
    <w:rsid w:val="00997140"/>
    <w:rsid w:val="009E055C"/>
    <w:rsid w:val="00A44EB9"/>
    <w:rsid w:val="00A730BE"/>
    <w:rsid w:val="00A74F6F"/>
    <w:rsid w:val="00A9384E"/>
    <w:rsid w:val="00AB0E3C"/>
    <w:rsid w:val="00AD7557"/>
    <w:rsid w:val="00AE1100"/>
    <w:rsid w:val="00B036CC"/>
    <w:rsid w:val="00B34CFB"/>
    <w:rsid w:val="00B50C5D"/>
    <w:rsid w:val="00B51253"/>
    <w:rsid w:val="00B525CC"/>
    <w:rsid w:val="00B52EF4"/>
    <w:rsid w:val="00B5433D"/>
    <w:rsid w:val="00BD28BE"/>
    <w:rsid w:val="00BD2E5A"/>
    <w:rsid w:val="00BF29FF"/>
    <w:rsid w:val="00C02EFA"/>
    <w:rsid w:val="00C16892"/>
    <w:rsid w:val="00C35ECC"/>
    <w:rsid w:val="00C57320"/>
    <w:rsid w:val="00C71E3E"/>
    <w:rsid w:val="00CC32C4"/>
    <w:rsid w:val="00CF6B42"/>
    <w:rsid w:val="00D16EC4"/>
    <w:rsid w:val="00D404F2"/>
    <w:rsid w:val="00D57F3D"/>
    <w:rsid w:val="00D634A1"/>
    <w:rsid w:val="00DC401D"/>
    <w:rsid w:val="00E607E6"/>
    <w:rsid w:val="00E70733"/>
    <w:rsid w:val="00EE341E"/>
    <w:rsid w:val="00EE53DD"/>
    <w:rsid w:val="00F0674A"/>
    <w:rsid w:val="00FA0E32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5D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674A"/>
    <w:pPr>
      <w:spacing w:line="240" w:lineRule="exact"/>
      <w:ind w:left="720"/>
      <w:contextualSpacing/>
    </w:pPr>
  </w:style>
  <w:style w:type="character" w:customStyle="1" w:styleId="currenthithighlight">
    <w:name w:val="currenthithighlight"/>
    <w:rsid w:val="00FA0E32"/>
  </w:style>
  <w:style w:type="paragraph" w:styleId="Testofumetto">
    <w:name w:val="Balloon Text"/>
    <w:basedOn w:val="Normale"/>
    <w:link w:val="TestofumettoCarattere"/>
    <w:rsid w:val="00D57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57F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D16E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812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12A2"/>
  </w:style>
  <w:style w:type="character" w:styleId="Rimandonotaapidipagina">
    <w:name w:val="footnote reference"/>
    <w:basedOn w:val="Carpredefinitoparagrafo"/>
    <w:rsid w:val="00981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674A"/>
    <w:pPr>
      <w:spacing w:line="240" w:lineRule="exact"/>
      <w:ind w:left="720"/>
      <w:contextualSpacing/>
    </w:pPr>
  </w:style>
  <w:style w:type="character" w:customStyle="1" w:styleId="currenthithighlight">
    <w:name w:val="currenthithighlight"/>
    <w:rsid w:val="00FA0E32"/>
  </w:style>
  <w:style w:type="paragraph" w:styleId="Testofumetto">
    <w:name w:val="Balloon Text"/>
    <w:basedOn w:val="Normale"/>
    <w:link w:val="TestofumettoCarattere"/>
    <w:rsid w:val="00D57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57F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D16E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812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12A2"/>
  </w:style>
  <w:style w:type="character" w:styleId="Rimandonotaapidipagina">
    <w:name w:val="footnote reference"/>
    <w:basedOn w:val="Carpredefinitoparagrafo"/>
    <w:rsid w:val="00981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iam.parise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eorgia-zara/la-psicologia-criminale-giovanile-9788843037995-21621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-consulenza-tecnica-familiare-nei-procedimenti-di-separazione-e-divorzio-9788891706997-2168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-ros-tania-ravasio-antonio-salvini-alessandro/psicologia-clinica-giuridica-9788809056510-17286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BC3F-327C-411B-B7DF-8808C96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1096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2020-04-29T12:40:00Z</cp:lastPrinted>
  <dcterms:created xsi:type="dcterms:W3CDTF">2022-05-06T09:59:00Z</dcterms:created>
  <dcterms:modified xsi:type="dcterms:W3CDTF">2022-07-26T05:45:00Z</dcterms:modified>
</cp:coreProperties>
</file>