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50BE" w14:textId="225531DC" w:rsidR="00331747" w:rsidRPr="00F06C32" w:rsidRDefault="00331747" w:rsidP="00331747">
      <w:pPr>
        <w:pStyle w:val="Titolo1"/>
        <w:tabs>
          <w:tab w:val="left" w:pos="284"/>
        </w:tabs>
      </w:pPr>
      <w:r w:rsidRPr="00F06C32">
        <w:t>Psicologia della formazione e dell’apprendimento organizzativo</w:t>
      </w:r>
    </w:p>
    <w:p w14:paraId="43FA3A54" w14:textId="4F1876C3" w:rsidR="00331747" w:rsidRPr="00F06C32" w:rsidRDefault="00331747" w:rsidP="00331747">
      <w:pPr>
        <w:pStyle w:val="Titolo2"/>
      </w:pPr>
      <w:r w:rsidRPr="00F06C32">
        <w:t>P</w:t>
      </w:r>
      <w:r w:rsidR="0027416E" w:rsidRPr="00F06C32">
        <w:t xml:space="preserve">rof. </w:t>
      </w:r>
      <w:r w:rsidR="00553167" w:rsidRPr="00F06C32">
        <w:t>ssa Barbara Bertani</w:t>
      </w:r>
      <w:r w:rsidR="0027416E" w:rsidRPr="00F06C32">
        <w:t xml:space="preserve">; </w:t>
      </w:r>
      <w:r w:rsidR="00553167" w:rsidRPr="00F06C32">
        <w:t xml:space="preserve">Prof. Umberto frigelli, </w:t>
      </w:r>
      <w:r w:rsidR="0027416E" w:rsidRPr="00F06C32">
        <w:t xml:space="preserve">Prof. </w:t>
      </w:r>
      <w:r w:rsidR="00377595" w:rsidRPr="00F06C32">
        <w:t>Alessandro Mocca</w:t>
      </w:r>
    </w:p>
    <w:p w14:paraId="719C6FEB" w14:textId="77777777" w:rsidR="009A3031" w:rsidRPr="00F06C32" w:rsidRDefault="009A3031" w:rsidP="009A3031">
      <w:pPr>
        <w:spacing w:before="240" w:after="120" w:line="240" w:lineRule="atLeast"/>
        <w:rPr>
          <w:b/>
          <w:bCs/>
          <w:i/>
          <w:iCs/>
          <w:sz w:val="18"/>
          <w:szCs w:val="18"/>
        </w:rPr>
      </w:pPr>
      <w:r w:rsidRPr="00F06C32">
        <w:rPr>
          <w:b/>
          <w:bCs/>
          <w:i/>
          <w:iCs/>
          <w:sz w:val="18"/>
          <w:szCs w:val="18"/>
        </w:rPr>
        <w:t>OBIETTIVI DEL CORSO E RISULTATI DI APPRENDIMENTO ATTESI</w:t>
      </w:r>
    </w:p>
    <w:p w14:paraId="197E8E8C" w14:textId="77777777" w:rsidR="00E41A60" w:rsidRPr="00F06C32" w:rsidRDefault="00E41A60" w:rsidP="00E41A60">
      <w:r w:rsidRPr="00F06C32">
        <w:t>Nell’ambito delle finalità generali perseguite dalla LM, il corso intende intende perseguire i seguenti obiettivi generali:</w:t>
      </w:r>
    </w:p>
    <w:p w14:paraId="272F5439" w14:textId="5AACA7F4" w:rsidR="00E41A60" w:rsidRPr="00F06C32" w:rsidRDefault="002943A4" w:rsidP="002943A4">
      <w:pPr>
        <w:widowControl w:val="0"/>
        <w:tabs>
          <w:tab w:val="clear" w:pos="284"/>
          <w:tab w:val="left" w:pos="259"/>
        </w:tabs>
        <w:spacing w:before="38" w:line="284" w:lineRule="auto"/>
        <w:ind w:left="284" w:right="27" w:hanging="284"/>
        <w:rPr>
          <w:rFonts w:ascii="Arial" w:eastAsia="Arial" w:hAnsi="Arial" w:cs="Arial"/>
          <w:szCs w:val="18"/>
          <w:lang w:eastAsia="en-US"/>
        </w:rPr>
      </w:pPr>
      <w:r w:rsidRPr="00F06C32">
        <w:rPr>
          <w:b/>
          <w:i/>
          <w:szCs w:val="20"/>
        </w:rPr>
        <w:t>–</w:t>
      </w:r>
      <w:r w:rsidRPr="00F06C32">
        <w:rPr>
          <w:b/>
          <w:i/>
          <w:szCs w:val="20"/>
        </w:rPr>
        <w:tab/>
      </w:r>
      <w:r w:rsidR="00E41A60" w:rsidRPr="00F06C32">
        <w:rPr>
          <w:b/>
          <w:i/>
          <w:szCs w:val="20"/>
        </w:rPr>
        <w:t>Conoscenza e comprensione</w:t>
      </w:r>
      <w:r w:rsidR="00E41A60" w:rsidRPr="00F06C32">
        <w:rPr>
          <w:szCs w:val="20"/>
        </w:rPr>
        <w:t>: acquisire</w:t>
      </w:r>
      <w:r w:rsidR="00E41A60" w:rsidRPr="00F06C32">
        <w:t xml:space="preserve"> </w:t>
      </w:r>
      <w:r w:rsidR="00E41A60" w:rsidRPr="00F06C32">
        <w:rPr>
          <w:rFonts w:eastAsiaTheme="minorHAnsi"/>
          <w:szCs w:val="20"/>
          <w:lang w:eastAsia="en-US"/>
        </w:rPr>
        <w:t>conoscenze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critiche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e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approfondite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sul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funzionamento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del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soggetto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di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fronte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al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lavoro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e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alle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organizzazioni,</w:t>
      </w:r>
      <w:r w:rsidR="00E41A60" w:rsidRPr="00F06C32">
        <w:rPr>
          <w:rFonts w:eastAsiaTheme="minorHAnsi"/>
          <w:spacing w:val="-4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sui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processi di</w:t>
      </w:r>
      <w:r w:rsidR="00E41A60" w:rsidRPr="00F06C32">
        <w:rPr>
          <w:rFonts w:eastAsiaTheme="minorHAnsi"/>
          <w:spacing w:val="-6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organizational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learning</w:t>
      </w:r>
      <w:r w:rsidR="00E41A60" w:rsidRPr="00F06C32">
        <w:rPr>
          <w:rFonts w:eastAsiaTheme="minorHAnsi"/>
          <w:spacing w:val="-6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e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di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progettazione</w:t>
      </w:r>
      <w:r w:rsidR="00E41A60" w:rsidRPr="00F06C32">
        <w:rPr>
          <w:rFonts w:eastAsiaTheme="minorHAnsi"/>
          <w:spacing w:val="-6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formativa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mirata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allo</w:t>
      </w:r>
      <w:r w:rsidR="00E41A60" w:rsidRPr="00F06C32">
        <w:rPr>
          <w:rFonts w:eastAsiaTheme="minorHAnsi"/>
          <w:spacing w:val="-6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sviluppo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di</w:t>
      </w:r>
      <w:r w:rsidR="00E41A60" w:rsidRPr="00F06C32">
        <w:rPr>
          <w:rFonts w:eastAsiaTheme="minorHAnsi"/>
          <w:spacing w:val="-6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culture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professionali</w:t>
      </w:r>
      <w:r w:rsidR="00E41A60" w:rsidRPr="00F06C32">
        <w:rPr>
          <w:rFonts w:eastAsiaTheme="minorHAnsi"/>
          <w:spacing w:val="-5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e</w:t>
      </w:r>
      <w:r w:rsidR="00E41A60" w:rsidRPr="00F06C32">
        <w:rPr>
          <w:rFonts w:eastAsiaTheme="minorHAnsi"/>
          <w:spacing w:val="-6"/>
          <w:szCs w:val="20"/>
          <w:lang w:eastAsia="en-US"/>
        </w:rPr>
        <w:t xml:space="preserve"> </w:t>
      </w:r>
      <w:r w:rsidR="00E41A60" w:rsidRPr="00F06C32">
        <w:rPr>
          <w:rFonts w:eastAsiaTheme="minorHAnsi"/>
          <w:szCs w:val="20"/>
          <w:lang w:eastAsia="en-US"/>
        </w:rPr>
        <w:t>organizzative;</w:t>
      </w:r>
    </w:p>
    <w:p w14:paraId="5DBECD7F" w14:textId="7FFEC39E" w:rsidR="00E41A60" w:rsidRPr="00F06C32" w:rsidRDefault="002943A4" w:rsidP="002943A4">
      <w:pPr>
        <w:pStyle w:val="TableParagraph"/>
        <w:spacing w:before="133" w:line="276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val="it-IT"/>
        </w:rPr>
      </w:pPr>
      <w:r w:rsidRPr="00F06C32">
        <w:rPr>
          <w:rFonts w:ascii="Times New Roman" w:hAnsi="Times New Roman" w:cs="Times New Roman"/>
          <w:sz w:val="20"/>
          <w:szCs w:val="20"/>
          <w:lang w:val="it-IT"/>
        </w:rPr>
        <w:t>–</w:t>
      </w:r>
      <w:r w:rsidRPr="00F06C32">
        <w:rPr>
          <w:b/>
          <w:i/>
          <w:szCs w:val="20"/>
          <w:lang w:val="it-IT"/>
        </w:rPr>
        <w:tab/>
      </w:r>
      <w:r w:rsidR="00E41A60" w:rsidRPr="00F06C32">
        <w:rPr>
          <w:rFonts w:ascii="Times New Roman" w:hAnsi="Times New Roman" w:cs="Times New Roman"/>
          <w:b/>
          <w:i/>
          <w:sz w:val="20"/>
          <w:szCs w:val="20"/>
          <w:lang w:val="it-IT"/>
        </w:rPr>
        <w:t>Capacità</w:t>
      </w:r>
      <w:r w:rsidR="00E41A60" w:rsidRPr="00F06C32">
        <w:rPr>
          <w:rFonts w:ascii="Times New Roman" w:hAnsi="Times New Roman" w:cs="Times New Roman"/>
          <w:b/>
          <w:i/>
          <w:spacing w:val="-9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b/>
          <w:i/>
          <w:sz w:val="20"/>
          <w:szCs w:val="20"/>
          <w:lang w:val="it-IT"/>
        </w:rPr>
        <w:t>di</w:t>
      </w:r>
      <w:r w:rsidR="00E41A60" w:rsidRPr="00F06C32">
        <w:rPr>
          <w:rFonts w:ascii="Times New Roman" w:hAnsi="Times New Roman" w:cs="Times New Roman"/>
          <w:b/>
          <w:i/>
          <w:spacing w:val="-9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b/>
          <w:i/>
          <w:sz w:val="20"/>
          <w:szCs w:val="20"/>
          <w:lang w:val="it-IT"/>
        </w:rPr>
        <w:t>applicare</w:t>
      </w:r>
      <w:r w:rsidR="00E41A60" w:rsidRPr="00F06C32">
        <w:rPr>
          <w:rFonts w:ascii="Times New Roman" w:hAnsi="Times New Roman" w:cs="Times New Roman"/>
          <w:b/>
          <w:i/>
          <w:spacing w:val="-9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b/>
          <w:i/>
          <w:sz w:val="20"/>
          <w:szCs w:val="20"/>
          <w:lang w:val="it-IT"/>
        </w:rPr>
        <w:t>conoscenza</w:t>
      </w:r>
      <w:r w:rsidR="00E41A60" w:rsidRPr="00F06C32">
        <w:rPr>
          <w:rFonts w:ascii="Times New Roman" w:hAnsi="Times New Roman" w:cs="Times New Roman"/>
          <w:b/>
          <w:i/>
          <w:spacing w:val="-9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b/>
          <w:i/>
          <w:sz w:val="20"/>
          <w:szCs w:val="20"/>
          <w:lang w:val="it-IT"/>
        </w:rPr>
        <w:t>e</w:t>
      </w:r>
      <w:r w:rsidR="00E41A60" w:rsidRPr="00F06C32">
        <w:rPr>
          <w:rFonts w:ascii="Times New Roman" w:hAnsi="Times New Roman" w:cs="Times New Roman"/>
          <w:b/>
          <w:i/>
          <w:spacing w:val="-9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b/>
          <w:i/>
          <w:sz w:val="20"/>
          <w:szCs w:val="20"/>
          <w:lang w:val="it-IT"/>
        </w:rPr>
        <w:t>comprensione</w:t>
      </w:r>
      <w:r w:rsidR="00E41A60" w:rsidRPr="00F06C32">
        <w:rPr>
          <w:rFonts w:ascii="Times New Roman" w:hAnsi="Times New Roman" w:cs="Times New Roman"/>
          <w:b/>
          <w:sz w:val="20"/>
          <w:szCs w:val="20"/>
          <w:lang w:val="it-IT"/>
        </w:rPr>
        <w:t xml:space="preserve">: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sviluppare</w:t>
      </w:r>
      <w:r w:rsidR="00E41A60" w:rsidRPr="00F06C32"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conoscenze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capacità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di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comprensione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dei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principali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riferimenti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teorici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metodologici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connessi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ai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processi</w:t>
      </w:r>
      <w:r w:rsidR="00E41A60" w:rsidRPr="00F06C32">
        <w:rPr>
          <w:rFonts w:ascii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="00E41A60" w:rsidRPr="00F06C32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formazione,</w:t>
      </w:r>
      <w:r w:rsidR="00E41A60" w:rsidRPr="00F06C32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del</w:t>
      </w:r>
      <w:r w:rsidR="00E41A60" w:rsidRPr="00F06C32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cambiamento</w:t>
      </w:r>
      <w:r w:rsidR="00E41A60" w:rsidRPr="00F06C32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organizzativo</w:t>
      </w:r>
      <w:r w:rsidR="00E41A60" w:rsidRPr="00F06C32">
        <w:rPr>
          <w:rFonts w:ascii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E41A60" w:rsidRPr="00F06C32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della</w:t>
      </w:r>
      <w:r w:rsidR="00E41A60" w:rsidRPr="00F06C32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progettazione</w:t>
      </w:r>
      <w:r w:rsidR="00E41A60" w:rsidRPr="00F06C32">
        <w:rPr>
          <w:rFonts w:ascii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E41A60" w:rsidRPr="00F06C32">
        <w:rPr>
          <w:rFonts w:ascii="Times New Roman" w:hAnsi="Times New Roman" w:cs="Times New Roman"/>
          <w:sz w:val="20"/>
          <w:szCs w:val="20"/>
          <w:lang w:val="it-IT"/>
        </w:rPr>
        <w:t>sociale.</w:t>
      </w:r>
    </w:p>
    <w:p w14:paraId="7BDE6337" w14:textId="77777777" w:rsidR="002D5E17" w:rsidRPr="009A3031" w:rsidRDefault="009A3031" w:rsidP="002943A4">
      <w:pPr>
        <w:spacing w:before="120" w:line="240" w:lineRule="exact"/>
      </w:pPr>
      <w:r>
        <w:rPr>
          <w:i/>
        </w:rPr>
        <w:t>R</w:t>
      </w:r>
      <w:r w:rsidRPr="009A3031">
        <w:rPr>
          <w:i/>
        </w:rPr>
        <w:t>isultati di apprendimento attesi</w:t>
      </w:r>
    </w:p>
    <w:p w14:paraId="1D912C45" w14:textId="77777777" w:rsidR="00D77FF1" w:rsidRDefault="00D77FF1" w:rsidP="0027416E">
      <w:pPr>
        <w:spacing w:line="240" w:lineRule="exact"/>
      </w:pPr>
      <w:r>
        <w:t>Al termine del corso, lo studente sarà in grado di:</w:t>
      </w:r>
    </w:p>
    <w:p w14:paraId="655C0D22" w14:textId="09B855C8" w:rsidR="00331747" w:rsidRPr="00F06C32" w:rsidRDefault="002943A4" w:rsidP="002943A4">
      <w:pPr>
        <w:spacing w:line="240" w:lineRule="exact"/>
        <w:ind w:left="284" w:hanging="284"/>
        <w:rPr>
          <w:szCs w:val="20"/>
        </w:rPr>
      </w:pPr>
      <w:r w:rsidRPr="00F06C32">
        <w:rPr>
          <w:szCs w:val="20"/>
        </w:rPr>
        <w:t>–</w:t>
      </w:r>
      <w:r w:rsidRPr="00F06C32">
        <w:rPr>
          <w:b/>
          <w:i/>
          <w:szCs w:val="20"/>
        </w:rPr>
        <w:tab/>
      </w:r>
      <w:r w:rsidR="001D1694" w:rsidRPr="00F06C32">
        <w:rPr>
          <w:szCs w:val="20"/>
        </w:rPr>
        <w:t>P</w:t>
      </w:r>
      <w:r w:rsidR="00D77FF1" w:rsidRPr="00F06C32">
        <w:rPr>
          <w:szCs w:val="20"/>
        </w:rPr>
        <w:t xml:space="preserve">adroneggiare </w:t>
      </w:r>
      <w:r w:rsidR="00331747" w:rsidRPr="00F06C32">
        <w:rPr>
          <w:szCs w:val="20"/>
        </w:rPr>
        <w:t xml:space="preserve">articolati e approfonditi quadri teorico-concettuali al cui interno si collocano i principali approcci alla formazione e </w:t>
      </w:r>
      <w:r w:rsidR="001D1694" w:rsidRPr="00F06C32">
        <w:rPr>
          <w:szCs w:val="20"/>
        </w:rPr>
        <w:t>all’apprendimento organizzativo</w:t>
      </w:r>
      <w:r w:rsidR="00427EAF" w:rsidRPr="00F06C32">
        <w:rPr>
          <w:szCs w:val="20"/>
        </w:rPr>
        <w:t>,</w:t>
      </w:r>
      <w:r w:rsidR="001D1694" w:rsidRPr="00F06C32">
        <w:rPr>
          <w:szCs w:val="20"/>
        </w:rPr>
        <w:t xml:space="preserve"> al fine di </w:t>
      </w:r>
      <w:r w:rsidR="00331747" w:rsidRPr="00F06C32">
        <w:rPr>
          <w:szCs w:val="20"/>
        </w:rPr>
        <w:t>favorire riflessioni relative al rapporto tra la formazione</w:t>
      </w:r>
      <w:r w:rsidR="001D1694" w:rsidRPr="00F06C32">
        <w:rPr>
          <w:szCs w:val="20"/>
        </w:rPr>
        <w:t>,</w:t>
      </w:r>
      <w:r w:rsidR="00331747" w:rsidRPr="00F06C32">
        <w:rPr>
          <w:szCs w:val="20"/>
        </w:rPr>
        <w:t xml:space="preserve"> l’apprendimento degli adulti</w:t>
      </w:r>
      <w:r w:rsidR="001D1694" w:rsidRPr="00F06C32">
        <w:rPr>
          <w:szCs w:val="20"/>
        </w:rPr>
        <w:t xml:space="preserve"> e sviluppo delle organizzazioni</w:t>
      </w:r>
      <w:r w:rsidR="00331747" w:rsidRPr="00F06C32">
        <w:rPr>
          <w:szCs w:val="20"/>
        </w:rPr>
        <w:t>.</w:t>
      </w:r>
    </w:p>
    <w:p w14:paraId="1770C8CA" w14:textId="4CA3617C" w:rsidR="00331747" w:rsidRPr="00F06C32" w:rsidRDefault="002943A4" w:rsidP="002943A4">
      <w:pPr>
        <w:spacing w:line="240" w:lineRule="exact"/>
        <w:ind w:left="284" w:hanging="284"/>
        <w:rPr>
          <w:szCs w:val="20"/>
        </w:rPr>
      </w:pPr>
      <w:r w:rsidRPr="00F06C32">
        <w:rPr>
          <w:szCs w:val="20"/>
        </w:rPr>
        <w:t>–</w:t>
      </w:r>
      <w:r w:rsidRPr="00F06C32">
        <w:rPr>
          <w:b/>
          <w:i/>
          <w:szCs w:val="20"/>
        </w:rPr>
        <w:tab/>
      </w:r>
      <w:r w:rsidR="001D1694" w:rsidRPr="00F06C32">
        <w:rPr>
          <w:szCs w:val="20"/>
        </w:rPr>
        <w:t>C</w:t>
      </w:r>
      <w:r w:rsidR="00D77FF1" w:rsidRPr="00F06C32">
        <w:rPr>
          <w:szCs w:val="20"/>
        </w:rPr>
        <w:t xml:space="preserve">onoscere </w:t>
      </w:r>
      <w:r w:rsidR="00331747" w:rsidRPr="00F06C32">
        <w:rPr>
          <w:szCs w:val="20"/>
        </w:rPr>
        <w:t xml:space="preserve">orientamenti e coordinate di riferimento per lo sviluppo di capacità di progettazione e valutazione di azioni formative </w:t>
      </w:r>
      <w:r w:rsidR="001D1694" w:rsidRPr="00F06C32">
        <w:rPr>
          <w:szCs w:val="20"/>
        </w:rPr>
        <w:t xml:space="preserve">e organizzative </w:t>
      </w:r>
      <w:r w:rsidR="00331747" w:rsidRPr="00F06C32">
        <w:rPr>
          <w:szCs w:val="20"/>
        </w:rPr>
        <w:t>in ambiti e contesti organizzativi diversi.</w:t>
      </w:r>
    </w:p>
    <w:p w14:paraId="40E28629" w14:textId="638AE3F0" w:rsidR="00D77FF1" w:rsidRPr="00F06C32" w:rsidRDefault="002943A4" w:rsidP="002943A4">
      <w:pPr>
        <w:spacing w:line="240" w:lineRule="exact"/>
        <w:ind w:left="284" w:hanging="284"/>
      </w:pPr>
      <w:r w:rsidRPr="00F06C32">
        <w:rPr>
          <w:szCs w:val="20"/>
        </w:rPr>
        <w:t>–</w:t>
      </w:r>
      <w:r w:rsidRPr="00F06C32">
        <w:rPr>
          <w:b/>
          <w:i/>
          <w:szCs w:val="20"/>
        </w:rPr>
        <w:tab/>
      </w:r>
      <w:r w:rsidR="001D1694" w:rsidRPr="00F06C32">
        <w:t>U</w:t>
      </w:r>
      <w:r w:rsidR="00D77FF1" w:rsidRPr="00F06C32">
        <w:t>tilizzare in modo pertinente un glossario congruente con la psicologia della formazione</w:t>
      </w:r>
      <w:r w:rsidR="001D1694" w:rsidRPr="00F06C32">
        <w:t xml:space="preserve"> e con lo sviluppo organizzativo</w:t>
      </w:r>
      <w:r w:rsidR="00D77FF1" w:rsidRPr="00F06C32">
        <w:t>.</w:t>
      </w:r>
    </w:p>
    <w:p w14:paraId="4D419BA6" w14:textId="66CF678C" w:rsidR="00D77FF1" w:rsidRPr="00F06C32" w:rsidRDefault="002943A4" w:rsidP="002943A4">
      <w:pPr>
        <w:spacing w:line="240" w:lineRule="exact"/>
        <w:ind w:left="284" w:hanging="284"/>
      </w:pPr>
      <w:r w:rsidRPr="00F06C32">
        <w:rPr>
          <w:szCs w:val="20"/>
        </w:rPr>
        <w:t>–</w:t>
      </w:r>
      <w:r w:rsidRPr="00F06C32">
        <w:rPr>
          <w:b/>
          <w:i/>
          <w:szCs w:val="20"/>
        </w:rPr>
        <w:tab/>
      </w:r>
      <w:r w:rsidR="001D1694" w:rsidRPr="00F06C32">
        <w:rPr>
          <w:b/>
          <w:iCs/>
          <w:szCs w:val="20"/>
        </w:rPr>
        <w:t>A</w:t>
      </w:r>
      <w:r w:rsidR="00D77FF1" w:rsidRPr="00F06C32">
        <w:t>nalizzare le principali logiche di azione formativa e</w:t>
      </w:r>
      <w:r w:rsidR="001D1694" w:rsidRPr="00F06C32">
        <w:t xml:space="preserve"> di apprendimento delle organizzazioni</w:t>
      </w:r>
      <w:r w:rsidR="00D77FF1" w:rsidRPr="00F06C32">
        <w:t xml:space="preserve"> la loro connessione con specifici contesti organizzativi.</w:t>
      </w:r>
    </w:p>
    <w:p w14:paraId="68FD1774" w14:textId="4901AF53" w:rsidR="00D77FF1" w:rsidRPr="00F06C32" w:rsidRDefault="002943A4" w:rsidP="002943A4">
      <w:pPr>
        <w:spacing w:line="240" w:lineRule="exact"/>
        <w:ind w:left="284" w:hanging="284"/>
      </w:pPr>
      <w:r w:rsidRPr="00F06C32">
        <w:rPr>
          <w:szCs w:val="20"/>
        </w:rPr>
        <w:t>–</w:t>
      </w:r>
      <w:r w:rsidRPr="00F06C32">
        <w:rPr>
          <w:b/>
          <w:i/>
          <w:szCs w:val="20"/>
        </w:rPr>
        <w:tab/>
      </w:r>
      <w:r w:rsidR="001D1694" w:rsidRPr="00F06C32">
        <w:t>P</w:t>
      </w:r>
      <w:r w:rsidR="00D77FF1" w:rsidRPr="00F06C32">
        <w:t>rogettare ipotesi di intervento formativo in termini di prima prefigurazione e di setting adeguati e pertinenti.</w:t>
      </w:r>
    </w:p>
    <w:p w14:paraId="5079A969" w14:textId="4DC7EC26" w:rsidR="00D77FF1" w:rsidRPr="00F06C32" w:rsidRDefault="002943A4" w:rsidP="002943A4">
      <w:pPr>
        <w:pStyle w:val="Paragrafoelenco"/>
        <w:spacing w:line="240" w:lineRule="exact"/>
        <w:ind w:left="284" w:hanging="284"/>
        <w:rPr>
          <w:sz w:val="20"/>
          <w:szCs w:val="24"/>
        </w:rPr>
      </w:pPr>
      <w:r w:rsidRPr="00F06C32">
        <w:rPr>
          <w:sz w:val="20"/>
          <w:szCs w:val="20"/>
        </w:rPr>
        <w:t>–</w:t>
      </w:r>
      <w:r w:rsidRPr="00F06C32">
        <w:rPr>
          <w:b/>
          <w:i/>
          <w:szCs w:val="20"/>
        </w:rPr>
        <w:tab/>
      </w:r>
      <w:r w:rsidR="00D77FF1" w:rsidRPr="00F06C32">
        <w:rPr>
          <w:sz w:val="20"/>
          <w:szCs w:val="24"/>
        </w:rPr>
        <w:t>Individuare metodi e strumenti adeguati per determinati setting formativi.</w:t>
      </w:r>
    </w:p>
    <w:p w14:paraId="66650D0A" w14:textId="77777777" w:rsidR="00331747" w:rsidRPr="00F06C32" w:rsidRDefault="00331747" w:rsidP="0027416E">
      <w:pPr>
        <w:spacing w:before="240" w:after="120" w:line="240" w:lineRule="exact"/>
        <w:rPr>
          <w:b/>
          <w:sz w:val="18"/>
        </w:rPr>
      </w:pPr>
      <w:r w:rsidRPr="00F06C32">
        <w:rPr>
          <w:b/>
          <w:i/>
          <w:sz w:val="18"/>
        </w:rPr>
        <w:t>PROGRAMMA DEL CORSO</w:t>
      </w:r>
    </w:p>
    <w:p w14:paraId="4DB2280D" w14:textId="726AF86D" w:rsidR="00D77FF1" w:rsidRPr="00F06C32" w:rsidRDefault="001D1694" w:rsidP="0027416E">
      <w:pPr>
        <w:spacing w:line="240" w:lineRule="exact"/>
      </w:pPr>
      <w:r w:rsidRPr="001E3FE1">
        <w:rPr>
          <w:b/>
          <w:bCs/>
        </w:rPr>
        <w:t>Moduli</w:t>
      </w:r>
      <w:r w:rsidR="00D77FF1" w:rsidRPr="001E3FE1">
        <w:rPr>
          <w:b/>
          <w:bCs/>
        </w:rPr>
        <w:t xml:space="preserve"> </w:t>
      </w:r>
      <w:r w:rsidR="009A3031" w:rsidRPr="001E3FE1">
        <w:rPr>
          <w:b/>
          <w:bCs/>
        </w:rPr>
        <w:t>1:</w:t>
      </w:r>
      <w:r w:rsidR="00C47474" w:rsidRPr="00F06C32">
        <w:t xml:space="preserve"> L’apprendimento organizzativo</w:t>
      </w:r>
      <w:r w:rsidR="00331747" w:rsidRPr="00F06C32">
        <w:t xml:space="preserve"> </w:t>
      </w:r>
      <w:r w:rsidR="00C47474" w:rsidRPr="00F06C32">
        <w:t xml:space="preserve"> (</w:t>
      </w:r>
      <w:r w:rsidR="00F06C32">
        <w:t xml:space="preserve">prof. Umberto </w:t>
      </w:r>
      <w:r w:rsidR="00C47474" w:rsidRPr="00F06C32">
        <w:t>Frigelli)</w:t>
      </w:r>
    </w:p>
    <w:p w14:paraId="14AB5A5D" w14:textId="1E143828" w:rsidR="00331747" w:rsidRPr="00F06C32" w:rsidRDefault="00D77FF1" w:rsidP="00C47474">
      <w:pPr>
        <w:spacing w:line="240" w:lineRule="exact"/>
      </w:pPr>
      <w:r w:rsidRPr="00F06C32">
        <w:t>In questa unità v</w:t>
      </w:r>
      <w:r w:rsidR="00331747" w:rsidRPr="00F06C32">
        <w:t xml:space="preserve">erranno </w:t>
      </w:r>
      <w:r w:rsidR="00427EAF" w:rsidRPr="00F06C32">
        <w:t xml:space="preserve">approfonditi alcuni modelli di sviluppo organizzativo e apprendimento organizzativo e, tramite casi e testimonianze esterne, ci sarà modo di </w:t>
      </w:r>
      <w:r w:rsidR="00427EAF" w:rsidRPr="00F06C32">
        <w:lastRenderedPageBreak/>
        <w:t xml:space="preserve">conoscere e vedere </w:t>
      </w:r>
      <w:r w:rsidR="00B75F13" w:rsidRPr="00F06C32">
        <w:t xml:space="preserve">esempi </w:t>
      </w:r>
      <w:r w:rsidR="00427EAF" w:rsidRPr="00F06C32">
        <w:t xml:space="preserve"> inerenti </w:t>
      </w:r>
      <w:r w:rsidR="00B75F13" w:rsidRPr="00F06C32">
        <w:t xml:space="preserve"> il rapporto tra conoscenza individuale e organizzativa, le metodologie di sviluppo dell’apprendimento organizzativo, le sue applicazioni.</w:t>
      </w:r>
    </w:p>
    <w:p w14:paraId="0CB65CC2" w14:textId="08C07A60" w:rsidR="00D77FF1" w:rsidRDefault="00C47474" w:rsidP="0027416E">
      <w:pPr>
        <w:spacing w:line="240" w:lineRule="exact"/>
        <w:rPr>
          <w:szCs w:val="20"/>
        </w:rPr>
      </w:pPr>
      <w:bookmarkStart w:id="0" w:name="_Hlk104370910"/>
      <w:r w:rsidRPr="001E3FE1">
        <w:rPr>
          <w:b/>
          <w:bCs/>
          <w:szCs w:val="20"/>
        </w:rPr>
        <w:t>Modul</w:t>
      </w:r>
      <w:r w:rsidR="001E3FE1">
        <w:rPr>
          <w:b/>
          <w:bCs/>
          <w:szCs w:val="20"/>
        </w:rPr>
        <w:t>O</w:t>
      </w:r>
      <w:r w:rsidR="00D77FF1" w:rsidRPr="001E3FE1">
        <w:rPr>
          <w:b/>
          <w:bCs/>
          <w:szCs w:val="20"/>
        </w:rPr>
        <w:t xml:space="preserve"> 2</w:t>
      </w:r>
      <w:r w:rsidR="00D77FF1" w:rsidRPr="00D77FF1">
        <w:rPr>
          <w:szCs w:val="20"/>
        </w:rPr>
        <w:t xml:space="preserve">: </w:t>
      </w:r>
      <w:r w:rsidR="00F06C32">
        <w:rPr>
          <w:szCs w:val="20"/>
        </w:rPr>
        <w:t>In questa unità verranno proposti, nella diversità delle tipologie e delle esigenze organizzative, alcuni s</w:t>
      </w:r>
      <w:r w:rsidRPr="00C47474">
        <w:rPr>
          <w:szCs w:val="20"/>
        </w:rPr>
        <w:t xml:space="preserve">trumenti formativi e </w:t>
      </w:r>
      <w:r w:rsidR="00F06C32">
        <w:rPr>
          <w:szCs w:val="20"/>
        </w:rPr>
        <w:t xml:space="preserve">di </w:t>
      </w:r>
      <w:r w:rsidRPr="00C47474">
        <w:rPr>
          <w:szCs w:val="20"/>
        </w:rPr>
        <w:t>valutazione</w:t>
      </w:r>
      <w:r>
        <w:rPr>
          <w:szCs w:val="20"/>
        </w:rPr>
        <w:t xml:space="preserve"> </w:t>
      </w:r>
      <w:r w:rsidR="00F06C32">
        <w:rPr>
          <w:szCs w:val="20"/>
        </w:rPr>
        <w:t xml:space="preserve">che tengano conto dell’esigenza di partire dai problemi che le persone costruiscono e affrontano nei differenti contesti organizzativi. </w:t>
      </w:r>
      <w:r>
        <w:rPr>
          <w:szCs w:val="20"/>
        </w:rPr>
        <w:t>(</w:t>
      </w:r>
      <w:r w:rsidR="00F06C32">
        <w:rPr>
          <w:szCs w:val="20"/>
        </w:rPr>
        <w:t xml:space="preserve">prof.ssa Barbara </w:t>
      </w:r>
      <w:r>
        <w:rPr>
          <w:szCs w:val="20"/>
        </w:rPr>
        <w:t>Bertani)</w:t>
      </w:r>
      <w:r w:rsidR="001E3FE1">
        <w:rPr>
          <w:szCs w:val="20"/>
        </w:rPr>
        <w:t>.</w:t>
      </w:r>
    </w:p>
    <w:p w14:paraId="25B5237A" w14:textId="0F77FA0D" w:rsidR="00C84167" w:rsidRPr="00F06C32" w:rsidRDefault="00C84167" w:rsidP="0027416E">
      <w:pPr>
        <w:spacing w:line="240" w:lineRule="exact"/>
        <w:rPr>
          <w:szCs w:val="20"/>
        </w:rPr>
      </w:pPr>
      <w:r w:rsidRPr="001E3FE1">
        <w:rPr>
          <w:b/>
          <w:bCs/>
          <w:szCs w:val="20"/>
        </w:rPr>
        <w:t>Modulo 3:</w:t>
      </w:r>
      <w:r w:rsidRPr="00F06C32">
        <w:rPr>
          <w:szCs w:val="20"/>
        </w:rPr>
        <w:t xml:space="preserve"> </w:t>
      </w:r>
      <w:r w:rsidR="00280AE5" w:rsidRPr="00F06C32">
        <w:rPr>
          <w:szCs w:val="20"/>
        </w:rPr>
        <w:t>Analisi della domanda, progettazione e gestione dell’aula (</w:t>
      </w:r>
      <w:r w:rsidR="001E3FE1">
        <w:rPr>
          <w:szCs w:val="20"/>
        </w:rPr>
        <w:t xml:space="preserve">prof. Alessandro </w:t>
      </w:r>
      <w:r w:rsidR="00280AE5" w:rsidRPr="00F06C32">
        <w:rPr>
          <w:szCs w:val="20"/>
        </w:rPr>
        <w:t>Mocca)</w:t>
      </w:r>
    </w:p>
    <w:bookmarkEnd w:id="0"/>
    <w:p w14:paraId="634C6E98" w14:textId="4190657B" w:rsidR="00331747" w:rsidRPr="00AF0078" w:rsidRDefault="00331747" w:rsidP="002741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3A14A84" w14:textId="5CC414D5" w:rsidR="00B75F13" w:rsidRPr="00AF0078" w:rsidRDefault="00F06C32" w:rsidP="00F06C32">
      <w:pPr>
        <w:spacing w:before="240" w:after="120"/>
        <w:rPr>
          <w:bCs/>
          <w:iCs/>
          <w:sz w:val="18"/>
        </w:rPr>
      </w:pPr>
      <w:r w:rsidRPr="00AF0078">
        <w:rPr>
          <w:bCs/>
          <w:iCs/>
          <w:sz w:val="18"/>
        </w:rPr>
        <w:t xml:space="preserve">I docenti comunicheranno a lezione </w:t>
      </w:r>
      <w:r w:rsidR="007334C2" w:rsidRPr="00AF0078">
        <w:rPr>
          <w:bCs/>
          <w:iCs/>
          <w:sz w:val="18"/>
        </w:rPr>
        <w:t xml:space="preserve">la </w:t>
      </w:r>
      <w:r w:rsidRPr="00AF0078">
        <w:rPr>
          <w:bCs/>
          <w:iCs/>
          <w:sz w:val="18"/>
        </w:rPr>
        <w:t>B</w:t>
      </w:r>
      <w:r w:rsidR="007334C2" w:rsidRPr="00AF0078">
        <w:rPr>
          <w:bCs/>
          <w:iCs/>
          <w:sz w:val="18"/>
        </w:rPr>
        <w:t xml:space="preserve">ibliografia </w:t>
      </w:r>
    </w:p>
    <w:p w14:paraId="6163B47A" w14:textId="77777777" w:rsidR="00331747" w:rsidRPr="00F06C32" w:rsidRDefault="00331747" w:rsidP="00331747">
      <w:pPr>
        <w:spacing w:before="240" w:after="120"/>
        <w:rPr>
          <w:b/>
          <w:i/>
          <w:sz w:val="18"/>
        </w:rPr>
      </w:pPr>
      <w:r w:rsidRPr="00F06C32">
        <w:rPr>
          <w:b/>
          <w:i/>
          <w:sz w:val="18"/>
        </w:rPr>
        <w:t>DIDATTICA DEL CORSO</w:t>
      </w:r>
    </w:p>
    <w:p w14:paraId="490F8B8E" w14:textId="77777777" w:rsidR="00331747" w:rsidRPr="00F06C32" w:rsidRDefault="00331747" w:rsidP="00367E7A">
      <w:pPr>
        <w:pStyle w:val="Testo2"/>
      </w:pPr>
      <w:r w:rsidRPr="00F06C32">
        <w:t>La metodologia di lavoro prevede momenti di confronto con esperti ed interlocutori esterni, l’analisi e l’elaborazione di concrete esperienze e situazioni formative, l’utilizzo di simulazioni per una migliore messa a fuoco e sistematizzazione delle variabili trattate.</w:t>
      </w:r>
    </w:p>
    <w:p w14:paraId="74699B41" w14:textId="77777777" w:rsidR="00331747" w:rsidRPr="00F06C32" w:rsidRDefault="00331747" w:rsidP="00331747">
      <w:pPr>
        <w:spacing w:before="240" w:after="120"/>
        <w:rPr>
          <w:b/>
          <w:i/>
          <w:sz w:val="18"/>
        </w:rPr>
      </w:pPr>
      <w:r w:rsidRPr="00F06C32">
        <w:rPr>
          <w:b/>
          <w:i/>
          <w:sz w:val="18"/>
        </w:rPr>
        <w:t>METODO E CRITERI DI VALUTAZIONE</w:t>
      </w:r>
    </w:p>
    <w:p w14:paraId="1275F032" w14:textId="4C327898" w:rsidR="00331747" w:rsidRPr="00F06C32" w:rsidRDefault="00331747" w:rsidP="00367E7A">
      <w:pPr>
        <w:pStyle w:val="Testo2"/>
      </w:pPr>
      <w:r w:rsidRPr="00F06C32">
        <w:t>Ai fini della valutazione delle conoscenze e delle competenze acquisite, oltre alla prova orale finale (60 % del voto finale), è prevista la produzione di un elaborato che</w:t>
      </w:r>
      <w:r w:rsidR="00855DEA">
        <w:t xml:space="preserve"> verterà su una tematica da definirsi con i docenti</w:t>
      </w:r>
      <w:r w:rsidR="00553167" w:rsidRPr="00F06C32">
        <w:t>.</w:t>
      </w:r>
      <w:r w:rsidR="00D77FF1" w:rsidRPr="00F06C32">
        <w:t>(</w:t>
      </w:r>
      <w:r w:rsidRPr="00F06C32">
        <w:t>40% del voto finale)</w:t>
      </w:r>
      <w:r w:rsidR="00D77FF1" w:rsidRPr="00F06C32">
        <w:t>.</w:t>
      </w:r>
    </w:p>
    <w:p w14:paraId="518C7113" w14:textId="77777777" w:rsidR="00D77FF1" w:rsidRPr="00F06C32" w:rsidRDefault="00331747" w:rsidP="00367E7A">
      <w:pPr>
        <w:pStyle w:val="Testo2"/>
      </w:pPr>
      <w:r w:rsidRPr="00F06C32">
        <w:t xml:space="preserve">Si specifica che la prova orale consisterà in un colloquio individuale finalizzato a verificare: </w:t>
      </w:r>
    </w:p>
    <w:p w14:paraId="13DAC79D" w14:textId="77777777" w:rsidR="00D77FF1" w:rsidRPr="00F06C32" w:rsidRDefault="00331747" w:rsidP="002943A4">
      <w:pPr>
        <w:pStyle w:val="Testo2"/>
        <w:numPr>
          <w:ilvl w:val="0"/>
          <w:numId w:val="4"/>
        </w:numPr>
        <w:tabs>
          <w:tab w:val="clear" w:pos="284"/>
        </w:tabs>
        <w:ind w:left="284" w:hanging="284"/>
      </w:pPr>
      <w:r w:rsidRPr="00F06C32">
        <w:t xml:space="preserve">articolazione e qualità delle conoscenze formali e del lessico specialistico; </w:t>
      </w:r>
    </w:p>
    <w:p w14:paraId="4B28801E" w14:textId="77777777" w:rsidR="00D77FF1" w:rsidRPr="00F06C32" w:rsidRDefault="00331747" w:rsidP="002943A4">
      <w:pPr>
        <w:pStyle w:val="Testo2"/>
        <w:numPr>
          <w:ilvl w:val="0"/>
          <w:numId w:val="4"/>
        </w:numPr>
        <w:tabs>
          <w:tab w:val="clear" w:pos="284"/>
        </w:tabs>
        <w:ind w:left="284" w:hanging="284"/>
      </w:pPr>
      <w:r w:rsidRPr="00F06C32">
        <w:t xml:space="preserve">capacità di creare collegamenti tra teoria e pratica; </w:t>
      </w:r>
    </w:p>
    <w:p w14:paraId="6BC7CD92" w14:textId="77777777" w:rsidR="00331747" w:rsidRPr="00F06C32" w:rsidRDefault="00331747" w:rsidP="002943A4">
      <w:pPr>
        <w:pStyle w:val="Testo2"/>
        <w:numPr>
          <w:ilvl w:val="0"/>
          <w:numId w:val="4"/>
        </w:numPr>
        <w:tabs>
          <w:tab w:val="clear" w:pos="284"/>
        </w:tabs>
        <w:ind w:left="284" w:hanging="284"/>
      </w:pPr>
      <w:r w:rsidRPr="00F06C32">
        <w:t>connessionea tra esperienze/contenuti proposti nel corso e competenze professionali.</w:t>
      </w:r>
    </w:p>
    <w:p w14:paraId="6B264F99" w14:textId="77777777" w:rsidR="00014258" w:rsidRPr="00F06C32" w:rsidRDefault="00014258" w:rsidP="00CB59B4">
      <w:pPr>
        <w:pStyle w:val="Testo2"/>
        <w:ind w:left="39" w:firstLine="0"/>
        <w:rPr>
          <w:szCs w:val="18"/>
        </w:rPr>
      </w:pPr>
      <w:r w:rsidRPr="00F06C32">
        <w:rPr>
          <w:szCs w:val="18"/>
        </w:rPr>
        <w:t>Il voto finale, espresso in trentesimi, valuterà conoscenze e capacità di sopra indicate secondo i seguenti range: - conoscenze e capacità incomplete o insufficienti: inferiore a 18; - conoscenze e capacità adeguate ma poco approfondite e con limitate applicazioni alla pratica progettuale: 18-22; conoscenze e capacità buone, adeguatamente articolate e sufficientemente applicate alla pratica progettuale: 23-26; conoscenze e capacità ottime, ben articolate e solidamente applicate alla pratica progettuale: 27-30.</w:t>
      </w:r>
    </w:p>
    <w:p w14:paraId="37C8A0A3" w14:textId="77777777" w:rsidR="00331747" w:rsidRPr="00F06C32" w:rsidRDefault="00331747" w:rsidP="00331747">
      <w:pPr>
        <w:spacing w:before="240" w:after="120" w:line="240" w:lineRule="exact"/>
        <w:rPr>
          <w:b/>
          <w:i/>
          <w:sz w:val="18"/>
        </w:rPr>
      </w:pPr>
      <w:r w:rsidRPr="00F06C32">
        <w:rPr>
          <w:b/>
          <w:i/>
          <w:sz w:val="18"/>
        </w:rPr>
        <w:t>AVVERTENZE E PREREQUISITI</w:t>
      </w:r>
    </w:p>
    <w:p w14:paraId="26C75107" w14:textId="77777777" w:rsidR="00331747" w:rsidRPr="00F06C32" w:rsidRDefault="00331747" w:rsidP="00367E7A">
      <w:pPr>
        <w:pStyle w:val="Testo2"/>
      </w:pPr>
      <w:r w:rsidRPr="00F06C32">
        <w:t>Lo studente dovrà possedere conoscenze di base in relazione alla psicologia del lavoro, dell’educazione, nonché alla metodologia di processo della</w:t>
      </w:r>
      <w:r w:rsidR="00367E7A" w:rsidRPr="00F06C32">
        <w:t xml:space="preserve"> ricerca psicosociale applicata</w:t>
      </w:r>
      <w:r w:rsidRPr="00F06C32">
        <w:t>.</w:t>
      </w:r>
    </w:p>
    <w:p w14:paraId="040E3104" w14:textId="77777777" w:rsidR="00331747" w:rsidRPr="00F06C32" w:rsidRDefault="00331747" w:rsidP="00367E7A">
      <w:pPr>
        <w:pStyle w:val="Testo2"/>
        <w:spacing w:before="120"/>
        <w:rPr>
          <w:i/>
        </w:rPr>
      </w:pPr>
      <w:r w:rsidRPr="00F06C32">
        <w:rPr>
          <w:i/>
        </w:rPr>
        <w:t>Orario e luogo di ricevimento</w:t>
      </w:r>
      <w:r w:rsidR="009A3031" w:rsidRPr="00F06C32">
        <w:rPr>
          <w:i/>
        </w:rPr>
        <w:t xml:space="preserve"> degi studenti</w:t>
      </w:r>
    </w:p>
    <w:p w14:paraId="2F7B1343" w14:textId="747EA806" w:rsidR="00331747" w:rsidRPr="00F06C32" w:rsidRDefault="00331747" w:rsidP="00367E7A">
      <w:pPr>
        <w:pStyle w:val="Testo2"/>
      </w:pPr>
      <w:r w:rsidRPr="00F06C32">
        <w:t xml:space="preserve">I docenti comunicheranno a lezione orario e luogo di ricevimento degli studenti. </w:t>
      </w:r>
    </w:p>
    <w:sectPr w:rsidR="00331747" w:rsidRPr="00F06C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B5C"/>
    <w:multiLevelType w:val="hybridMultilevel"/>
    <w:tmpl w:val="C4708CE4"/>
    <w:lvl w:ilvl="0" w:tplc="AF921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3717"/>
    <w:multiLevelType w:val="hybridMultilevel"/>
    <w:tmpl w:val="335E00B8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571DA"/>
    <w:multiLevelType w:val="hybridMultilevel"/>
    <w:tmpl w:val="115C7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F7B5D"/>
    <w:multiLevelType w:val="hybridMultilevel"/>
    <w:tmpl w:val="E4948DE2"/>
    <w:lvl w:ilvl="0" w:tplc="7AC2DE1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9F2A0B4">
      <w:start w:val="1"/>
      <w:numFmt w:val="bullet"/>
      <w:lvlText w:val="•"/>
      <w:lvlJc w:val="left"/>
      <w:pPr>
        <w:ind w:left="1134" w:hanging="110"/>
      </w:pPr>
      <w:rPr>
        <w:rFonts w:hint="default"/>
      </w:rPr>
    </w:lvl>
    <w:lvl w:ilvl="2" w:tplc="8878E0DC">
      <w:start w:val="1"/>
      <w:numFmt w:val="bullet"/>
      <w:lvlText w:val="•"/>
      <w:lvlJc w:val="left"/>
      <w:pPr>
        <w:ind w:left="2119" w:hanging="110"/>
      </w:pPr>
      <w:rPr>
        <w:rFonts w:hint="default"/>
      </w:rPr>
    </w:lvl>
    <w:lvl w:ilvl="3" w:tplc="EA50A40A">
      <w:start w:val="1"/>
      <w:numFmt w:val="bullet"/>
      <w:lvlText w:val="•"/>
      <w:lvlJc w:val="left"/>
      <w:pPr>
        <w:ind w:left="3104" w:hanging="110"/>
      </w:pPr>
      <w:rPr>
        <w:rFonts w:hint="default"/>
      </w:rPr>
    </w:lvl>
    <w:lvl w:ilvl="4" w:tplc="C186BB9E">
      <w:start w:val="1"/>
      <w:numFmt w:val="bullet"/>
      <w:lvlText w:val="•"/>
      <w:lvlJc w:val="left"/>
      <w:pPr>
        <w:ind w:left="4089" w:hanging="110"/>
      </w:pPr>
      <w:rPr>
        <w:rFonts w:hint="default"/>
      </w:rPr>
    </w:lvl>
    <w:lvl w:ilvl="5" w:tplc="2256AFA6">
      <w:start w:val="1"/>
      <w:numFmt w:val="bullet"/>
      <w:lvlText w:val="•"/>
      <w:lvlJc w:val="left"/>
      <w:pPr>
        <w:ind w:left="5074" w:hanging="110"/>
      </w:pPr>
      <w:rPr>
        <w:rFonts w:hint="default"/>
      </w:rPr>
    </w:lvl>
    <w:lvl w:ilvl="6" w:tplc="FABA43C6">
      <w:start w:val="1"/>
      <w:numFmt w:val="bullet"/>
      <w:lvlText w:val="•"/>
      <w:lvlJc w:val="left"/>
      <w:pPr>
        <w:ind w:left="6059" w:hanging="110"/>
      </w:pPr>
      <w:rPr>
        <w:rFonts w:hint="default"/>
      </w:rPr>
    </w:lvl>
    <w:lvl w:ilvl="7" w:tplc="91B08E9E">
      <w:start w:val="1"/>
      <w:numFmt w:val="bullet"/>
      <w:lvlText w:val="•"/>
      <w:lvlJc w:val="left"/>
      <w:pPr>
        <w:ind w:left="7044" w:hanging="110"/>
      </w:pPr>
      <w:rPr>
        <w:rFonts w:hint="default"/>
      </w:rPr>
    </w:lvl>
    <w:lvl w:ilvl="8" w:tplc="DE96D7DC">
      <w:start w:val="1"/>
      <w:numFmt w:val="bullet"/>
      <w:lvlText w:val="•"/>
      <w:lvlJc w:val="left"/>
      <w:pPr>
        <w:ind w:left="8029" w:hanging="110"/>
      </w:pPr>
      <w:rPr>
        <w:rFonts w:hint="default"/>
      </w:rPr>
    </w:lvl>
  </w:abstractNum>
  <w:num w:numId="1" w16cid:durableId="72550346">
    <w:abstractNumId w:val="2"/>
  </w:num>
  <w:num w:numId="2" w16cid:durableId="1770735820">
    <w:abstractNumId w:val="1"/>
  </w:num>
  <w:num w:numId="3" w16cid:durableId="393892369">
    <w:abstractNumId w:val="0"/>
  </w:num>
  <w:num w:numId="4" w16cid:durableId="2101292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C6"/>
    <w:rsid w:val="00014258"/>
    <w:rsid w:val="000C45CA"/>
    <w:rsid w:val="000E73B7"/>
    <w:rsid w:val="00187B99"/>
    <w:rsid w:val="001C7C30"/>
    <w:rsid w:val="001D1694"/>
    <w:rsid w:val="001E3FE1"/>
    <w:rsid w:val="002014DD"/>
    <w:rsid w:val="0027416E"/>
    <w:rsid w:val="00280AE5"/>
    <w:rsid w:val="002943A4"/>
    <w:rsid w:val="002975C0"/>
    <w:rsid w:val="002D5E17"/>
    <w:rsid w:val="002E7EC6"/>
    <w:rsid w:val="00331747"/>
    <w:rsid w:val="00367E7A"/>
    <w:rsid w:val="00377595"/>
    <w:rsid w:val="00427EAF"/>
    <w:rsid w:val="00490534"/>
    <w:rsid w:val="00493126"/>
    <w:rsid w:val="004C690E"/>
    <w:rsid w:val="004D1217"/>
    <w:rsid w:val="004D6008"/>
    <w:rsid w:val="00553167"/>
    <w:rsid w:val="00580B0D"/>
    <w:rsid w:val="00640794"/>
    <w:rsid w:val="006F1772"/>
    <w:rsid w:val="006F5092"/>
    <w:rsid w:val="00725119"/>
    <w:rsid w:val="007334C2"/>
    <w:rsid w:val="00734DC6"/>
    <w:rsid w:val="007943A6"/>
    <w:rsid w:val="00855DEA"/>
    <w:rsid w:val="008942E7"/>
    <w:rsid w:val="008A1204"/>
    <w:rsid w:val="00900CCA"/>
    <w:rsid w:val="00924B77"/>
    <w:rsid w:val="00940DA2"/>
    <w:rsid w:val="009A3031"/>
    <w:rsid w:val="009E055C"/>
    <w:rsid w:val="00A74F6F"/>
    <w:rsid w:val="00AD7557"/>
    <w:rsid w:val="00AF0078"/>
    <w:rsid w:val="00B50C5D"/>
    <w:rsid w:val="00B51253"/>
    <w:rsid w:val="00B525CC"/>
    <w:rsid w:val="00B75F13"/>
    <w:rsid w:val="00B97199"/>
    <w:rsid w:val="00C36661"/>
    <w:rsid w:val="00C47474"/>
    <w:rsid w:val="00C84167"/>
    <w:rsid w:val="00CB59B4"/>
    <w:rsid w:val="00D404F2"/>
    <w:rsid w:val="00D77FF1"/>
    <w:rsid w:val="00D9353F"/>
    <w:rsid w:val="00E41A60"/>
    <w:rsid w:val="00E607E6"/>
    <w:rsid w:val="00F06C32"/>
    <w:rsid w:val="00F55890"/>
    <w:rsid w:val="00F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CE79"/>
  <w15:chartTrackingRefBased/>
  <w15:docId w15:val="{1F7892AE-6D46-4403-A9AE-F6422F7F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331747"/>
    <w:pPr>
      <w:tabs>
        <w:tab w:val="clear" w:pos="284"/>
      </w:tabs>
      <w:spacing w:line="240" w:lineRule="auto"/>
    </w:pPr>
    <w:rPr>
      <w:rFonts w:ascii="Times" w:hAnsi="Times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31747"/>
    <w:rPr>
      <w:rFonts w:ascii="Times" w:hAnsi="Times"/>
      <w:sz w:val="24"/>
    </w:rPr>
  </w:style>
  <w:style w:type="paragraph" w:styleId="Paragrafoelenco">
    <w:name w:val="List Paragraph"/>
    <w:basedOn w:val="Normale"/>
    <w:uiPriority w:val="34"/>
    <w:qFormat/>
    <w:rsid w:val="00331747"/>
    <w:pPr>
      <w:tabs>
        <w:tab w:val="clear" w:pos="284"/>
      </w:tabs>
      <w:autoSpaceDE w:val="0"/>
      <w:autoSpaceDN w:val="0"/>
      <w:spacing w:line="240" w:lineRule="auto"/>
      <w:ind w:left="720" w:firstLine="360"/>
      <w:contextualSpacing/>
    </w:pPr>
    <w:rPr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E41A60"/>
    <w:pPr>
      <w:widowControl w:val="0"/>
      <w:tabs>
        <w:tab w:val="clear" w:pos="28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D77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77FF1"/>
    <w:rPr>
      <w:rFonts w:ascii="Segoe UI" w:hAnsi="Segoe UI" w:cs="Segoe UI"/>
      <w:sz w:val="18"/>
      <w:szCs w:val="18"/>
    </w:rPr>
  </w:style>
  <w:style w:type="character" w:customStyle="1" w:styleId="a-size-extra-large">
    <w:name w:val="a-size-extra-large"/>
    <w:basedOn w:val="Carpredefinitoparagrafo"/>
    <w:rsid w:val="00F5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E2FE-042C-4A24-9A6F-E79CF0C1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602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2022-06-01T15:32:00Z</dcterms:created>
  <dcterms:modified xsi:type="dcterms:W3CDTF">2022-06-27T12:22:00Z</dcterms:modified>
</cp:coreProperties>
</file>