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34B3" w14:textId="77777777" w:rsidR="00A66FC3" w:rsidRPr="00DB2B93" w:rsidRDefault="00A66FC3" w:rsidP="00A66FC3">
      <w:pPr>
        <w:pStyle w:val="Titolo1"/>
      </w:pPr>
      <w:r w:rsidRPr="00DB2B93">
        <w:t>Psicologia applicata al marketing sociale</w:t>
      </w:r>
    </w:p>
    <w:p w14:paraId="196D7C30" w14:textId="4C1914B0" w:rsidR="00A66FC3" w:rsidRPr="00DB2B93" w:rsidRDefault="00A66FC3" w:rsidP="00A66FC3">
      <w:pPr>
        <w:pStyle w:val="Titolo2"/>
      </w:pPr>
      <w:r w:rsidRPr="00DB2B93">
        <w:t>Prof. Guendalina Graffigna</w:t>
      </w:r>
      <w:r w:rsidR="00CB4B3D">
        <w:t xml:space="preserve">, Dr. </w:t>
      </w:r>
      <w:r w:rsidR="00127D2E">
        <w:t>Maria Rosaria Savarese</w:t>
      </w:r>
    </w:p>
    <w:p w14:paraId="18420A04" w14:textId="77777777" w:rsidR="00A66FC3" w:rsidRPr="00DB2B93" w:rsidRDefault="00A66FC3" w:rsidP="00A66FC3">
      <w:pPr>
        <w:spacing w:before="240" w:after="120"/>
        <w:rPr>
          <w:b/>
          <w:sz w:val="18"/>
        </w:rPr>
      </w:pPr>
      <w:r w:rsidRPr="00DB2B93">
        <w:rPr>
          <w:b/>
          <w:i/>
          <w:sz w:val="18"/>
        </w:rPr>
        <w:t>OBIETTIVO DEL CORSO</w:t>
      </w:r>
      <w:r w:rsidR="0093557F" w:rsidRPr="00DB2B93">
        <w:rPr>
          <w:b/>
          <w:i/>
          <w:sz w:val="18"/>
        </w:rPr>
        <w:t xml:space="preserve"> E RISULTATI DI APPRENDIMENTO ATTESI</w:t>
      </w:r>
    </w:p>
    <w:p w14:paraId="3887075B" w14:textId="2AAE8ACD" w:rsidR="00AE61CD" w:rsidRPr="00617731" w:rsidRDefault="00617731" w:rsidP="00D1237D">
      <w:pPr>
        <w:rPr>
          <w:i/>
        </w:rPr>
      </w:pPr>
      <w:r w:rsidRPr="00617731">
        <w:rPr>
          <w:i/>
        </w:rPr>
        <w:t>Conoscenza e comprensione</w:t>
      </w:r>
    </w:p>
    <w:p w14:paraId="2F3207F9" w14:textId="77777777" w:rsidR="00AE61CD" w:rsidRPr="00DB2B93" w:rsidRDefault="00AE61CD" w:rsidP="00AE61CD">
      <w:r w:rsidRPr="00DB2B93">
        <w:t xml:space="preserve">Il corso intende fornire le conoscenze </w:t>
      </w:r>
      <w:r w:rsidR="00101321" w:rsidRPr="00DB2B93">
        <w:t xml:space="preserve">teoriche </w:t>
      </w:r>
      <w:r w:rsidRPr="00DB2B93">
        <w:t>di base e le competenze applicative per progettare</w:t>
      </w:r>
      <w:r w:rsidR="00101321" w:rsidRPr="00DB2B93">
        <w:t xml:space="preserve"> e valutare </w:t>
      </w:r>
      <w:r w:rsidRPr="00DB2B93">
        <w:t xml:space="preserve">una campagna di marketing sociale orientata dai modelli psicologici di </w:t>
      </w:r>
      <w:proofErr w:type="spellStart"/>
      <w:r w:rsidRPr="00DB2B93">
        <w:t>behavioural</w:t>
      </w:r>
      <w:proofErr w:type="spellEnd"/>
      <w:r w:rsidRPr="00DB2B93">
        <w:t xml:space="preserve"> </w:t>
      </w:r>
      <w:proofErr w:type="spellStart"/>
      <w:r w:rsidRPr="00DB2B93">
        <w:t>change</w:t>
      </w:r>
      <w:proofErr w:type="spellEnd"/>
      <w:r w:rsidRPr="00DB2B93">
        <w:t>.</w:t>
      </w:r>
    </w:p>
    <w:p w14:paraId="24D1F85A" w14:textId="77777777" w:rsidR="00AE61CD" w:rsidRPr="00DB2B93" w:rsidRDefault="00AE61CD" w:rsidP="00AE61CD">
      <w:r w:rsidRPr="00DB2B93">
        <w:t>Nello specifico ci si aspetta che gli studenti</w:t>
      </w:r>
      <w:r w:rsidR="00153CA8" w:rsidRPr="00DB2B93">
        <w:t>, alla fine del corso,</w:t>
      </w:r>
      <w:r w:rsidRPr="00DB2B93">
        <w:t xml:space="preserve"> abbiano acquisito:</w:t>
      </w:r>
    </w:p>
    <w:p w14:paraId="2631634C" w14:textId="77777777" w:rsidR="00AE61CD" w:rsidRPr="00DB2B93" w:rsidRDefault="00AE61CD" w:rsidP="00D1237D">
      <w:pPr>
        <w:ind w:left="284" w:hanging="284"/>
      </w:pPr>
      <w:r w:rsidRPr="00DB2B93">
        <w:t>-</w:t>
      </w:r>
      <w:r w:rsidRPr="00DB2B93">
        <w:tab/>
        <w:t xml:space="preserve">conoscenze critiche e approfondite sulle caratteristiche e </w:t>
      </w:r>
      <w:r w:rsidR="00153CA8" w:rsidRPr="00DB2B93">
        <w:t>gli</w:t>
      </w:r>
      <w:r w:rsidRPr="00DB2B93">
        <w:t xml:space="preserve"> sviluppi recenti del marketing e della comunicazione </w:t>
      </w:r>
      <w:r w:rsidR="00153CA8" w:rsidRPr="00DB2B93">
        <w:t>sociale</w:t>
      </w:r>
    </w:p>
    <w:p w14:paraId="4FBB22D7" w14:textId="2BC7DB4C" w:rsidR="00AE61CD" w:rsidRPr="00DB2B93" w:rsidRDefault="00AE61CD" w:rsidP="00D1237D">
      <w:pPr>
        <w:ind w:left="284" w:hanging="284"/>
      </w:pPr>
      <w:r w:rsidRPr="00DB2B93">
        <w:t>-</w:t>
      </w:r>
      <w:r w:rsidRPr="00DB2B93">
        <w:tab/>
        <w:t>conoscenze e competenze legate ai processi di applicazioni dei concetti della psicologia alle campagne di marketing sociale con particolare attenzione al marketing della salute e del benessere</w:t>
      </w:r>
      <w:r w:rsidR="00B74809" w:rsidRPr="00DB2B93">
        <w:t xml:space="preserve"> e</w:t>
      </w:r>
      <w:r w:rsidRPr="00DB2B93">
        <w:t xml:space="preserve"> al marketing della </w:t>
      </w:r>
      <w:r w:rsidR="00B74809" w:rsidRPr="00DB2B93">
        <w:t xml:space="preserve">responsabilità sociale e della </w:t>
      </w:r>
      <w:r w:rsidRPr="00DB2B93">
        <w:t>sostenibilità ambientale</w:t>
      </w:r>
      <w:r w:rsidR="00B74809" w:rsidRPr="00DB2B93">
        <w:t>;</w:t>
      </w:r>
      <w:r w:rsidRPr="00DB2B93">
        <w:t xml:space="preserve"> </w:t>
      </w:r>
    </w:p>
    <w:p w14:paraId="59346FD7" w14:textId="77777777" w:rsidR="00AE61CD" w:rsidRPr="00DB2B93" w:rsidRDefault="00AE61CD" w:rsidP="00D1237D">
      <w:pPr>
        <w:ind w:left="284" w:hanging="284"/>
      </w:pPr>
      <w:r w:rsidRPr="00DB2B93">
        <w:t>-</w:t>
      </w:r>
      <w:r w:rsidRPr="00DB2B93">
        <w:tab/>
      </w:r>
      <w:r w:rsidR="00153CA8" w:rsidRPr="00DB2B93">
        <w:t xml:space="preserve">conoscenze circa </w:t>
      </w:r>
      <w:r w:rsidRPr="00DB2B93">
        <w:t xml:space="preserve">gli strumenti e le metodiche per la progettazione e valutazione </w:t>
      </w:r>
      <w:r w:rsidR="00153CA8" w:rsidRPr="00DB2B93">
        <w:t xml:space="preserve">psico-sociale </w:t>
      </w:r>
      <w:r w:rsidRPr="00DB2B93">
        <w:t>delle campagne di marketing sociale;</w:t>
      </w:r>
    </w:p>
    <w:p w14:paraId="4BB36DDC" w14:textId="11E3C236" w:rsidR="00AE61CD" w:rsidRPr="00DB2B93" w:rsidRDefault="00AE61CD" w:rsidP="00D1237D">
      <w:pPr>
        <w:ind w:left="284" w:hanging="284"/>
      </w:pPr>
      <w:r w:rsidRPr="00DB2B93">
        <w:t>-</w:t>
      </w:r>
      <w:r w:rsidRPr="00DB2B93">
        <w:tab/>
      </w:r>
      <w:r w:rsidR="00CA2325" w:rsidRPr="00DB2B93">
        <w:t xml:space="preserve">conoscenze circa </w:t>
      </w:r>
      <w:r w:rsidRPr="00DB2B93">
        <w:t>le metodologie d</w:t>
      </w:r>
      <w:r w:rsidR="00CA2325" w:rsidRPr="00DB2B93">
        <w:t xml:space="preserve">i </w:t>
      </w:r>
      <w:r w:rsidRPr="00DB2B93">
        <w:t xml:space="preserve">progettazione e </w:t>
      </w:r>
      <w:r w:rsidR="00BB141B" w:rsidRPr="00DB2B93">
        <w:t xml:space="preserve">di </w:t>
      </w:r>
      <w:r w:rsidRPr="00DB2B93">
        <w:t>valutazione di iniziative d</w:t>
      </w:r>
      <w:r w:rsidR="00CA2325" w:rsidRPr="00DB2B93">
        <w:t xml:space="preserve">i </w:t>
      </w:r>
      <w:r w:rsidRPr="00DB2B93">
        <w:t xml:space="preserve">marketing sociale e ambientale nel contesto del paradigma della </w:t>
      </w:r>
      <w:r w:rsidRPr="00DB2B93">
        <w:rPr>
          <w:i/>
        </w:rPr>
        <w:t xml:space="preserve">Corporate Social </w:t>
      </w:r>
      <w:proofErr w:type="spellStart"/>
      <w:r w:rsidRPr="00DB2B93">
        <w:rPr>
          <w:i/>
        </w:rPr>
        <w:t>Responsibility</w:t>
      </w:r>
      <w:proofErr w:type="spellEnd"/>
      <w:r w:rsidRPr="00DB2B93">
        <w:t xml:space="preserve"> </w:t>
      </w:r>
    </w:p>
    <w:p w14:paraId="047EB1E0" w14:textId="007B34A5" w:rsidR="00AE61CD" w:rsidRPr="00617731" w:rsidRDefault="00617731" w:rsidP="00D1237D">
      <w:pPr>
        <w:spacing w:before="120"/>
        <w:rPr>
          <w:i/>
        </w:rPr>
      </w:pPr>
      <w:r>
        <w:rPr>
          <w:i/>
        </w:rPr>
        <w:t>Capacità</w:t>
      </w:r>
      <w:r w:rsidRPr="00617731">
        <w:rPr>
          <w:i/>
        </w:rPr>
        <w:t xml:space="preserve"> di applicare conoscenza e comprensione</w:t>
      </w:r>
    </w:p>
    <w:p w14:paraId="0B7A8C76" w14:textId="147FF259" w:rsidR="00AE61CD" w:rsidRPr="00DB2B93" w:rsidRDefault="00AE61CD" w:rsidP="00491ED3">
      <w:pPr>
        <w:ind w:left="284" w:hanging="284"/>
      </w:pPr>
      <w:r w:rsidRPr="00DB2B93">
        <w:t>Al termine del corso lo studente</w:t>
      </w:r>
      <w:r w:rsidR="00C90711" w:rsidRPr="00DB2B93">
        <w:t xml:space="preserve"> conoscerà e</w:t>
      </w:r>
      <w:r w:rsidRPr="00DB2B93">
        <w:t xml:space="preserve"> sarà in grado di descrivere i paradigmi</w:t>
      </w:r>
      <w:r w:rsidR="00491ED3" w:rsidRPr="00DB2B93">
        <w:t xml:space="preserve"> </w:t>
      </w:r>
      <w:r w:rsidRPr="00DB2B93">
        <w:t xml:space="preserve">e i metodi principali </w:t>
      </w:r>
      <w:r w:rsidR="00C06552" w:rsidRPr="00DB2B93">
        <w:t xml:space="preserve">della psicologia applicata al </w:t>
      </w:r>
      <w:r w:rsidRPr="00DB2B93">
        <w:t xml:space="preserve">marketing sociale. </w:t>
      </w:r>
    </w:p>
    <w:p w14:paraId="776B332D" w14:textId="357EF184" w:rsidR="00AE61CD" w:rsidRPr="00DB2B93" w:rsidRDefault="00AE61CD" w:rsidP="00491ED3">
      <w:pPr>
        <w:ind w:left="284" w:hanging="284"/>
      </w:pPr>
      <w:r w:rsidRPr="00DB2B93">
        <w:t xml:space="preserve">Inoltre alla fine del corso lo studente sarà in grado </w:t>
      </w:r>
      <w:r w:rsidR="00491ED3" w:rsidRPr="00DB2B93">
        <w:t xml:space="preserve">di </w:t>
      </w:r>
      <w:r w:rsidRPr="00DB2B93">
        <w:t>scegliere e orientarsi tra i diversi approcci tecnico-metodologici del</w:t>
      </w:r>
      <w:r w:rsidR="00C06552" w:rsidRPr="00DB2B93">
        <w:t>la psicologia per il</w:t>
      </w:r>
      <w:r w:rsidRPr="00DB2B93">
        <w:t xml:space="preserve"> marketing sociale per fare fronte alle richieste di un committente e/o di un contesto reale di applicazione.</w:t>
      </w:r>
    </w:p>
    <w:p w14:paraId="66973AE8" w14:textId="1E7183CD" w:rsidR="00AE61CD" w:rsidRPr="00DB2B93" w:rsidRDefault="00AE61CD" w:rsidP="00491ED3">
      <w:r w:rsidRPr="00DB2B93">
        <w:t xml:space="preserve">Infine, </w:t>
      </w:r>
      <w:r w:rsidR="00C90711" w:rsidRPr="00DB2B93">
        <w:t>grazie alle lezioni e alle attività esercitative,</w:t>
      </w:r>
      <w:r w:rsidRPr="00DB2B93">
        <w:t xml:space="preserve"> lo studente </w:t>
      </w:r>
      <w:r w:rsidR="00C90711" w:rsidRPr="00DB2B93">
        <w:t xml:space="preserve">svilupperà la sua capacità applicativa delle conoscenze acquisite </w:t>
      </w:r>
      <w:r w:rsidR="00C06552" w:rsidRPr="00DB2B93">
        <w:t>per la</w:t>
      </w:r>
      <w:r w:rsidRPr="00DB2B93">
        <w:t xml:space="preserve"> progettazione di iniziative</w:t>
      </w:r>
      <w:r w:rsidR="00C06552" w:rsidRPr="00DB2B93">
        <w:t xml:space="preserve"> psicologiche</w:t>
      </w:r>
      <w:r w:rsidRPr="00DB2B93">
        <w:t xml:space="preserve"> di comunicazione e marketing sociale </w:t>
      </w:r>
      <w:r w:rsidR="00C06552" w:rsidRPr="00DB2B93">
        <w:t>volte al</w:t>
      </w:r>
      <w:r w:rsidR="00C90711" w:rsidRPr="00DB2B93">
        <w:t>la</w:t>
      </w:r>
      <w:r w:rsidRPr="00DB2B93">
        <w:t xml:space="preserve"> promozione del benessere e della salute, della </w:t>
      </w:r>
      <w:r w:rsidR="00B74809" w:rsidRPr="00DB2B93">
        <w:t xml:space="preserve">responsabilità sociale e della </w:t>
      </w:r>
      <w:r w:rsidRPr="00DB2B93">
        <w:t>sostenibilità ambientale</w:t>
      </w:r>
      <w:r w:rsidR="00B74809" w:rsidRPr="00DB2B93">
        <w:t>.</w:t>
      </w:r>
    </w:p>
    <w:p w14:paraId="4504AB9E" w14:textId="77777777" w:rsidR="00A66FC3" w:rsidRPr="00DB2B93" w:rsidRDefault="00A66FC3" w:rsidP="00A66FC3">
      <w:pPr>
        <w:spacing w:before="240" w:after="120"/>
        <w:rPr>
          <w:b/>
          <w:i/>
          <w:sz w:val="18"/>
        </w:rPr>
      </w:pPr>
      <w:r w:rsidRPr="00DB2B93">
        <w:rPr>
          <w:b/>
          <w:i/>
          <w:sz w:val="18"/>
        </w:rPr>
        <w:t>PROGRAMMA DEL CORSO</w:t>
      </w:r>
    </w:p>
    <w:p w14:paraId="5F389F31" w14:textId="77777777" w:rsidR="00A6774C" w:rsidRPr="00DB2B93" w:rsidRDefault="00A6774C" w:rsidP="00D1237D">
      <w:r w:rsidRPr="00DB2B93">
        <w:t>Il corso si articola in tre moduli didattici</w:t>
      </w:r>
    </w:p>
    <w:p w14:paraId="1A400FFE" w14:textId="77777777" w:rsidR="002959D6" w:rsidRPr="00DB2B93" w:rsidRDefault="002959D6" w:rsidP="00D1237D">
      <w:pPr>
        <w:rPr>
          <w:i/>
        </w:rPr>
      </w:pPr>
      <w:r w:rsidRPr="00DB2B93">
        <w:rPr>
          <w:i/>
        </w:rPr>
        <w:t>1. Modulo progettazione di una campagna di marketing sociale</w:t>
      </w:r>
    </w:p>
    <w:p w14:paraId="26B23A0C" w14:textId="77777777" w:rsidR="00883BE1" w:rsidRPr="00DB2B93" w:rsidRDefault="002959D6" w:rsidP="00D1237D">
      <w:pPr>
        <w:ind w:left="284" w:hanging="284"/>
      </w:pPr>
      <w:r w:rsidRPr="00DB2B93">
        <w:t>1.1 Introduzione al marketing sociale</w:t>
      </w:r>
      <w:r w:rsidR="00883BE1" w:rsidRPr="00DB2B93">
        <w:t>: i temi, i problemi, le finalità</w:t>
      </w:r>
    </w:p>
    <w:p w14:paraId="1E69AFBC" w14:textId="4B117AA1" w:rsidR="00883BE1" w:rsidRPr="00DB2B93" w:rsidRDefault="00883BE1" w:rsidP="00D1237D">
      <w:pPr>
        <w:ind w:left="284" w:hanging="284"/>
      </w:pPr>
      <w:r w:rsidRPr="00DB2B93">
        <w:lastRenderedPageBreak/>
        <w:t xml:space="preserve">1.2 </w:t>
      </w:r>
      <w:r w:rsidR="00491ED3" w:rsidRPr="00DB2B93">
        <w:t>M</w:t>
      </w:r>
      <w:r w:rsidRPr="00DB2B93">
        <w:t>arketing sociale e marketing commerciale: differenze e aree di continuità</w:t>
      </w:r>
    </w:p>
    <w:p w14:paraId="57877CD0" w14:textId="511333D6" w:rsidR="00883BE1" w:rsidRPr="00DB2B93" w:rsidRDefault="00883BE1" w:rsidP="00D1237D">
      <w:pPr>
        <w:ind w:left="284" w:hanging="284"/>
      </w:pPr>
      <w:r w:rsidRPr="00DB2B93">
        <w:t xml:space="preserve">1.3 </w:t>
      </w:r>
      <w:r w:rsidR="00491ED3" w:rsidRPr="00DB2B93">
        <w:t>L</w:t>
      </w:r>
      <w:r w:rsidRPr="00DB2B93">
        <w:t>a psicologia e il marketing sociale: le sinergie e gli approcci</w:t>
      </w:r>
    </w:p>
    <w:p w14:paraId="03CC1647" w14:textId="77777777" w:rsidR="002959D6" w:rsidRPr="00DB2B93" w:rsidRDefault="002959D6" w:rsidP="00D1237D">
      <w:pPr>
        <w:ind w:left="284" w:hanging="284"/>
      </w:pPr>
      <w:r w:rsidRPr="00DB2B93">
        <w:t>1.</w:t>
      </w:r>
      <w:r w:rsidR="00883BE1" w:rsidRPr="00DB2B93">
        <w:t>4</w:t>
      </w:r>
      <w:r w:rsidRPr="00DB2B93">
        <w:tab/>
      </w:r>
      <w:r w:rsidR="00883BE1" w:rsidRPr="00DB2B93">
        <w:t>Progettare una campagna di marketing sociale: l</w:t>
      </w:r>
      <w:r w:rsidRPr="00DB2B93">
        <w:t xml:space="preserve">e fasi, i momenti e gli strumenti </w:t>
      </w:r>
    </w:p>
    <w:p w14:paraId="477F45AF" w14:textId="77777777" w:rsidR="00A6774C" w:rsidRPr="00DB2B93" w:rsidRDefault="002959D6" w:rsidP="00D1237D">
      <w:pPr>
        <w:spacing w:before="120"/>
        <w:rPr>
          <w:i/>
        </w:rPr>
      </w:pPr>
      <w:r w:rsidRPr="00DB2B93">
        <w:rPr>
          <w:i/>
        </w:rPr>
        <w:t xml:space="preserve">2. </w:t>
      </w:r>
      <w:r w:rsidR="00A6774C" w:rsidRPr="00DB2B93">
        <w:rPr>
          <w:i/>
        </w:rPr>
        <w:t xml:space="preserve">Modulo </w:t>
      </w:r>
      <w:r w:rsidR="000A1038" w:rsidRPr="00DB2B93">
        <w:rPr>
          <w:i/>
        </w:rPr>
        <w:t xml:space="preserve">modelli di </w:t>
      </w:r>
      <w:proofErr w:type="spellStart"/>
      <w:r w:rsidR="000A1038" w:rsidRPr="00DB2B93">
        <w:rPr>
          <w:i/>
        </w:rPr>
        <w:t>behavioural</w:t>
      </w:r>
      <w:proofErr w:type="spellEnd"/>
      <w:r w:rsidR="000A1038" w:rsidRPr="00DB2B93">
        <w:rPr>
          <w:i/>
        </w:rPr>
        <w:t xml:space="preserve"> </w:t>
      </w:r>
      <w:proofErr w:type="spellStart"/>
      <w:r w:rsidR="000A1038" w:rsidRPr="00DB2B93">
        <w:rPr>
          <w:i/>
        </w:rPr>
        <w:t>change</w:t>
      </w:r>
      <w:proofErr w:type="spellEnd"/>
      <w:r w:rsidR="000A1038" w:rsidRPr="00DB2B93">
        <w:rPr>
          <w:i/>
        </w:rPr>
        <w:t xml:space="preserve">, </w:t>
      </w:r>
      <w:r w:rsidR="00A6774C" w:rsidRPr="00DB2B93">
        <w:rPr>
          <w:i/>
        </w:rPr>
        <w:t xml:space="preserve">consumer </w:t>
      </w:r>
      <w:proofErr w:type="spellStart"/>
      <w:r w:rsidR="00A6774C" w:rsidRPr="00DB2B93">
        <w:rPr>
          <w:i/>
        </w:rPr>
        <w:t>health</w:t>
      </w:r>
      <w:proofErr w:type="spellEnd"/>
      <w:r w:rsidR="00A6774C" w:rsidRPr="00DB2B93">
        <w:rPr>
          <w:i/>
        </w:rPr>
        <w:t xml:space="preserve"> e comunicazione alla salute </w:t>
      </w:r>
    </w:p>
    <w:p w14:paraId="78A124A3" w14:textId="77777777" w:rsidR="002959D6" w:rsidRPr="00DB2B93" w:rsidRDefault="00883BE1" w:rsidP="00D1237D">
      <w:pPr>
        <w:spacing w:line="240" w:lineRule="auto"/>
      </w:pPr>
      <w:r w:rsidRPr="00DB2B93">
        <w:t>2.1 I</w:t>
      </w:r>
      <w:r w:rsidR="002959D6" w:rsidRPr="00DB2B93">
        <w:t xml:space="preserve"> modelli comportamentali di </w:t>
      </w:r>
      <w:proofErr w:type="spellStart"/>
      <w:r w:rsidR="002959D6" w:rsidRPr="00DB2B93">
        <w:t>behavioural</w:t>
      </w:r>
      <w:proofErr w:type="spellEnd"/>
      <w:r w:rsidR="002959D6" w:rsidRPr="00DB2B93">
        <w:t xml:space="preserve"> </w:t>
      </w:r>
      <w:proofErr w:type="spellStart"/>
      <w:r w:rsidR="002959D6" w:rsidRPr="00DB2B93">
        <w:t>cha</w:t>
      </w:r>
      <w:r w:rsidR="00C90711" w:rsidRPr="00DB2B93">
        <w:t>n</w:t>
      </w:r>
      <w:r w:rsidR="002959D6" w:rsidRPr="00DB2B93">
        <w:t>ge</w:t>
      </w:r>
      <w:proofErr w:type="spellEnd"/>
      <w:r w:rsidR="00C90711" w:rsidRPr="00DB2B93">
        <w:t>: excursus storico e articolazione delle principali differenze e aree di applicazione</w:t>
      </w:r>
    </w:p>
    <w:p w14:paraId="590767CA" w14:textId="77777777" w:rsidR="002959D6" w:rsidRPr="00DB2B93" w:rsidRDefault="00883BE1" w:rsidP="00D1237D">
      <w:pPr>
        <w:spacing w:line="240" w:lineRule="auto"/>
      </w:pPr>
      <w:r w:rsidRPr="00DB2B93">
        <w:t>2.2 I</w:t>
      </w:r>
      <w:r w:rsidR="002959D6" w:rsidRPr="00DB2B93">
        <w:t xml:space="preserve"> modelli socio-cognitivi dei </w:t>
      </w:r>
      <w:proofErr w:type="spellStart"/>
      <w:r w:rsidR="002959D6" w:rsidRPr="00DB2B93">
        <w:t>behavioural</w:t>
      </w:r>
      <w:proofErr w:type="spellEnd"/>
      <w:r w:rsidR="002959D6" w:rsidRPr="00DB2B93">
        <w:t xml:space="preserve"> </w:t>
      </w:r>
      <w:proofErr w:type="spellStart"/>
      <w:r w:rsidR="002959D6" w:rsidRPr="00DB2B93">
        <w:t>change</w:t>
      </w:r>
      <w:proofErr w:type="spellEnd"/>
      <w:r w:rsidR="002959D6" w:rsidRPr="00DB2B93">
        <w:t xml:space="preserve"> e loro applicazione alle campagne di marketing sociale</w:t>
      </w:r>
    </w:p>
    <w:p w14:paraId="0C25A3DA" w14:textId="77777777" w:rsidR="002959D6" w:rsidRPr="00DB2B93" w:rsidRDefault="00883BE1" w:rsidP="00D1237D">
      <w:pPr>
        <w:spacing w:line="240" w:lineRule="auto"/>
      </w:pPr>
      <w:r w:rsidRPr="00DB2B93">
        <w:t xml:space="preserve">2.3. </w:t>
      </w:r>
      <w:r w:rsidRPr="00DB2B93">
        <w:rPr>
          <w:i/>
        </w:rPr>
        <w:t>L</w:t>
      </w:r>
      <w:r w:rsidR="002959D6" w:rsidRPr="00DB2B93">
        <w:rPr>
          <w:i/>
        </w:rPr>
        <w:t>’</w:t>
      </w:r>
      <w:proofErr w:type="spellStart"/>
      <w:r w:rsidR="00C90711" w:rsidRPr="00DB2B93">
        <w:rPr>
          <w:i/>
        </w:rPr>
        <w:t>Health</w:t>
      </w:r>
      <w:proofErr w:type="spellEnd"/>
      <w:r w:rsidR="00C90711" w:rsidRPr="00DB2B93">
        <w:rPr>
          <w:i/>
        </w:rPr>
        <w:t xml:space="preserve"> </w:t>
      </w:r>
      <w:proofErr w:type="spellStart"/>
      <w:r w:rsidR="00C90711" w:rsidRPr="00DB2B93">
        <w:rPr>
          <w:i/>
        </w:rPr>
        <w:t>Belief</w:t>
      </w:r>
      <w:proofErr w:type="spellEnd"/>
      <w:r w:rsidR="00C90711" w:rsidRPr="00DB2B93">
        <w:rPr>
          <w:i/>
        </w:rPr>
        <w:t xml:space="preserve"> M</w:t>
      </w:r>
      <w:r w:rsidR="002959D6" w:rsidRPr="00DB2B93">
        <w:rPr>
          <w:i/>
        </w:rPr>
        <w:t>odel</w:t>
      </w:r>
      <w:r w:rsidR="00C90711" w:rsidRPr="00DB2B93">
        <w:t>: caratteristiche teoriche del modello</w:t>
      </w:r>
      <w:r w:rsidR="002959D6" w:rsidRPr="00DB2B93">
        <w:t xml:space="preserve"> e applicazione alle campagne di marketing sociale</w:t>
      </w:r>
    </w:p>
    <w:p w14:paraId="1B0B9227" w14:textId="77777777" w:rsidR="002959D6" w:rsidRPr="00DB2B93" w:rsidRDefault="00883BE1" w:rsidP="00D1237D">
      <w:pPr>
        <w:spacing w:line="240" w:lineRule="auto"/>
      </w:pPr>
      <w:r w:rsidRPr="00DB2B93">
        <w:t>2.4 I</w:t>
      </w:r>
      <w:r w:rsidR="002959D6" w:rsidRPr="00DB2B93">
        <w:t>l modello dell’</w:t>
      </w:r>
      <w:r w:rsidR="00C90711" w:rsidRPr="00DB2B93">
        <w:t>Azione R</w:t>
      </w:r>
      <w:r w:rsidR="002959D6" w:rsidRPr="00DB2B93">
        <w:t>agionata</w:t>
      </w:r>
      <w:r w:rsidR="00C90711" w:rsidRPr="00DB2B93">
        <w:t>: caratteristiche teoriche</w:t>
      </w:r>
      <w:r w:rsidR="002959D6" w:rsidRPr="00DB2B93">
        <w:t xml:space="preserve"> e applicazione </w:t>
      </w:r>
      <w:r w:rsidR="00C90711" w:rsidRPr="00DB2B93">
        <w:t xml:space="preserve">del modello </w:t>
      </w:r>
      <w:r w:rsidR="002959D6" w:rsidRPr="00DB2B93">
        <w:t>alle campagne di marketing sociale</w:t>
      </w:r>
    </w:p>
    <w:p w14:paraId="25F29F3D" w14:textId="77777777" w:rsidR="002959D6" w:rsidRPr="00DB2B93" w:rsidRDefault="002959D6" w:rsidP="00D1237D">
      <w:pPr>
        <w:spacing w:line="240" w:lineRule="auto"/>
      </w:pPr>
      <w:r w:rsidRPr="00DB2B93">
        <w:t xml:space="preserve">2.5 </w:t>
      </w:r>
      <w:proofErr w:type="spellStart"/>
      <w:r w:rsidR="00883BE1" w:rsidRPr="00DB2B93">
        <w:rPr>
          <w:i/>
        </w:rPr>
        <w:t>F</w:t>
      </w:r>
      <w:r w:rsidRPr="00DB2B93">
        <w:rPr>
          <w:i/>
        </w:rPr>
        <w:t>ear</w:t>
      </w:r>
      <w:proofErr w:type="spellEnd"/>
      <w:r w:rsidRPr="00DB2B93">
        <w:rPr>
          <w:i/>
        </w:rPr>
        <w:t xml:space="preserve"> </w:t>
      </w:r>
      <w:proofErr w:type="spellStart"/>
      <w:r w:rsidR="00C90711" w:rsidRPr="00DB2B93">
        <w:rPr>
          <w:i/>
        </w:rPr>
        <w:t>A</w:t>
      </w:r>
      <w:r w:rsidRPr="00DB2B93">
        <w:rPr>
          <w:i/>
        </w:rPr>
        <w:t>raousal</w:t>
      </w:r>
      <w:proofErr w:type="spellEnd"/>
      <w:r w:rsidRPr="00DB2B93">
        <w:rPr>
          <w:i/>
        </w:rPr>
        <w:t xml:space="preserve"> </w:t>
      </w:r>
      <w:proofErr w:type="spellStart"/>
      <w:r w:rsidR="00C90711" w:rsidRPr="00DB2B93">
        <w:rPr>
          <w:i/>
        </w:rPr>
        <w:t>Theory</w:t>
      </w:r>
      <w:proofErr w:type="spellEnd"/>
      <w:r w:rsidR="00C90711" w:rsidRPr="00DB2B93">
        <w:t xml:space="preserve">: principali modelli teorici e aree di applicazione nell’ambito del marketing sociale </w:t>
      </w:r>
    </w:p>
    <w:p w14:paraId="67D39C0F" w14:textId="77777777" w:rsidR="002959D6" w:rsidRPr="00DB2B93" w:rsidRDefault="002959D6" w:rsidP="00D1237D">
      <w:pPr>
        <w:spacing w:line="240" w:lineRule="auto"/>
      </w:pPr>
      <w:r w:rsidRPr="00DB2B93">
        <w:t xml:space="preserve">2.6 </w:t>
      </w:r>
      <w:r w:rsidR="00883BE1" w:rsidRPr="00DB2B93">
        <w:t xml:space="preserve">Il </w:t>
      </w:r>
      <w:proofErr w:type="spellStart"/>
      <w:r w:rsidR="00883BE1" w:rsidRPr="00DB2B93">
        <w:rPr>
          <w:i/>
        </w:rPr>
        <w:t>T</w:t>
      </w:r>
      <w:r w:rsidR="00C90711" w:rsidRPr="00DB2B93">
        <w:rPr>
          <w:i/>
        </w:rPr>
        <w:t>ranstheoretical</w:t>
      </w:r>
      <w:proofErr w:type="spellEnd"/>
      <w:r w:rsidR="00C90711" w:rsidRPr="00DB2B93">
        <w:rPr>
          <w:i/>
        </w:rPr>
        <w:t xml:space="preserve"> M</w:t>
      </w:r>
      <w:r w:rsidRPr="00DB2B93">
        <w:rPr>
          <w:i/>
        </w:rPr>
        <w:t xml:space="preserve">odel of </w:t>
      </w:r>
      <w:proofErr w:type="spellStart"/>
      <w:r w:rsidR="00C90711" w:rsidRPr="00DB2B93">
        <w:rPr>
          <w:i/>
        </w:rPr>
        <w:t>C</w:t>
      </w:r>
      <w:r w:rsidRPr="00DB2B93">
        <w:rPr>
          <w:i/>
        </w:rPr>
        <w:t>hange</w:t>
      </w:r>
      <w:proofErr w:type="spellEnd"/>
      <w:r w:rsidRPr="00DB2B93">
        <w:t xml:space="preserve"> e applicazione al marketing sociale</w:t>
      </w:r>
    </w:p>
    <w:p w14:paraId="3C16CE6E" w14:textId="77777777" w:rsidR="002959D6" w:rsidRPr="00DB2B93" w:rsidRDefault="002959D6" w:rsidP="00D1237D">
      <w:pPr>
        <w:spacing w:line="240" w:lineRule="auto"/>
      </w:pPr>
      <w:r w:rsidRPr="00DB2B93">
        <w:t xml:space="preserve">2.7 </w:t>
      </w:r>
      <w:r w:rsidR="00C90711" w:rsidRPr="00DB2B93">
        <w:rPr>
          <w:i/>
        </w:rPr>
        <w:t>Approcci Narrativi</w:t>
      </w:r>
      <w:r w:rsidR="00C90711" w:rsidRPr="00DB2B93">
        <w:t xml:space="preserve"> alla comunicazione sociale e all’educazione del consumatore: caratteristiche teoriche ed applicazioni al marketing sociale </w:t>
      </w:r>
    </w:p>
    <w:p w14:paraId="63A6489D" w14:textId="4D80CBDA" w:rsidR="0082271F" w:rsidRPr="0082271F" w:rsidRDefault="0082271F" w:rsidP="00161352">
      <w:pPr>
        <w:ind w:left="284" w:hanging="284"/>
        <w:rPr>
          <w:i/>
        </w:rPr>
      </w:pPr>
      <w:r w:rsidRPr="0082271F">
        <w:rPr>
          <w:i/>
        </w:rPr>
        <w:t xml:space="preserve">3. Modulo </w:t>
      </w:r>
      <w:proofErr w:type="spellStart"/>
      <w:r w:rsidRPr="0082271F">
        <w:rPr>
          <w:i/>
        </w:rPr>
        <w:t>Patient</w:t>
      </w:r>
      <w:proofErr w:type="spellEnd"/>
      <w:r w:rsidRPr="0082271F">
        <w:rPr>
          <w:i/>
        </w:rPr>
        <w:t xml:space="preserve"> Engagement</w:t>
      </w:r>
    </w:p>
    <w:p w14:paraId="611941EF" w14:textId="7D7E6125" w:rsidR="0082271F" w:rsidRDefault="0082271F" w:rsidP="00127D2E">
      <w:pPr>
        <w:spacing w:before="120"/>
        <w:ind w:left="284" w:hanging="284"/>
      </w:pPr>
      <w:r>
        <w:t>3.1 La partecipazione e l’engagement dei pazienti: contesti e principi</w:t>
      </w:r>
    </w:p>
    <w:p w14:paraId="7461C6B1" w14:textId="00EEDF7C" w:rsidR="0082271F" w:rsidRDefault="0082271F" w:rsidP="00161352">
      <w:pPr>
        <w:ind w:left="284" w:hanging="284"/>
      </w:pPr>
      <w:r>
        <w:t xml:space="preserve">3.2 Il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engagement model</w:t>
      </w:r>
    </w:p>
    <w:p w14:paraId="67004407" w14:textId="2A421D1A" w:rsidR="0082271F" w:rsidRPr="00DB2B93" w:rsidRDefault="0082271F" w:rsidP="00161352">
      <w:pPr>
        <w:ind w:left="284" w:hanging="284"/>
      </w:pPr>
      <w:r>
        <w:t xml:space="preserve">3.3. </w:t>
      </w:r>
      <w:proofErr w:type="spellStart"/>
      <w:r>
        <w:t>Applicationi</w:t>
      </w:r>
      <w:proofErr w:type="spellEnd"/>
      <w:r>
        <w:t xml:space="preserve"> del </w:t>
      </w:r>
      <w:proofErr w:type="spellStart"/>
      <w:r>
        <w:t>patient</w:t>
      </w:r>
      <w:proofErr w:type="spellEnd"/>
      <w:r>
        <w:t xml:space="preserve"> engagement model nella promozione della salute e nella gestione della cronicità</w:t>
      </w:r>
    </w:p>
    <w:p w14:paraId="29B0DF30" w14:textId="35864D4D" w:rsidR="00A66FC3" w:rsidRPr="00DB2B93" w:rsidRDefault="00A66FC3" w:rsidP="00D1237D">
      <w:pPr>
        <w:spacing w:before="240" w:after="120" w:line="220" w:lineRule="exact"/>
        <w:rPr>
          <w:b/>
          <w:i/>
          <w:sz w:val="18"/>
        </w:rPr>
      </w:pPr>
      <w:r w:rsidRPr="00DB2B93">
        <w:rPr>
          <w:b/>
          <w:i/>
          <w:sz w:val="18"/>
        </w:rPr>
        <w:t>BIBLIOGRAFIA</w:t>
      </w:r>
      <w:r w:rsidR="00DE2C1C">
        <w:rPr>
          <w:rStyle w:val="Rimandonotaapidipagina"/>
          <w:b/>
          <w:i/>
          <w:sz w:val="18"/>
        </w:rPr>
        <w:footnoteReference w:id="1"/>
      </w:r>
    </w:p>
    <w:p w14:paraId="1B1F1B81" w14:textId="5556E158" w:rsidR="007527E2" w:rsidRPr="00DB2B93" w:rsidRDefault="007527E2" w:rsidP="00A66FC3">
      <w:pPr>
        <w:pStyle w:val="Testo1"/>
        <w:spacing w:before="0" w:line="240" w:lineRule="atLeast"/>
        <w:rPr>
          <w:rFonts w:cs="Arial"/>
          <w:smallCaps/>
          <w:spacing w:val="-5"/>
          <w:sz w:val="16"/>
        </w:rPr>
      </w:pPr>
      <w:r w:rsidRPr="00DB2B93">
        <w:rPr>
          <w:rFonts w:cs="Arial"/>
          <w:smallCaps/>
          <w:spacing w:val="-5"/>
          <w:sz w:val="16"/>
        </w:rPr>
        <w:t xml:space="preserve">G. Graffigna, </w:t>
      </w:r>
      <w:r w:rsidR="00D1237D">
        <w:rPr>
          <w:rFonts w:cs="Arial"/>
          <w:i/>
          <w:spacing w:val="-5"/>
        </w:rPr>
        <w:t>G</w:t>
      </w:r>
      <w:r w:rsidR="00D1237D" w:rsidRPr="00D1237D">
        <w:rPr>
          <w:rFonts w:cs="Arial"/>
          <w:i/>
          <w:spacing w:val="-5"/>
        </w:rPr>
        <w:t>uidelines del corso</w:t>
      </w:r>
    </w:p>
    <w:p w14:paraId="136EE32F" w14:textId="0E5FCFB1" w:rsidR="00A66FC3" w:rsidRPr="00DE2C1C" w:rsidRDefault="00D1237D" w:rsidP="00DE2C1C">
      <w:r w:rsidRPr="00DE2C1C">
        <w:rPr>
          <w:rFonts w:cs="Arial"/>
          <w:smallCaps/>
          <w:spacing w:val="-5"/>
          <w:sz w:val="18"/>
          <w:szCs w:val="18"/>
        </w:rPr>
        <w:t>G. Graffigna-S. Barello</w:t>
      </w:r>
      <w:r w:rsidR="00A66FC3" w:rsidRPr="00DE2C1C">
        <w:rPr>
          <w:rFonts w:cs="Arial"/>
          <w:smallCaps/>
          <w:spacing w:val="-5"/>
          <w:sz w:val="18"/>
          <w:szCs w:val="18"/>
        </w:rPr>
        <w:t>,</w:t>
      </w:r>
      <w:r w:rsidR="00A66FC3" w:rsidRPr="00DE2C1C">
        <w:rPr>
          <w:rFonts w:cs="Arial"/>
          <w:i/>
          <w:spacing w:val="-5"/>
          <w:sz w:val="18"/>
          <w:szCs w:val="18"/>
        </w:rPr>
        <w:t xml:space="preserve"> </w:t>
      </w:r>
      <w:r w:rsidR="0093557F" w:rsidRPr="00DE2C1C">
        <w:rPr>
          <w:rFonts w:cs="Arial"/>
          <w:i/>
          <w:spacing w:val="-5"/>
          <w:sz w:val="18"/>
          <w:szCs w:val="18"/>
        </w:rPr>
        <w:t>Engagement: un nuovo modello di partecipazione in sanità</w:t>
      </w:r>
      <w:r w:rsidR="00A66FC3" w:rsidRPr="00DE2C1C">
        <w:rPr>
          <w:rFonts w:cs="Arial"/>
          <w:spacing w:val="-5"/>
          <w:sz w:val="18"/>
          <w:szCs w:val="18"/>
        </w:rPr>
        <w:t>.</w:t>
      </w:r>
      <w:r w:rsidR="0093557F" w:rsidRPr="00DE2C1C">
        <w:rPr>
          <w:rFonts w:cs="Arial"/>
          <w:spacing w:val="-5"/>
          <w:sz w:val="18"/>
          <w:szCs w:val="18"/>
        </w:rPr>
        <w:t xml:space="preserve"> 2018. Pensiero Scientifico Editore</w:t>
      </w:r>
      <w:r w:rsidR="00DE2C1C" w:rsidRPr="00DE2C1C">
        <w:rPr>
          <w:i/>
          <w:sz w:val="16"/>
          <w:szCs w:val="16"/>
        </w:rPr>
        <w:t xml:space="preserve"> </w:t>
      </w:r>
      <w:hyperlink r:id="rId9" w:history="1">
        <w:r w:rsidR="00DE2C1C" w:rsidRPr="00DE2C1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FB16C5E" w14:textId="489011A8" w:rsidR="0082271F" w:rsidRPr="00DE2C1C" w:rsidRDefault="0082271F" w:rsidP="00DE2C1C">
      <w:r w:rsidRPr="00DE2C1C">
        <w:rPr>
          <w:rFonts w:cs="Arial"/>
          <w:smallCaps/>
          <w:spacing w:val="-5"/>
          <w:sz w:val="18"/>
          <w:szCs w:val="18"/>
        </w:rPr>
        <w:t xml:space="preserve">G. Graffigna. </w:t>
      </w:r>
      <w:r w:rsidRPr="00DE2C1C">
        <w:rPr>
          <w:rFonts w:cs="Arial"/>
          <w:spacing w:val="-5"/>
          <w:sz w:val="18"/>
          <w:szCs w:val="18"/>
        </w:rPr>
        <w:t>Esitanti: quello che la pandemia ci ha insegnato sulla psicologia della prevenzione. 2021</w:t>
      </w:r>
      <w:r w:rsidR="00DE2C1C" w:rsidRPr="00DE2C1C">
        <w:rPr>
          <w:i/>
          <w:sz w:val="16"/>
          <w:szCs w:val="16"/>
        </w:rPr>
        <w:t xml:space="preserve"> </w:t>
      </w:r>
      <w:hyperlink r:id="rId10" w:history="1">
        <w:r w:rsidR="00DE2C1C" w:rsidRPr="00DE2C1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8B2268C" w14:textId="5A022ABA" w:rsidR="0082271F" w:rsidRPr="00DE2C1C" w:rsidRDefault="0082271F" w:rsidP="00DE2C1C">
      <w:r w:rsidRPr="00DE2C1C">
        <w:rPr>
          <w:rFonts w:cs="Arial"/>
          <w:smallCaps/>
          <w:spacing w:val="-5"/>
          <w:sz w:val="18"/>
          <w:szCs w:val="18"/>
        </w:rPr>
        <w:t>G.</w:t>
      </w:r>
      <w:r w:rsidR="00D1237D" w:rsidRPr="00DE2C1C">
        <w:rPr>
          <w:rFonts w:cs="Arial"/>
          <w:smallCaps/>
          <w:spacing w:val="-5"/>
          <w:sz w:val="18"/>
          <w:szCs w:val="18"/>
        </w:rPr>
        <w:t xml:space="preserve"> </w:t>
      </w:r>
      <w:r w:rsidRPr="00DE2C1C">
        <w:rPr>
          <w:rFonts w:cs="Arial"/>
          <w:smallCaps/>
          <w:spacing w:val="-5"/>
          <w:sz w:val="18"/>
          <w:szCs w:val="18"/>
        </w:rPr>
        <w:t xml:space="preserve">Fattori. </w:t>
      </w:r>
      <w:r w:rsidRPr="00DE2C1C">
        <w:rPr>
          <w:rFonts w:cs="Arial"/>
          <w:spacing w:val="-5"/>
          <w:sz w:val="18"/>
          <w:szCs w:val="18"/>
        </w:rPr>
        <w:t>Manuale di marketing sociale per la salute e per l'ambiente. Non solo saponette. Cultura e Salute Editore Perugia, 2020</w:t>
      </w:r>
      <w:r w:rsidR="00DE2C1C" w:rsidRPr="00DE2C1C">
        <w:rPr>
          <w:i/>
          <w:sz w:val="16"/>
          <w:szCs w:val="16"/>
        </w:rPr>
        <w:t xml:space="preserve"> </w:t>
      </w:r>
      <w:bookmarkStart w:id="0" w:name="_GoBack"/>
      <w:bookmarkEnd w:id="0"/>
    </w:p>
    <w:p w14:paraId="089A668F" w14:textId="77777777" w:rsidR="00A66FC3" w:rsidRPr="00DB2B93" w:rsidRDefault="00A66FC3" w:rsidP="00A66FC3">
      <w:pPr>
        <w:spacing w:before="240" w:after="120" w:line="220" w:lineRule="exact"/>
        <w:rPr>
          <w:b/>
          <w:i/>
          <w:sz w:val="18"/>
        </w:rPr>
      </w:pPr>
      <w:r w:rsidRPr="00DB2B93">
        <w:rPr>
          <w:b/>
          <w:i/>
          <w:sz w:val="18"/>
        </w:rPr>
        <w:t>DIDATTICA DEL CORSO</w:t>
      </w:r>
    </w:p>
    <w:p w14:paraId="265D211E" w14:textId="77777777" w:rsidR="00A66FC3" w:rsidRPr="00DB2B93" w:rsidRDefault="00A66FC3" w:rsidP="00A66FC3">
      <w:pPr>
        <w:pStyle w:val="Testo2"/>
      </w:pPr>
      <w:r w:rsidRPr="00DB2B93">
        <w:t>Lezioni in aula, presentazione-discussione di case studies, interventi di esperti esterni.</w:t>
      </w:r>
    </w:p>
    <w:p w14:paraId="5DCC32F8" w14:textId="77777777" w:rsidR="00A66FC3" w:rsidRPr="00DB2B93" w:rsidRDefault="00A66FC3" w:rsidP="00A66FC3">
      <w:pPr>
        <w:pStyle w:val="Testo2"/>
      </w:pPr>
      <w:r w:rsidRPr="00DB2B93">
        <w:lastRenderedPageBreak/>
        <w:t>Il corso prevedrà anche la realizzazione di un progetto concreto di marketing sociale per un Committente reale</w:t>
      </w:r>
      <w:r w:rsidR="00B3602C" w:rsidRPr="00DB2B93">
        <w:t xml:space="preserve"> realizzato in gruppi di lavoro</w:t>
      </w:r>
      <w:r w:rsidRPr="00DB2B93">
        <w:t>.</w:t>
      </w:r>
    </w:p>
    <w:p w14:paraId="1FF37A01" w14:textId="77777777" w:rsidR="0093557F" w:rsidRPr="00D1237D" w:rsidRDefault="005832C9" w:rsidP="00D1237D">
      <w:pPr>
        <w:spacing w:before="240" w:after="120" w:line="220" w:lineRule="exact"/>
        <w:rPr>
          <w:b/>
          <w:i/>
          <w:sz w:val="18"/>
        </w:rPr>
      </w:pPr>
      <w:r w:rsidRPr="00D1237D">
        <w:rPr>
          <w:b/>
          <w:i/>
          <w:sz w:val="18"/>
        </w:rPr>
        <w:t>METODO E CRITERI DI VALUTAZIONE</w:t>
      </w:r>
    </w:p>
    <w:p w14:paraId="3541DDA8" w14:textId="77777777" w:rsidR="00B3602C" w:rsidRPr="00DB2B93" w:rsidRDefault="009C422A" w:rsidP="0093557F">
      <w:pPr>
        <w:pStyle w:val="Testo2"/>
      </w:pPr>
      <w:r w:rsidRPr="00DB2B93">
        <w:t>I</w:t>
      </w:r>
      <w:r w:rsidR="00B3602C" w:rsidRPr="00DB2B93">
        <w:t>l metodo di valutazione si articolerà nei seguenti due momenti:</w:t>
      </w:r>
    </w:p>
    <w:p w14:paraId="3AE14648" w14:textId="77777777" w:rsidR="00B3602C" w:rsidRPr="00DB2B93" w:rsidRDefault="00B3602C" w:rsidP="00127D2E">
      <w:pPr>
        <w:pStyle w:val="Testo2"/>
        <w:numPr>
          <w:ilvl w:val="0"/>
          <w:numId w:val="1"/>
        </w:numPr>
        <w:ind w:left="567" w:hanging="283"/>
      </w:pPr>
      <w:r w:rsidRPr="00DB2B93">
        <w:t xml:space="preserve">ELABORATO DI GRUPPO: </w:t>
      </w:r>
    </w:p>
    <w:p w14:paraId="6F52003C" w14:textId="77777777" w:rsidR="00B3602C" w:rsidRPr="00DB2B93" w:rsidRDefault="00B3602C" w:rsidP="00127D2E">
      <w:pPr>
        <w:pStyle w:val="Testo2"/>
        <w:numPr>
          <w:ilvl w:val="1"/>
          <w:numId w:val="1"/>
        </w:numPr>
        <w:ind w:left="851" w:hanging="284"/>
      </w:pPr>
      <w:r w:rsidRPr="00DB2B93">
        <w:t xml:space="preserve">In un primo momento sarà valutato il progetto di marketing sociale realizzato in piccoli gruppi di lavoro a seguito di un briefing di un’Azienda reale. </w:t>
      </w:r>
    </w:p>
    <w:p w14:paraId="37DFF3F6" w14:textId="77777777" w:rsidR="00B3602C" w:rsidRPr="00DB2B93" w:rsidRDefault="00B3602C" w:rsidP="00127D2E">
      <w:pPr>
        <w:pStyle w:val="Testo2"/>
        <w:numPr>
          <w:ilvl w:val="1"/>
          <w:numId w:val="1"/>
        </w:numPr>
        <w:ind w:left="851" w:hanging="284"/>
      </w:pPr>
      <w:r w:rsidRPr="00DB2B93">
        <w:t xml:space="preserve">Il progetto sarà in parte svolto in aula sotto la supervisione dei docenti ed in parte a distanza. </w:t>
      </w:r>
    </w:p>
    <w:p w14:paraId="259EE914" w14:textId="77777777" w:rsidR="00B3602C" w:rsidRPr="00DB2B93" w:rsidRDefault="00B3602C" w:rsidP="00127D2E">
      <w:pPr>
        <w:pStyle w:val="Testo2"/>
        <w:numPr>
          <w:ilvl w:val="1"/>
          <w:numId w:val="1"/>
        </w:numPr>
        <w:ind w:left="851" w:hanging="284"/>
      </w:pPr>
      <w:r w:rsidRPr="00DB2B93">
        <w:t xml:space="preserve">Il progetto sarà presentato e discusso in aula alla fine del corso, alla presenza dei docenti e dell’Azienda committente. </w:t>
      </w:r>
    </w:p>
    <w:p w14:paraId="5C606D65" w14:textId="77777777" w:rsidR="00B3602C" w:rsidRPr="00DB2B93" w:rsidRDefault="00B3602C" w:rsidP="00127D2E">
      <w:pPr>
        <w:pStyle w:val="Testo2"/>
        <w:numPr>
          <w:ilvl w:val="1"/>
          <w:numId w:val="1"/>
        </w:numPr>
        <w:ind w:left="851" w:hanging="284"/>
      </w:pPr>
      <w:r w:rsidRPr="00DB2B93">
        <w:t xml:space="preserve">Il progetto sarà poi valutato dai docenti sulla base dei seguenti criteri: 1) ACCURATEZZA: completezza del documento, chiarezza espositiva, coerenza con briefing del committente, coerenza con contenuti teorico-disciplinari del corso; 2) CREATIVITA': originalità del lavoro, disruptive insight, capacità dell'idea di risolvere il problema e di distinguersi nello scenario competitivo; 3) </w:t>
      </w:r>
      <w:r w:rsidR="007527E2" w:rsidRPr="00DB2B93">
        <w:t>FATTIBILITA': realizzabilità dell'idea, stante la tipologia di Committente e i vincoli pragmatici del quadro attuale</w:t>
      </w:r>
    </w:p>
    <w:p w14:paraId="7A51A051" w14:textId="77777777" w:rsidR="007527E2" w:rsidRPr="00DB2B93" w:rsidRDefault="007527E2" w:rsidP="00127D2E">
      <w:pPr>
        <w:pStyle w:val="Testo2"/>
        <w:numPr>
          <w:ilvl w:val="1"/>
          <w:numId w:val="1"/>
        </w:numPr>
        <w:ind w:left="851" w:hanging="284"/>
      </w:pPr>
      <w:r w:rsidRPr="00DB2B93">
        <w:t>Al lavoro sarà attribuita una valutazione qualitativa indicativa (di gruppo) che dovrà essere perfezionata e specificata nella fase successiva individuale dell’esame come qui di seguito descritto</w:t>
      </w:r>
    </w:p>
    <w:p w14:paraId="5B5BED0F" w14:textId="07CFD713" w:rsidR="007527E2" w:rsidRPr="00DB2B93" w:rsidRDefault="00B3602C" w:rsidP="00127D2E">
      <w:pPr>
        <w:pStyle w:val="Testo2"/>
        <w:numPr>
          <w:ilvl w:val="0"/>
          <w:numId w:val="1"/>
        </w:numPr>
        <w:ind w:left="567" w:hanging="283"/>
      </w:pPr>
      <w:r w:rsidRPr="00DB2B93">
        <w:t xml:space="preserve">ESAME INDIVIDUALE ORALE:  </w:t>
      </w:r>
      <w:r w:rsidR="00A66FC3" w:rsidRPr="00DB2B93">
        <w:t>il progetto di marketing sociale svolto durante il corso sarà discusso in occasione dell’esame orale</w:t>
      </w:r>
      <w:r w:rsidR="007527E2" w:rsidRPr="00DB2B93">
        <w:t xml:space="preserve"> unitamente alle guidelines del corso e alla bibliografia </w:t>
      </w:r>
    </w:p>
    <w:p w14:paraId="56C534A6" w14:textId="727D897D" w:rsidR="00B64B58" w:rsidRPr="00D1237D" w:rsidRDefault="00B64B58" w:rsidP="00D1237D">
      <w:pPr>
        <w:pStyle w:val="Testocommento"/>
        <w:spacing w:before="120"/>
        <w:rPr>
          <w:sz w:val="18"/>
        </w:rPr>
      </w:pPr>
      <w:r w:rsidRPr="00D1237D">
        <w:rPr>
          <w:sz w:val="18"/>
        </w:rPr>
        <w:t>In merito alla valutazione finale, il voto indicativo dato al progetto di gruppo peserà per il 50% sulla valutazione complessiva. Il colloquio orale peserà per il restante 50% e si procederà ad una valutazione complessiva che tenga conto di entrambi i voti e valorizzi la competenza critica ed espositiva del candidato.</w:t>
      </w:r>
    </w:p>
    <w:p w14:paraId="4527A0B5" w14:textId="4B7AB0F8" w:rsidR="00B64B58" w:rsidRPr="00D1237D" w:rsidRDefault="00B64B58" w:rsidP="00D1237D">
      <w:pPr>
        <w:pStyle w:val="Testo2"/>
        <w:spacing w:before="120"/>
        <w:rPr>
          <w:rFonts w:ascii="Times New Roman" w:hAnsi="Times New Roman"/>
          <w:noProof w:val="0"/>
        </w:rPr>
      </w:pPr>
      <w:r w:rsidRPr="00D1237D">
        <w:rPr>
          <w:sz w:val="16"/>
        </w:rPr>
        <w:t xml:space="preserve"> </w:t>
      </w:r>
      <w:r w:rsidRPr="00D1237D">
        <w:rPr>
          <w:rFonts w:ascii="Times New Roman" w:hAnsi="Times New Roman"/>
          <w:noProof w:val="0"/>
        </w:rPr>
        <w:t>Il voto finale, espresso in trentesimi, valuterà conoscenze e capacità di sopra indicate secondo i seguenti range: - conoscenze e capacità incomplete o insufficienti: inferiore a 18; - conoscenze e capacità adeguate ma poco approfondite e con limitate applicazioni alla pratica progettuale: 18-22; conoscenze e capacità buone, adeguatamente articolate e sufficientemente applicate alla pratica progettuale: 23-26; conoscenze e capacità ottime, ben articolate e solidamente applicate alla pratica progettuale: 27-30.</w:t>
      </w:r>
    </w:p>
    <w:p w14:paraId="1C1F13A6" w14:textId="77777777" w:rsidR="007527E2" w:rsidRPr="00D1237D" w:rsidRDefault="005832C9" w:rsidP="00D1237D">
      <w:pPr>
        <w:spacing w:before="240" w:after="120" w:line="220" w:lineRule="exact"/>
        <w:rPr>
          <w:b/>
          <w:i/>
          <w:sz w:val="18"/>
        </w:rPr>
      </w:pPr>
      <w:r w:rsidRPr="00D1237D">
        <w:rPr>
          <w:b/>
          <w:i/>
          <w:sz w:val="18"/>
        </w:rPr>
        <w:t xml:space="preserve">AVVERTENZE E PREREQUISITI </w:t>
      </w:r>
    </w:p>
    <w:p w14:paraId="3FE1C761" w14:textId="77777777" w:rsidR="007527E2" w:rsidRPr="00DB2B93" w:rsidRDefault="007527E2" w:rsidP="0093557F">
      <w:pPr>
        <w:pStyle w:val="Testo2"/>
        <w:rPr>
          <w:rFonts w:ascii="Times New Roman" w:hAnsi="Times New Roman"/>
          <w:noProof w:val="0"/>
          <w:szCs w:val="24"/>
        </w:rPr>
      </w:pPr>
      <w:r w:rsidRPr="00DB2B93">
        <w:rPr>
          <w:rFonts w:ascii="Times New Roman" w:hAnsi="Times New Roman"/>
          <w:noProof w:val="0"/>
          <w:szCs w:val="24"/>
        </w:rPr>
        <w:t>Sono prerequisiti preferenziali per il corso conoscenze di base di marketing management e di psicologia dei consumi</w:t>
      </w:r>
    </w:p>
    <w:p w14:paraId="30E17AAD" w14:textId="77777777" w:rsidR="00617731" w:rsidRDefault="00617731" w:rsidP="0061773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BF84DC1" w14:textId="5267C4CA" w:rsidR="0093557F" w:rsidRPr="00617731" w:rsidRDefault="00617731" w:rsidP="00127D2E">
      <w:pPr>
        <w:pStyle w:val="Testo2"/>
        <w:spacing w:before="120"/>
        <w:rPr>
          <w:rFonts w:ascii="Times New Roman" w:hAnsi="Times New Roman"/>
          <w:i/>
          <w:noProof w:val="0"/>
          <w:szCs w:val="24"/>
        </w:rPr>
      </w:pPr>
      <w:r>
        <w:rPr>
          <w:rFonts w:ascii="Times New Roman" w:hAnsi="Times New Roman"/>
          <w:i/>
          <w:noProof w:val="0"/>
          <w:szCs w:val="24"/>
        </w:rPr>
        <w:t>O</w:t>
      </w:r>
      <w:r w:rsidRPr="00617731">
        <w:rPr>
          <w:rFonts w:ascii="Times New Roman" w:hAnsi="Times New Roman"/>
          <w:i/>
          <w:noProof w:val="0"/>
          <w:szCs w:val="24"/>
        </w:rPr>
        <w:t>rario e luogo di ricevimento degli studenti</w:t>
      </w:r>
    </w:p>
    <w:p w14:paraId="1B1E656F" w14:textId="72180E8A" w:rsidR="00A66FC3" w:rsidRPr="00DB2B93" w:rsidRDefault="0082271F" w:rsidP="00A66FC3">
      <w:pPr>
        <w:pStyle w:val="Testo2"/>
      </w:pPr>
      <w:r>
        <w:t>La</w:t>
      </w:r>
      <w:r w:rsidR="00A66FC3" w:rsidRPr="00DB2B93">
        <w:t xml:space="preserve"> Prof. Guendalina Graffigna riceve su appuntamento scrivendo a </w:t>
      </w:r>
      <w:hyperlink r:id="rId11" w:history="1">
        <w:r w:rsidR="002E7858" w:rsidRPr="00DB2B93">
          <w:rPr>
            <w:rStyle w:val="Collegamentoipertestuale"/>
            <w:i/>
          </w:rPr>
          <w:t>guendalina.graffigna@unicatt.it</w:t>
        </w:r>
      </w:hyperlink>
      <w:r w:rsidR="00A66FC3" w:rsidRPr="00DB2B93">
        <w:t>.</w:t>
      </w:r>
    </w:p>
    <w:p w14:paraId="78260752" w14:textId="2ADBC2D0" w:rsidR="006F1772" w:rsidRPr="005027BA" w:rsidRDefault="00CB4B3D" w:rsidP="005027BA">
      <w:r>
        <w:t>La prof. Maria Rosaria Savarese riceve su appuntamento scrivendo a mariarosaria.savarese@unicatt.it</w:t>
      </w:r>
    </w:p>
    <w:sectPr w:rsidR="006F1772" w:rsidRPr="005027BA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E2706" w14:textId="77777777" w:rsidR="008C635D" w:rsidRDefault="008C635D" w:rsidP="00A4478F">
      <w:pPr>
        <w:spacing w:line="240" w:lineRule="auto"/>
      </w:pPr>
      <w:r>
        <w:separator/>
      </w:r>
    </w:p>
  </w:endnote>
  <w:endnote w:type="continuationSeparator" w:id="0">
    <w:p w14:paraId="155131BA" w14:textId="77777777" w:rsidR="008C635D" w:rsidRDefault="008C635D" w:rsidP="00A44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F1B3" w14:textId="77777777" w:rsidR="008C635D" w:rsidRDefault="008C635D" w:rsidP="00A4478F">
      <w:pPr>
        <w:spacing w:line="240" w:lineRule="auto"/>
      </w:pPr>
      <w:r>
        <w:separator/>
      </w:r>
    </w:p>
  </w:footnote>
  <w:footnote w:type="continuationSeparator" w:id="0">
    <w:p w14:paraId="7EF2A4FB" w14:textId="77777777" w:rsidR="008C635D" w:rsidRDefault="008C635D" w:rsidP="00A4478F">
      <w:pPr>
        <w:spacing w:line="240" w:lineRule="auto"/>
      </w:pPr>
      <w:r>
        <w:continuationSeparator/>
      </w:r>
    </w:p>
  </w:footnote>
  <w:footnote w:id="1">
    <w:p w14:paraId="301BA307" w14:textId="77777777" w:rsidR="00DE2C1C" w:rsidRDefault="00DE2C1C" w:rsidP="00DE2C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7C5040EF" w14:textId="56511D02" w:rsidR="00DE2C1C" w:rsidRDefault="00DE2C1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0BF2D" w14:textId="77777777" w:rsidR="00A4478F" w:rsidRDefault="00A447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ECA"/>
    <w:multiLevelType w:val="hybridMultilevel"/>
    <w:tmpl w:val="73AADF1A"/>
    <w:lvl w:ilvl="0" w:tplc="FEB4D09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04A0"/>
    <w:rsid w:val="000A1038"/>
    <w:rsid w:val="000A4A96"/>
    <w:rsid w:val="00101321"/>
    <w:rsid w:val="00127D2E"/>
    <w:rsid w:val="001406D3"/>
    <w:rsid w:val="00153CA8"/>
    <w:rsid w:val="00161352"/>
    <w:rsid w:val="0018750E"/>
    <w:rsid w:val="00187B99"/>
    <w:rsid w:val="001D3BD6"/>
    <w:rsid w:val="002014DD"/>
    <w:rsid w:val="00273952"/>
    <w:rsid w:val="00281683"/>
    <w:rsid w:val="002959D6"/>
    <w:rsid w:val="002E7858"/>
    <w:rsid w:val="003639A9"/>
    <w:rsid w:val="003F6CF3"/>
    <w:rsid w:val="00422F87"/>
    <w:rsid w:val="00460244"/>
    <w:rsid w:val="00491ED3"/>
    <w:rsid w:val="004A1F8A"/>
    <w:rsid w:val="004D1217"/>
    <w:rsid w:val="004D6008"/>
    <w:rsid w:val="005027BA"/>
    <w:rsid w:val="0057420A"/>
    <w:rsid w:val="005832C9"/>
    <w:rsid w:val="005C4CDD"/>
    <w:rsid w:val="00600185"/>
    <w:rsid w:val="006131AF"/>
    <w:rsid w:val="00617731"/>
    <w:rsid w:val="00631178"/>
    <w:rsid w:val="0063571A"/>
    <w:rsid w:val="00695F82"/>
    <w:rsid w:val="006C269E"/>
    <w:rsid w:val="006D6F5F"/>
    <w:rsid w:val="006F1772"/>
    <w:rsid w:val="007527E2"/>
    <w:rsid w:val="007B2BD5"/>
    <w:rsid w:val="008159F2"/>
    <w:rsid w:val="0082271F"/>
    <w:rsid w:val="00826EC6"/>
    <w:rsid w:val="00883BE1"/>
    <w:rsid w:val="008A1204"/>
    <w:rsid w:val="008B0847"/>
    <w:rsid w:val="008C635D"/>
    <w:rsid w:val="00900CCA"/>
    <w:rsid w:val="00924B77"/>
    <w:rsid w:val="0093557F"/>
    <w:rsid w:val="00940DA2"/>
    <w:rsid w:val="009B4E2D"/>
    <w:rsid w:val="009C422A"/>
    <w:rsid w:val="009E055C"/>
    <w:rsid w:val="00A4478F"/>
    <w:rsid w:val="00A66FC3"/>
    <w:rsid w:val="00A6774C"/>
    <w:rsid w:val="00A74F6F"/>
    <w:rsid w:val="00AD7557"/>
    <w:rsid w:val="00AE61CD"/>
    <w:rsid w:val="00B3602C"/>
    <w:rsid w:val="00B51253"/>
    <w:rsid w:val="00B525CC"/>
    <w:rsid w:val="00B64B58"/>
    <w:rsid w:val="00B74809"/>
    <w:rsid w:val="00BB1031"/>
    <w:rsid w:val="00BB141B"/>
    <w:rsid w:val="00BC3A40"/>
    <w:rsid w:val="00BD3F1E"/>
    <w:rsid w:val="00BE1697"/>
    <w:rsid w:val="00BE44F0"/>
    <w:rsid w:val="00C06552"/>
    <w:rsid w:val="00C232D7"/>
    <w:rsid w:val="00C35171"/>
    <w:rsid w:val="00C35782"/>
    <w:rsid w:val="00C6694A"/>
    <w:rsid w:val="00C73BC9"/>
    <w:rsid w:val="00C8611B"/>
    <w:rsid w:val="00C90711"/>
    <w:rsid w:val="00CA2325"/>
    <w:rsid w:val="00CB4B3D"/>
    <w:rsid w:val="00D1237D"/>
    <w:rsid w:val="00D25F5E"/>
    <w:rsid w:val="00D404F2"/>
    <w:rsid w:val="00DB2B93"/>
    <w:rsid w:val="00DD00C5"/>
    <w:rsid w:val="00DD36A8"/>
    <w:rsid w:val="00DE2C1C"/>
    <w:rsid w:val="00DF1E41"/>
    <w:rsid w:val="00E40EAA"/>
    <w:rsid w:val="00E607E6"/>
    <w:rsid w:val="00FB57EA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6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447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78F"/>
    <w:rPr>
      <w:szCs w:val="24"/>
    </w:rPr>
  </w:style>
  <w:style w:type="paragraph" w:styleId="Pidipagina">
    <w:name w:val="footer"/>
    <w:basedOn w:val="Normale"/>
    <w:link w:val="PidipaginaCarattere"/>
    <w:unhideWhenUsed/>
    <w:rsid w:val="00A447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478F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B103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B103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B103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B10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B1031"/>
    <w:rPr>
      <w:b/>
      <w:bCs/>
    </w:rPr>
  </w:style>
  <w:style w:type="paragraph" w:styleId="Revisione">
    <w:name w:val="Revision"/>
    <w:hidden/>
    <w:uiPriority w:val="99"/>
    <w:semiHidden/>
    <w:rsid w:val="00BB1031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B1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B10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E785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E2C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E2C1C"/>
  </w:style>
  <w:style w:type="character" w:styleId="Rimandonotaapidipagina">
    <w:name w:val="footnote reference"/>
    <w:basedOn w:val="Carpredefinitoparagrafo"/>
    <w:semiHidden/>
    <w:unhideWhenUsed/>
    <w:rsid w:val="00DE2C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A447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78F"/>
    <w:rPr>
      <w:szCs w:val="24"/>
    </w:rPr>
  </w:style>
  <w:style w:type="paragraph" w:styleId="Pidipagina">
    <w:name w:val="footer"/>
    <w:basedOn w:val="Normale"/>
    <w:link w:val="PidipaginaCarattere"/>
    <w:unhideWhenUsed/>
    <w:rsid w:val="00A4478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478F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B103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B103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B103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B10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B1031"/>
    <w:rPr>
      <w:b/>
      <w:bCs/>
    </w:rPr>
  </w:style>
  <w:style w:type="paragraph" w:styleId="Revisione">
    <w:name w:val="Revision"/>
    <w:hidden/>
    <w:uiPriority w:val="99"/>
    <w:semiHidden/>
    <w:rsid w:val="00BB1031"/>
    <w:rPr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BB1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B103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2E785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E2C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E2C1C"/>
  </w:style>
  <w:style w:type="character" w:styleId="Rimandonotaapidipagina">
    <w:name w:val="footnote reference"/>
    <w:basedOn w:val="Carpredefinitoparagrafo"/>
    <w:semiHidden/>
    <w:unhideWhenUsed/>
    <w:rsid w:val="00DE2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uendalina.graffigna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uendalina-graffigna/esitantii-quello-che-la-pandemia-ci-ha-insegnato-sulla-psicologia-della-prevenzione-9788849007114-6971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endalina-graffigna-serena-barello/engagement-un-nuovo-modello-di-partecipazione-in-sanita-9788849006032-25789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521A-3EB6-4313-801E-F620E497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2022-05-18T13:39:00Z</dcterms:created>
  <dcterms:modified xsi:type="dcterms:W3CDTF">2022-07-25T09:18:00Z</dcterms:modified>
</cp:coreProperties>
</file>