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460C" w14:textId="77777777" w:rsidR="002D5E17" w:rsidRDefault="00F12C28" w:rsidP="002D5E17">
      <w:pPr>
        <w:pStyle w:val="Titolo1"/>
      </w:pPr>
      <w:r>
        <w:t>Economia e gestione delle imprese finanziarie</w:t>
      </w:r>
    </w:p>
    <w:p w14:paraId="66B82A73" w14:textId="77777777" w:rsidR="00F12C28" w:rsidRDefault="00F12C28" w:rsidP="00F12C28">
      <w:pPr>
        <w:pStyle w:val="Titolo2"/>
      </w:pPr>
      <w:r>
        <w:t>Prof. Massimo Giardina</w:t>
      </w:r>
    </w:p>
    <w:p w14:paraId="424173CA" w14:textId="77777777" w:rsidR="00F12C28" w:rsidRDefault="00F12C28" w:rsidP="00F12C2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403E971" w14:textId="77777777" w:rsidR="00F12C28" w:rsidRPr="00F12C28" w:rsidRDefault="00F12C28" w:rsidP="00F12C28">
      <w:pPr>
        <w:spacing w:line="240" w:lineRule="exact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Il corso si propone di delineare i profili istituzionali, normativi ed economico-aziendali dei principali intermediari finanziari (banche commerciali, banche d’investimento, SIM, SGR, società finanziarie).</w:t>
      </w:r>
    </w:p>
    <w:p w14:paraId="051F84D2" w14:textId="77777777" w:rsidR="00F12C28" w:rsidRPr="00F12C28" w:rsidRDefault="00F12C28" w:rsidP="00F12C28">
      <w:pPr>
        <w:spacing w:before="120" w:line="240" w:lineRule="exact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Al termine del corso lo studente:</w:t>
      </w:r>
    </w:p>
    <w:p w14:paraId="25372DEE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sarà in grado di comprendere i meccanismi di funzionamento del sistema finanziario e dei principali attori che in esso vi operano (autorità di vigilanza, intermediari e mercati finanziari);</w:t>
      </w:r>
    </w:p>
    <w:p w14:paraId="50E9BB6F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avrà acquisito le conoscenze utili per la comprensione delle caratteristiche e delle principali problematiche dell’intermediazione finanziaria e delle sue tendenze evolutive;</w:t>
      </w:r>
    </w:p>
    <w:p w14:paraId="31C85F1A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sarà in grado di valutare le principali dinamiche che contraddistinguono gli assetti organizzativi e l’operatività degli intermediari finanziari;</w:t>
      </w:r>
    </w:p>
    <w:p w14:paraId="6EF530C0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avrà acquisito un linguaggio tecnico appropriato che gli consenta di comunicare con chiarezza ed efficacia le conoscenze acquisite;</w:t>
      </w:r>
    </w:p>
    <w:p w14:paraId="4F5C1A74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avrà sviluppato competenze utili per interpretare i principali documenti redatti dalle imprese finanziarie;</w:t>
      </w:r>
    </w:p>
    <w:p w14:paraId="1B6FB2C7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avrà potenziato le sue capacità di apprendimento in modo da consentirgli di intraprendere con maggiore autonomia gli studi successivi di livello più approfondito.</w:t>
      </w:r>
    </w:p>
    <w:p w14:paraId="272A3F95" w14:textId="77777777" w:rsidR="00F12C28" w:rsidRDefault="00F12C28" w:rsidP="00F12C2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AD5EEF4" w14:textId="5D52844A" w:rsidR="00F12C28" w:rsidRDefault="00F12C28" w:rsidP="00292B8C">
      <w:pPr>
        <w:pStyle w:val="Paragrafoelenco"/>
        <w:numPr>
          <w:ilvl w:val="0"/>
          <w:numId w:val="5"/>
        </w:numPr>
        <w:tabs>
          <w:tab w:val="left" w:pos="851"/>
        </w:tabs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Le funzioni del sistema finanziario.</w:t>
      </w:r>
    </w:p>
    <w:p w14:paraId="41A9FE6C" w14:textId="4AC47010" w:rsidR="00716958" w:rsidRDefault="00716958" w:rsidP="00292B8C">
      <w:pPr>
        <w:pStyle w:val="Paragrafoelenco"/>
        <w:numPr>
          <w:ilvl w:val="0"/>
          <w:numId w:val="5"/>
        </w:numPr>
        <w:tabs>
          <w:tab w:val="left" w:pos="851"/>
        </w:tabs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I modelli di intermediazione.</w:t>
      </w:r>
    </w:p>
    <w:p w14:paraId="56BFBEF6" w14:textId="244691BA" w:rsidR="00716958" w:rsidRPr="00716958" w:rsidRDefault="00F12C28" w:rsidP="00716958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Regolamentazione, vigilanza e politiche di controllo sul sistema finanziario.</w:t>
      </w:r>
    </w:p>
    <w:p w14:paraId="5CAF1463" w14:textId="6FB3909D" w:rsidR="00F12C28" w:rsidRPr="00F12C28" w:rsidRDefault="00F12C28" w:rsidP="00292B8C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L'ordinamento dell'attività bancaria e creditizia.</w:t>
      </w:r>
    </w:p>
    <w:p w14:paraId="43ADFFA5" w14:textId="77777777" w:rsidR="00F12C28" w:rsidRPr="00F12C28" w:rsidRDefault="00F12C28" w:rsidP="00292B8C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L'ordinamento delle attività di gestione dei servizi di investimento.</w:t>
      </w:r>
    </w:p>
    <w:p w14:paraId="05352314" w14:textId="77777777" w:rsidR="00F12C28" w:rsidRPr="00F12C28" w:rsidRDefault="00F12C28" w:rsidP="00292B8C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L'ordinamento delle attività di gestione collettiva del risparmio.</w:t>
      </w:r>
    </w:p>
    <w:p w14:paraId="628F6A57" w14:textId="77777777" w:rsidR="00F12C28" w:rsidRPr="00F12C28" w:rsidRDefault="00F12C28" w:rsidP="00292B8C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Analisi dell’operatività dei vari intermediari finanziari: modelli istituzionali ed organizzativi.</w:t>
      </w:r>
    </w:p>
    <w:p w14:paraId="2675282E" w14:textId="77777777" w:rsidR="00F12C28" w:rsidRPr="00F12C28" w:rsidRDefault="00F12C28" w:rsidP="00292B8C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Equilibrio reddituale e finanziario degli intermediari finanziari.</w:t>
      </w:r>
    </w:p>
    <w:p w14:paraId="74948046" w14:textId="37D82D3C" w:rsidR="00AE3467" w:rsidRDefault="00F12C28" w:rsidP="00AE3467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I rischi caratteristici dell’intermediazione finanziaria e la loro gestione.</w:t>
      </w:r>
    </w:p>
    <w:p w14:paraId="66BBCFC4" w14:textId="42FCCCE4" w:rsidR="00F12C28" w:rsidRDefault="00F12C28" w:rsidP="00292B8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EA473B">
        <w:rPr>
          <w:rStyle w:val="Rimandonotaapidipagina"/>
          <w:b/>
          <w:i/>
          <w:sz w:val="18"/>
        </w:rPr>
        <w:footnoteReference w:id="1"/>
      </w:r>
    </w:p>
    <w:p w14:paraId="4E1E793B" w14:textId="77777777" w:rsidR="00F12C28" w:rsidRPr="00F12C28" w:rsidRDefault="00F12C28" w:rsidP="00F12C28">
      <w:pPr>
        <w:pStyle w:val="Testo1"/>
        <w:spacing w:before="0"/>
        <w:rPr>
          <w:i/>
          <w:smallCaps/>
          <w:szCs w:val="18"/>
        </w:rPr>
      </w:pPr>
      <w:r w:rsidRPr="00F12C28">
        <w:rPr>
          <w:smallCaps/>
          <w:szCs w:val="18"/>
        </w:rPr>
        <w:t>M</w:t>
      </w:r>
      <w:r w:rsidRPr="00F12C28">
        <w:rPr>
          <w:szCs w:val="18"/>
        </w:rPr>
        <w:t xml:space="preserve">ateriale fornito dal docente e diponibile su </w:t>
      </w:r>
      <w:r w:rsidRPr="00F12C28">
        <w:rPr>
          <w:i/>
          <w:szCs w:val="18"/>
        </w:rPr>
        <w:t>Blackboard</w:t>
      </w:r>
      <w:r w:rsidRPr="00F12C28">
        <w:rPr>
          <w:szCs w:val="18"/>
        </w:rPr>
        <w:t>.</w:t>
      </w:r>
    </w:p>
    <w:p w14:paraId="021D9CE9" w14:textId="2CBEC2A1" w:rsidR="00F12C28" w:rsidRPr="00217C58" w:rsidRDefault="00F12C28" w:rsidP="00217C58">
      <w:pPr>
        <w:pStyle w:val="Testo1"/>
        <w:spacing w:before="0" w:line="240" w:lineRule="atLeast"/>
        <w:rPr>
          <w:spacing w:val="-5"/>
          <w:szCs w:val="18"/>
        </w:rPr>
      </w:pPr>
      <w:r w:rsidRPr="00217C58">
        <w:rPr>
          <w:smallCaps/>
          <w:spacing w:val="-5"/>
          <w:sz w:val="16"/>
          <w:szCs w:val="18"/>
        </w:rPr>
        <w:t>Banfi-Biasin-Oriani-Raggetti,</w:t>
      </w:r>
      <w:r w:rsidRPr="00217C58">
        <w:rPr>
          <w:i/>
          <w:spacing w:val="-5"/>
          <w:szCs w:val="18"/>
        </w:rPr>
        <w:t xml:space="preserve"> Economia degli intermediari finanziari,</w:t>
      </w:r>
      <w:r w:rsidRPr="00217C58">
        <w:rPr>
          <w:spacing w:val="-5"/>
          <w:szCs w:val="18"/>
        </w:rPr>
        <w:t xml:space="preserve"> Isedi, ultima ed.</w:t>
      </w:r>
      <w:r w:rsidR="00EA473B">
        <w:rPr>
          <w:spacing w:val="-5"/>
          <w:szCs w:val="18"/>
        </w:rPr>
        <w:t xml:space="preserve"> </w:t>
      </w:r>
      <w:hyperlink r:id="rId9" w:history="1">
        <w:r w:rsidR="00EA473B" w:rsidRPr="00EA473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5194D44" w14:textId="77777777" w:rsidR="00F12C28" w:rsidRDefault="00F12C28" w:rsidP="00F12C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B61380" w14:textId="77777777" w:rsidR="00F12C28" w:rsidRPr="00F12C28" w:rsidRDefault="00F12C28" w:rsidP="00F12C28">
      <w:pPr>
        <w:pStyle w:val="Testo2"/>
      </w:pPr>
      <w:r>
        <w:t>Lezioni frontali e possibili testimonianze di operatori del settore</w:t>
      </w:r>
      <w:r w:rsidRPr="002F2423">
        <w:t>.</w:t>
      </w:r>
    </w:p>
    <w:p w14:paraId="421718A0" w14:textId="77777777" w:rsidR="00F12C28" w:rsidRDefault="00F12C28" w:rsidP="00F12C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18872C" w14:textId="77777777" w:rsidR="00F12C28" w:rsidRDefault="00F12C28" w:rsidP="00F12C28">
      <w:pPr>
        <w:pStyle w:val="Testo2"/>
      </w:pPr>
      <w:r>
        <w:t>La verifica dell’apprendimento prevede una prova orale secondo le seguenti modalità:</w:t>
      </w:r>
    </w:p>
    <w:p w14:paraId="5AFE35A3" w14:textId="77777777" w:rsidR="00FC5734" w:rsidRDefault="00F12C28" w:rsidP="00FC5734">
      <w:pPr>
        <w:pStyle w:val="Testo2"/>
      </w:pPr>
      <w:r>
        <w:t>Tre domande con attribuzione di punteggio di pari peso. Una domanda può essere proposta dallo studente. La prova verrà valutata in trentesimi e il voto finale terrà conto dell’esattezza e della qualità delle risposte (70%), nonché dell’abilità comunicativa e della capacità di motivare adeguatamente affermazioni, analisi e giudizi mostrata durante il colloquio (30%).</w:t>
      </w:r>
      <w:r w:rsidR="00FC5734">
        <w:t xml:space="preserve"> Il docente può decidere di far sostenere la prova d’esame in forma scritta adottando i medesimi criteri dell’interrogazione orale.</w:t>
      </w:r>
    </w:p>
    <w:p w14:paraId="5A1E53CE" w14:textId="77777777" w:rsidR="00F12C28" w:rsidRDefault="00F12C28" w:rsidP="00F12C2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881E272" w14:textId="4F5DFF5F" w:rsidR="00F12C28" w:rsidRDefault="00F12C28" w:rsidP="00F12C28">
      <w:pPr>
        <w:ind w:firstLine="284"/>
        <w:rPr>
          <w:rFonts w:ascii="Times" w:hAnsi="Times" w:cs="Times"/>
          <w:noProof/>
          <w:sz w:val="18"/>
          <w:szCs w:val="18"/>
        </w:rPr>
      </w:pPr>
      <w:r w:rsidRPr="00F12C28">
        <w:rPr>
          <w:rFonts w:ascii="Times" w:hAnsi="Times" w:cs="Times"/>
          <w:noProof/>
          <w:sz w:val="18"/>
          <w:szCs w:val="18"/>
        </w:rPr>
        <w:t>Si consiglia vivamente la frequenza al corso e una partecipazione attenta e attiva alle lezioni, anche in ragione dei frequenti mutamenti che spesso intervengono negli argomenti trattati.</w:t>
      </w:r>
    </w:p>
    <w:p w14:paraId="73645B3D" w14:textId="77777777" w:rsidR="005A7C71" w:rsidRDefault="005A7C71" w:rsidP="005A7C71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9D91CBD" w14:textId="77777777" w:rsidR="00F12C28" w:rsidRPr="00F12C28" w:rsidRDefault="00F12C28" w:rsidP="00F12C28">
      <w:pPr>
        <w:pStyle w:val="Testo2"/>
        <w:spacing w:before="120"/>
        <w:rPr>
          <w:rFonts w:cs="Times"/>
          <w:i/>
        </w:rPr>
      </w:pPr>
      <w:r w:rsidRPr="00F12C28">
        <w:rPr>
          <w:rFonts w:cs="Times"/>
          <w:i/>
        </w:rPr>
        <w:t>Orario e luogo di ricevimento</w:t>
      </w:r>
    </w:p>
    <w:p w14:paraId="693032A9" w14:textId="6D9171E6" w:rsidR="00F12C28" w:rsidRPr="00F12C28" w:rsidRDefault="00F12C28" w:rsidP="00F12C28">
      <w:pPr>
        <w:pStyle w:val="Testo2"/>
        <w:rPr>
          <w:rFonts w:cs="Times"/>
        </w:rPr>
      </w:pPr>
      <w:r w:rsidRPr="00F12C28">
        <w:rPr>
          <w:rFonts w:cs="Times"/>
        </w:rPr>
        <w:t>Il docente riceve gli studenti presso il Dipartimento SEGestA (secondo piano, uff. A202) su appuntamento da concordare via e-mail</w:t>
      </w:r>
      <w:r w:rsidR="00AE3467">
        <w:rPr>
          <w:rFonts w:cs="Times"/>
        </w:rPr>
        <w:t>. Nel caso di impossibilità del docente o degli studenti è possibile dar luogo al ricevimento per via remota.</w:t>
      </w:r>
    </w:p>
    <w:sectPr w:rsidR="00F12C28" w:rsidRPr="00F12C2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4DD73" w14:textId="77777777" w:rsidR="00EA473B" w:rsidRDefault="00EA473B" w:rsidP="00EA473B">
      <w:pPr>
        <w:spacing w:line="240" w:lineRule="auto"/>
      </w:pPr>
      <w:r>
        <w:separator/>
      </w:r>
    </w:p>
  </w:endnote>
  <w:endnote w:type="continuationSeparator" w:id="0">
    <w:p w14:paraId="7CC377C8" w14:textId="77777777" w:rsidR="00EA473B" w:rsidRDefault="00EA473B" w:rsidP="00EA4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4073A" w14:textId="77777777" w:rsidR="00EA473B" w:rsidRDefault="00EA473B" w:rsidP="00EA473B">
      <w:pPr>
        <w:spacing w:line="240" w:lineRule="auto"/>
      </w:pPr>
      <w:r>
        <w:separator/>
      </w:r>
    </w:p>
  </w:footnote>
  <w:footnote w:type="continuationSeparator" w:id="0">
    <w:p w14:paraId="65F2E5E3" w14:textId="77777777" w:rsidR="00EA473B" w:rsidRDefault="00EA473B" w:rsidP="00EA473B">
      <w:pPr>
        <w:spacing w:line="240" w:lineRule="auto"/>
      </w:pPr>
      <w:r>
        <w:continuationSeparator/>
      </w:r>
    </w:p>
  </w:footnote>
  <w:footnote w:id="1">
    <w:p w14:paraId="774D1B6B" w14:textId="3155E37A" w:rsidR="00EA473B" w:rsidRDefault="00EA47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F40"/>
    <w:multiLevelType w:val="hybridMultilevel"/>
    <w:tmpl w:val="F3FE1064"/>
    <w:lvl w:ilvl="0" w:tplc="E0B62BC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2E91"/>
    <w:multiLevelType w:val="hybridMultilevel"/>
    <w:tmpl w:val="7A9661B0"/>
    <w:lvl w:ilvl="0" w:tplc="8CD06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420E3F"/>
    <w:multiLevelType w:val="hybridMultilevel"/>
    <w:tmpl w:val="6D469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43C9F"/>
    <w:multiLevelType w:val="hybridMultilevel"/>
    <w:tmpl w:val="A7EEF91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26E4A"/>
    <w:multiLevelType w:val="hybridMultilevel"/>
    <w:tmpl w:val="A2B68A5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AF"/>
    <w:rsid w:val="00187B99"/>
    <w:rsid w:val="002014DD"/>
    <w:rsid w:val="00217C58"/>
    <w:rsid w:val="00284DFB"/>
    <w:rsid w:val="00292B8C"/>
    <w:rsid w:val="002D5E17"/>
    <w:rsid w:val="00315EB7"/>
    <w:rsid w:val="004A79AF"/>
    <w:rsid w:val="004D1217"/>
    <w:rsid w:val="004D6008"/>
    <w:rsid w:val="0052408D"/>
    <w:rsid w:val="005A7C71"/>
    <w:rsid w:val="005C0882"/>
    <w:rsid w:val="00640794"/>
    <w:rsid w:val="006F1772"/>
    <w:rsid w:val="00716958"/>
    <w:rsid w:val="008942E7"/>
    <w:rsid w:val="008A1204"/>
    <w:rsid w:val="00900CCA"/>
    <w:rsid w:val="00924B77"/>
    <w:rsid w:val="00940DA2"/>
    <w:rsid w:val="009E055C"/>
    <w:rsid w:val="00A74F6F"/>
    <w:rsid w:val="00AD7557"/>
    <w:rsid w:val="00AE3467"/>
    <w:rsid w:val="00B50C5D"/>
    <w:rsid w:val="00B51253"/>
    <w:rsid w:val="00B525CC"/>
    <w:rsid w:val="00D404F2"/>
    <w:rsid w:val="00E607E6"/>
    <w:rsid w:val="00EA473B"/>
    <w:rsid w:val="00F12C28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9A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12C2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EA47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473B"/>
  </w:style>
  <w:style w:type="character" w:styleId="Rimandonotaapidipagina">
    <w:name w:val="footnote reference"/>
    <w:basedOn w:val="Carpredefinitoparagrafo"/>
    <w:rsid w:val="00EA473B"/>
    <w:rPr>
      <w:vertAlign w:val="superscript"/>
    </w:rPr>
  </w:style>
  <w:style w:type="character" w:styleId="Collegamentoipertestuale">
    <w:name w:val="Hyperlink"/>
    <w:basedOn w:val="Carpredefinitoparagrafo"/>
    <w:rsid w:val="00EA47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12C2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EA47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473B"/>
  </w:style>
  <w:style w:type="character" w:styleId="Rimandonotaapidipagina">
    <w:name w:val="footnote reference"/>
    <w:basedOn w:val="Carpredefinitoparagrafo"/>
    <w:rsid w:val="00EA473B"/>
    <w:rPr>
      <w:vertAlign w:val="superscript"/>
    </w:rPr>
  </w:style>
  <w:style w:type="character" w:styleId="Collegamentoipertestuale">
    <w:name w:val="Hyperlink"/>
    <w:basedOn w:val="Carpredefinitoparagrafo"/>
    <w:rsid w:val="00EA4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berto-banfi-massimo-biasin-marco-oriani/economia-degli-intermediari-finanziari-9788880084068-7049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A61C-075A-4796-85A4-6EF58D25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470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2021-05-26T07:23:00Z</dcterms:created>
  <dcterms:modified xsi:type="dcterms:W3CDTF">2022-07-12T07:06:00Z</dcterms:modified>
</cp:coreProperties>
</file>