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FBA09" w14:textId="77777777" w:rsidR="002D5E17" w:rsidRDefault="00125105" w:rsidP="002D5E17">
      <w:pPr>
        <w:pStyle w:val="Titolo1"/>
      </w:pPr>
      <w:r>
        <w:t>Teoria e tecnica della traduzione</w:t>
      </w:r>
    </w:p>
    <w:p w14:paraId="2FA09A67" w14:textId="639E1AFB" w:rsidR="00125105" w:rsidRDefault="003D708E" w:rsidP="00125105">
      <w:pPr>
        <w:pStyle w:val="Titolo2"/>
      </w:pPr>
      <w:r>
        <w:t>Prof. Laura Anelli</w:t>
      </w:r>
      <w:r w:rsidR="00444E3C">
        <w:t>;</w:t>
      </w:r>
      <w:r w:rsidR="007C2805">
        <w:t xml:space="preserve"> </w:t>
      </w:r>
      <w:r w:rsidR="00125105">
        <w:t>Prof. Simona Anselmi</w:t>
      </w:r>
    </w:p>
    <w:p w14:paraId="3F501E8F" w14:textId="77777777" w:rsidR="00125105" w:rsidRDefault="00125105" w:rsidP="00125105">
      <w:pPr>
        <w:spacing w:before="240" w:after="120" w:line="240" w:lineRule="exact"/>
        <w:rPr>
          <w:b/>
          <w:i/>
          <w:sz w:val="18"/>
        </w:rPr>
      </w:pPr>
      <w:r>
        <w:rPr>
          <w:b/>
          <w:i/>
          <w:sz w:val="18"/>
        </w:rPr>
        <w:t>OBIETTIVO DEL CORSO E RISULTATI DI APPRENDIMENTO ATTESI</w:t>
      </w:r>
    </w:p>
    <w:p w14:paraId="03FC4A2C" w14:textId="77777777" w:rsidR="006B07ED" w:rsidRPr="00302A77" w:rsidRDefault="006B07ED" w:rsidP="006B07ED">
      <w:pPr>
        <w:tabs>
          <w:tab w:val="clear" w:pos="284"/>
        </w:tabs>
        <w:spacing w:line="240" w:lineRule="exact"/>
        <w:rPr>
          <w:rFonts w:ascii="Times" w:eastAsia="MS Mincho" w:hAnsi="Times" w:cs="Times"/>
        </w:rPr>
      </w:pPr>
      <w:r w:rsidRPr="00302A77">
        <w:rPr>
          <w:rFonts w:ascii="Times" w:eastAsia="MS Mincho" w:hAnsi="Times" w:cs="Times"/>
        </w:rPr>
        <w:t xml:space="preserve">Il corso, con finalità sia teoriche che pratiche, si propone di fornire una panoramica degli orientamenti che hanno caratterizzato l’evoluzione degli studi sulla traduzione fin dalle sue origini. Verranno inoltre affrontate le problematiche legate alla figura del traduttore, alla formazione e alle tecniche professionali più recenti nel campo della traduzione con riferimento alla traduzione letteraria e multimediale. Il corso intende promuovere una consapevolezza delle dinamiche traduttive che vengono messe in atto per trasporre i diversi generi discorsivi nella cultura ricevente. A tale proposito verranno presi in considerazione vari processi di mediazione interlinguistica e interculturale e la loro influenza sulle scelte traduttive. Nel secondo semestre il </w:t>
      </w:r>
      <w:r>
        <w:rPr>
          <w:rFonts w:ascii="Times" w:eastAsia="MS Mincho" w:hAnsi="Times" w:cs="Times"/>
        </w:rPr>
        <w:t>corso si focalizzerà sulla</w:t>
      </w:r>
      <w:r w:rsidRPr="00302A77">
        <w:rPr>
          <w:rFonts w:ascii="Times" w:eastAsia="MS Mincho" w:hAnsi="Times" w:cs="Times"/>
        </w:rPr>
        <w:t xml:space="preserve"> traduzione audiovisiva, in particolare sulle tecniche di doppiaggio e </w:t>
      </w:r>
      <w:proofErr w:type="spellStart"/>
      <w:r w:rsidRPr="00302A77">
        <w:rPr>
          <w:rFonts w:ascii="Times" w:eastAsia="MS Mincho" w:hAnsi="Times" w:cs="Times"/>
        </w:rPr>
        <w:t>sottotitolaggio</w:t>
      </w:r>
      <w:proofErr w:type="spellEnd"/>
      <w:r w:rsidRPr="00302A77">
        <w:rPr>
          <w:rFonts w:ascii="Times" w:eastAsia="MS Mincho" w:hAnsi="Times" w:cs="Times"/>
        </w:rPr>
        <w:t>.</w:t>
      </w:r>
    </w:p>
    <w:p w14:paraId="00B63EFF" w14:textId="77777777" w:rsidR="006B07ED" w:rsidRPr="00302A77" w:rsidRDefault="006B07ED" w:rsidP="006B07ED">
      <w:pPr>
        <w:tabs>
          <w:tab w:val="clear" w:pos="284"/>
        </w:tabs>
        <w:spacing w:line="240" w:lineRule="exact"/>
        <w:rPr>
          <w:rFonts w:ascii="Times" w:eastAsia="MS Mincho" w:hAnsi="Times" w:cs="Times"/>
        </w:rPr>
      </w:pPr>
      <w:r w:rsidRPr="00302A77">
        <w:rPr>
          <w:rFonts w:ascii="Times" w:eastAsia="MS Mincho" w:hAnsi="Times" w:cs="Times"/>
        </w:rPr>
        <w:t xml:space="preserve">Al termine dell'insegnamento, lo studente conoscerà i diversi approcci teorici e pratici che hanno caratterizzato la storia della traduzione, </w:t>
      </w:r>
      <w:r>
        <w:rPr>
          <w:rFonts w:ascii="Times" w:eastAsia="MS Mincho" w:hAnsi="Times" w:cs="Times"/>
        </w:rPr>
        <w:t xml:space="preserve">anche in ambiti specializzati come quello </w:t>
      </w:r>
      <w:r w:rsidRPr="00302A77">
        <w:rPr>
          <w:rFonts w:ascii="Times" w:eastAsia="MS Mincho" w:hAnsi="Times" w:cs="Times"/>
        </w:rPr>
        <w:t>audiovisivo. Sarà in grado di riconoscere i principali metodi di traduzione, le strategie e i procedimenti traduttivi adottati nei vari momenti storici e di rapportarli al contesto socio-culturale di produzione e al genere testuale. Sarà in grado di individuare le problematiche traduttive poste da vari tipi di testo e di scegliere la strategia traduttiva più adeguata a risolverle in base al contesto di ricezione e alla funzione del testo da tradurre. Sarà altresì in grado di valutare le principali caratteristiche di diverse traduzioni date in un’ottica descrittiva secondo criteri linguistico-stilistici di rilevanza traduttologica.</w:t>
      </w:r>
    </w:p>
    <w:p w14:paraId="4143F661" w14:textId="77777777" w:rsidR="00125105" w:rsidRDefault="00125105" w:rsidP="00125105">
      <w:pPr>
        <w:spacing w:before="240" w:after="120" w:line="240" w:lineRule="exact"/>
        <w:rPr>
          <w:b/>
          <w:i/>
          <w:sz w:val="18"/>
        </w:rPr>
      </w:pPr>
      <w:r>
        <w:rPr>
          <w:b/>
          <w:i/>
          <w:sz w:val="18"/>
        </w:rPr>
        <w:t>PROGRAMMA DEL CORSO</w:t>
      </w:r>
    </w:p>
    <w:p w14:paraId="1DE0A6E9"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Aspetti multidisciplinari della traduttologia.</w:t>
      </w:r>
    </w:p>
    <w:p w14:paraId="4E6FF2B7"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Il concetto di traduzione come riscrittura.</w:t>
      </w:r>
    </w:p>
    <w:p w14:paraId="37BF278E"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Il ruolo di mediatore interculturale e interlinguistico del traduttore.</w:t>
      </w:r>
    </w:p>
    <w:p w14:paraId="3B5D3A98"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Tecniche di comprensione ed elaborazione testuale in chiave traduttiva.</w:t>
      </w:r>
    </w:p>
    <w:p w14:paraId="029DA20E"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Approfondimento critico delle scelte traduttive di testi tradotti.</w:t>
      </w:r>
    </w:p>
    <w:p w14:paraId="745E957A"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 xml:space="preserve">Esplorazione dei tratti tipici della traduzione </w:t>
      </w:r>
      <w:proofErr w:type="spellStart"/>
      <w:r w:rsidRPr="00302A77">
        <w:rPr>
          <w:rFonts w:ascii="Times" w:eastAsia="MS Mincho" w:hAnsi="Times" w:cs="Times"/>
        </w:rPr>
        <w:t>intersemiotica</w:t>
      </w:r>
      <w:proofErr w:type="spellEnd"/>
      <w:r w:rsidRPr="00302A77">
        <w:rPr>
          <w:rFonts w:ascii="Times" w:eastAsia="MS Mincho" w:hAnsi="Times" w:cs="Times"/>
        </w:rPr>
        <w:t>.</w:t>
      </w:r>
    </w:p>
    <w:p w14:paraId="6B995178" w14:textId="77777777" w:rsidR="006B07ED" w:rsidRPr="008B63AD" w:rsidRDefault="006B07ED" w:rsidP="006B07ED">
      <w:pPr>
        <w:pStyle w:val="Paragrafoelenco"/>
        <w:numPr>
          <w:ilvl w:val="0"/>
          <w:numId w:val="2"/>
        </w:numPr>
        <w:spacing w:line="240" w:lineRule="exact"/>
        <w:ind w:left="284" w:hanging="284"/>
        <w:rPr>
          <w:rFonts w:ascii="Times" w:eastAsia="MS Mincho" w:hAnsi="Times" w:cs="Times"/>
        </w:rPr>
      </w:pPr>
      <w:r w:rsidRPr="008B63AD">
        <w:rPr>
          <w:rFonts w:ascii="Times" w:eastAsia="MS Mincho" w:hAnsi="Times" w:cs="Times"/>
        </w:rPr>
        <w:t xml:space="preserve">Casi studio esemplificativi nella letteratura </w:t>
      </w:r>
      <w:proofErr w:type="spellStart"/>
      <w:r w:rsidRPr="008B63AD">
        <w:rPr>
          <w:rFonts w:ascii="Times" w:eastAsia="MS Mincho" w:hAnsi="Times" w:cs="Times"/>
        </w:rPr>
        <w:t>intersemiotica</w:t>
      </w:r>
      <w:proofErr w:type="spellEnd"/>
      <w:r w:rsidRPr="008B63AD">
        <w:rPr>
          <w:rFonts w:ascii="Times" w:eastAsia="MS Mincho" w:hAnsi="Times" w:cs="Times"/>
        </w:rPr>
        <w:t>.</w:t>
      </w:r>
    </w:p>
    <w:p w14:paraId="73D76BF1" w14:textId="77777777" w:rsidR="006B07ED" w:rsidRPr="008B63AD" w:rsidRDefault="006B07ED" w:rsidP="006B07ED">
      <w:pPr>
        <w:pStyle w:val="Paragrafoelenco"/>
        <w:numPr>
          <w:ilvl w:val="0"/>
          <w:numId w:val="2"/>
        </w:numPr>
        <w:spacing w:line="240" w:lineRule="exact"/>
        <w:ind w:left="284" w:hanging="284"/>
        <w:rPr>
          <w:rFonts w:ascii="Times" w:eastAsia="MS Mincho" w:hAnsi="Times" w:cs="Times"/>
        </w:rPr>
      </w:pPr>
      <w:r w:rsidRPr="008B63AD">
        <w:rPr>
          <w:rFonts w:ascii="Times" w:eastAsia="MS Mincho" w:hAnsi="Times" w:cs="Times"/>
        </w:rPr>
        <w:t>Le tipologie di traduzione audiovisiva.</w:t>
      </w:r>
    </w:p>
    <w:p w14:paraId="2A54E66D" w14:textId="77777777" w:rsidR="006B07ED" w:rsidRPr="008B63AD" w:rsidRDefault="006B07ED" w:rsidP="006B07ED">
      <w:pPr>
        <w:pStyle w:val="Paragrafoelenco"/>
        <w:numPr>
          <w:ilvl w:val="0"/>
          <w:numId w:val="2"/>
        </w:numPr>
        <w:spacing w:line="240" w:lineRule="exact"/>
        <w:ind w:left="284" w:hanging="284"/>
        <w:rPr>
          <w:rFonts w:ascii="Times" w:eastAsia="MS Mincho" w:hAnsi="Times" w:cs="Times"/>
        </w:rPr>
      </w:pPr>
      <w:r>
        <w:rPr>
          <w:rFonts w:ascii="Times" w:eastAsia="MS Mincho" w:hAnsi="Times" w:cs="Times"/>
        </w:rPr>
        <w:t>Casi studio di</w:t>
      </w:r>
      <w:r w:rsidRPr="008B63AD">
        <w:rPr>
          <w:rFonts w:ascii="Times" w:eastAsia="MS Mincho" w:hAnsi="Times" w:cs="Times"/>
        </w:rPr>
        <w:t xml:space="preserve"> traduzione audiovisiva. </w:t>
      </w:r>
    </w:p>
    <w:p w14:paraId="1A639500" w14:textId="3C76231D" w:rsidR="00125105" w:rsidRDefault="00125105" w:rsidP="00235B75">
      <w:pPr>
        <w:spacing w:before="240" w:after="120" w:line="240" w:lineRule="exact"/>
        <w:rPr>
          <w:b/>
          <w:i/>
          <w:sz w:val="18"/>
        </w:rPr>
      </w:pPr>
      <w:r>
        <w:rPr>
          <w:b/>
          <w:i/>
          <w:sz w:val="18"/>
        </w:rPr>
        <w:lastRenderedPageBreak/>
        <w:t>BIBLIOGRAFIA</w:t>
      </w:r>
      <w:r w:rsidR="00D350A8">
        <w:rPr>
          <w:rStyle w:val="Rimandonotaapidipagina"/>
          <w:b/>
          <w:i/>
          <w:sz w:val="18"/>
        </w:rPr>
        <w:footnoteReference w:id="1"/>
      </w:r>
    </w:p>
    <w:p w14:paraId="7957EF86" w14:textId="77777777" w:rsidR="00125105" w:rsidRPr="00302A77" w:rsidRDefault="00125105" w:rsidP="00125105">
      <w:pPr>
        <w:tabs>
          <w:tab w:val="clear" w:pos="284"/>
          <w:tab w:val="left" w:pos="142"/>
        </w:tabs>
        <w:rPr>
          <w:rFonts w:ascii="Times" w:hAnsi="Times" w:cs="Times"/>
          <w:noProof/>
          <w:sz w:val="18"/>
          <w:szCs w:val="18"/>
        </w:rPr>
      </w:pPr>
      <w:r w:rsidRPr="00302A77">
        <w:rPr>
          <w:rFonts w:ascii="Times" w:hAnsi="Times" w:cs="Times"/>
          <w:noProof/>
          <w:sz w:val="18"/>
          <w:szCs w:val="18"/>
        </w:rPr>
        <w:t>Primo semestre</w:t>
      </w:r>
    </w:p>
    <w:p w14:paraId="3D8CCF4E" w14:textId="77777777" w:rsidR="00125105" w:rsidRPr="00302A77" w:rsidRDefault="00125105" w:rsidP="00125105">
      <w:pPr>
        <w:tabs>
          <w:tab w:val="clear" w:pos="284"/>
        </w:tabs>
        <w:ind w:left="284" w:hanging="284"/>
        <w:rPr>
          <w:rFonts w:ascii="Times" w:hAnsi="Times" w:cs="Times"/>
          <w:noProof/>
          <w:sz w:val="18"/>
          <w:szCs w:val="18"/>
        </w:rPr>
      </w:pPr>
      <w:r w:rsidRPr="00302A77">
        <w:rPr>
          <w:rFonts w:ascii="Times" w:hAnsi="Times" w:cs="Times"/>
          <w:noProof/>
          <w:sz w:val="18"/>
          <w:szCs w:val="18"/>
        </w:rPr>
        <w:t>Opere obbligatorie</w:t>
      </w:r>
    </w:p>
    <w:p w14:paraId="5DF9C544" w14:textId="279690C2"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6"/>
        </w:rPr>
        <w:t>L. Anelli</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e le sue sfide. Tra teoria,</w:t>
      </w:r>
      <w:r w:rsidRPr="00302A77">
        <w:rPr>
          <w:rFonts w:ascii="Times" w:hAnsi="Times" w:cs="Times"/>
          <w:noProof/>
          <w:spacing w:val="-5"/>
          <w:sz w:val="18"/>
          <w:szCs w:val="18"/>
        </w:rPr>
        <w:t xml:space="preserve"> </w:t>
      </w:r>
      <w:r w:rsidRPr="00302A77">
        <w:rPr>
          <w:rFonts w:ascii="Times" w:hAnsi="Times" w:cs="Times"/>
          <w:i/>
          <w:noProof/>
          <w:spacing w:val="-5"/>
          <w:sz w:val="18"/>
          <w:szCs w:val="18"/>
        </w:rPr>
        <w:t>apprendimento e pratica</w:t>
      </w:r>
      <w:r w:rsidRPr="00302A77">
        <w:rPr>
          <w:rFonts w:ascii="Times" w:hAnsi="Times" w:cs="Times"/>
          <w:noProof/>
          <w:spacing w:val="-5"/>
          <w:sz w:val="18"/>
          <w:szCs w:val="18"/>
        </w:rPr>
        <w:t>, EDUCatt, Milano, 2014.</w:t>
      </w:r>
    </w:p>
    <w:p w14:paraId="5211AB0D"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6"/>
        </w:rPr>
        <w:t>R. Jakobson</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Aspetti linguistici della traduzione,</w:t>
      </w:r>
      <w:r w:rsidRPr="00302A77">
        <w:rPr>
          <w:rFonts w:ascii="Times" w:hAnsi="Times" w:cs="Times"/>
          <w:noProof/>
          <w:spacing w:val="-5"/>
          <w:sz w:val="18"/>
          <w:szCs w:val="18"/>
        </w:rPr>
        <w:t xml:space="preserve"> in </w:t>
      </w:r>
      <w:r w:rsidRPr="00235B75">
        <w:rPr>
          <w:rFonts w:ascii="Times" w:hAnsi="Times" w:cs="Times"/>
          <w:smallCaps/>
          <w:noProof/>
          <w:spacing w:val="-5"/>
          <w:sz w:val="16"/>
          <w:szCs w:val="18"/>
        </w:rPr>
        <w:t xml:space="preserve">L. Heilman </w:t>
      </w:r>
      <w:r w:rsidRPr="00302A77">
        <w:rPr>
          <w:rFonts w:ascii="Times" w:hAnsi="Times" w:cs="Times"/>
          <w:noProof/>
          <w:spacing w:val="-5"/>
          <w:sz w:val="18"/>
          <w:szCs w:val="18"/>
        </w:rPr>
        <w:t>(ed),</w:t>
      </w:r>
      <w:r w:rsidRPr="00302A77">
        <w:rPr>
          <w:rFonts w:ascii="Times" w:hAnsi="Times" w:cs="Times"/>
          <w:i/>
          <w:noProof/>
          <w:spacing w:val="-5"/>
          <w:sz w:val="18"/>
          <w:szCs w:val="18"/>
        </w:rPr>
        <w:t xml:space="preserve"> Saggi di linguistica generale,</w:t>
      </w:r>
      <w:r w:rsidRPr="00302A77">
        <w:rPr>
          <w:rFonts w:ascii="Times" w:hAnsi="Times" w:cs="Times"/>
          <w:noProof/>
          <w:spacing w:val="-5"/>
          <w:sz w:val="18"/>
          <w:szCs w:val="18"/>
        </w:rPr>
        <w:t xml:space="preserve"> Feltrinelli, Milano, 1965.</w:t>
      </w:r>
    </w:p>
    <w:p w14:paraId="0ADBFA67"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6"/>
        </w:rPr>
        <w:t>A. Lefevere</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Translation,</w:t>
      </w:r>
      <w:r w:rsidRPr="00302A77">
        <w:rPr>
          <w:rFonts w:ascii="Times" w:hAnsi="Times" w:cs="Times"/>
          <w:noProof/>
          <w:spacing w:val="-5"/>
          <w:sz w:val="18"/>
          <w:szCs w:val="18"/>
        </w:rPr>
        <w:t xml:space="preserve"> </w:t>
      </w:r>
      <w:r w:rsidRPr="00302A77">
        <w:rPr>
          <w:rFonts w:ascii="Times" w:hAnsi="Times" w:cs="Times"/>
          <w:i/>
          <w:noProof/>
          <w:spacing w:val="-5"/>
          <w:sz w:val="18"/>
          <w:szCs w:val="18"/>
        </w:rPr>
        <w:t>Rewriting and the Manipulation of Literary Fame</w:t>
      </w:r>
      <w:r w:rsidRPr="00302A77">
        <w:rPr>
          <w:rFonts w:ascii="Times" w:hAnsi="Times" w:cs="Times"/>
          <w:noProof/>
          <w:spacing w:val="-5"/>
          <w:sz w:val="18"/>
          <w:szCs w:val="18"/>
        </w:rPr>
        <w:t xml:space="preserve">, Routledge, London and New York, 1992 (trad. it. di </w:t>
      </w:r>
      <w:r w:rsidRPr="00235B75">
        <w:rPr>
          <w:rFonts w:ascii="Times" w:hAnsi="Times" w:cs="Times"/>
          <w:smallCaps/>
          <w:noProof/>
          <w:spacing w:val="-5"/>
          <w:sz w:val="16"/>
          <w:szCs w:val="18"/>
        </w:rPr>
        <w:t>S. Campanini</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Traduzione e riscrittura: la manipolazione della fama letteraria,</w:t>
      </w:r>
      <w:r w:rsidRPr="00302A77">
        <w:rPr>
          <w:rFonts w:ascii="Times" w:hAnsi="Times" w:cs="Times"/>
          <w:noProof/>
          <w:spacing w:val="-5"/>
          <w:sz w:val="18"/>
          <w:szCs w:val="18"/>
        </w:rPr>
        <w:t xml:space="preserve"> UTET, Torino, 1998).</w:t>
      </w:r>
    </w:p>
    <w:p w14:paraId="3421EB61" w14:textId="563C1EA5" w:rsidR="00125105" w:rsidRPr="00D350A8" w:rsidRDefault="00125105" w:rsidP="00125105">
      <w:pPr>
        <w:tabs>
          <w:tab w:val="clear" w:pos="284"/>
        </w:tabs>
        <w:spacing w:line="240" w:lineRule="atLeast"/>
        <w:ind w:left="284" w:hanging="284"/>
        <w:rPr>
          <w:rFonts w:ascii="Times" w:hAnsi="Times" w:cs="Times"/>
          <w:noProof/>
          <w:spacing w:val="-5"/>
          <w:sz w:val="18"/>
          <w:szCs w:val="18"/>
          <w:lang w:val="en-US"/>
        </w:rPr>
      </w:pPr>
      <w:r w:rsidRPr="00D350A8">
        <w:rPr>
          <w:rFonts w:ascii="Times" w:hAnsi="Times" w:cs="Times"/>
          <w:smallCaps/>
          <w:noProof/>
          <w:spacing w:val="-5"/>
          <w:sz w:val="16"/>
          <w:szCs w:val="18"/>
          <w:lang w:val="en-US"/>
        </w:rPr>
        <w:t>J. Munday</w:t>
      </w:r>
      <w:r w:rsidRPr="00D350A8">
        <w:rPr>
          <w:rFonts w:ascii="Times" w:hAnsi="Times" w:cs="Times"/>
          <w:smallCaps/>
          <w:noProof/>
          <w:spacing w:val="-5"/>
          <w:sz w:val="18"/>
          <w:szCs w:val="18"/>
          <w:lang w:val="en-US"/>
        </w:rPr>
        <w:t>,</w:t>
      </w:r>
      <w:r w:rsidRPr="00D350A8">
        <w:rPr>
          <w:rFonts w:ascii="Times" w:hAnsi="Times" w:cs="Times"/>
          <w:i/>
          <w:noProof/>
          <w:spacing w:val="-5"/>
          <w:sz w:val="18"/>
          <w:szCs w:val="18"/>
          <w:lang w:val="en-US"/>
        </w:rPr>
        <w:t xml:space="preserve"> Introducing Translation Studies,</w:t>
      </w:r>
      <w:r w:rsidRPr="00D350A8">
        <w:rPr>
          <w:rFonts w:ascii="Times" w:hAnsi="Times" w:cs="Times"/>
          <w:noProof/>
          <w:spacing w:val="-5"/>
          <w:sz w:val="18"/>
          <w:szCs w:val="18"/>
          <w:lang w:val="en-US"/>
        </w:rPr>
        <w:t xml:space="preserve"> Routledge, London and New York, 2001 (trad. it. di </w:t>
      </w:r>
      <w:r w:rsidRPr="00D350A8">
        <w:rPr>
          <w:rFonts w:ascii="Times" w:hAnsi="Times" w:cs="Times"/>
          <w:smallCaps/>
          <w:noProof/>
          <w:spacing w:val="-5"/>
          <w:sz w:val="16"/>
          <w:szCs w:val="18"/>
          <w:lang w:val="en-US"/>
        </w:rPr>
        <w:t>C. Bucaria</w:t>
      </w:r>
      <w:r w:rsidRPr="00D350A8">
        <w:rPr>
          <w:rFonts w:ascii="Times" w:hAnsi="Times" w:cs="Times"/>
          <w:smallCaps/>
          <w:noProof/>
          <w:spacing w:val="-5"/>
          <w:sz w:val="18"/>
          <w:szCs w:val="18"/>
          <w:lang w:val="en-US"/>
        </w:rPr>
        <w:t>,</w:t>
      </w:r>
      <w:r w:rsidRPr="00D350A8">
        <w:rPr>
          <w:rFonts w:ascii="Times" w:hAnsi="Times" w:cs="Times"/>
          <w:i/>
          <w:noProof/>
          <w:spacing w:val="-5"/>
          <w:sz w:val="18"/>
          <w:szCs w:val="18"/>
          <w:lang w:val="en-US"/>
        </w:rPr>
        <w:t xml:space="preserve"> Manuale di studi sulla traduzione,</w:t>
      </w:r>
      <w:r w:rsidRPr="00D350A8">
        <w:rPr>
          <w:rFonts w:ascii="Times" w:hAnsi="Times" w:cs="Times"/>
          <w:noProof/>
          <w:spacing w:val="-5"/>
          <w:sz w:val="18"/>
          <w:szCs w:val="18"/>
          <w:lang w:val="en-US"/>
        </w:rPr>
        <w:t xml:space="preserve"> Bononia University Press, Bologna, 2012).</w:t>
      </w:r>
    </w:p>
    <w:p w14:paraId="144FB74A" w14:textId="1792EF22"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M. Ulrych</w:t>
      </w:r>
      <w:r w:rsidRPr="00302A77">
        <w:rPr>
          <w:rFonts w:ascii="Times" w:hAnsi="Times" w:cs="Times"/>
          <w:smallCaps/>
          <w:noProof/>
          <w:spacing w:val="-5"/>
          <w:sz w:val="18"/>
          <w:szCs w:val="18"/>
        </w:rPr>
        <w:t xml:space="preserve"> </w:t>
      </w:r>
      <w:r w:rsidRPr="00302A77">
        <w:rPr>
          <w:rFonts w:ascii="Times" w:hAnsi="Times" w:cs="Times"/>
          <w:noProof/>
          <w:spacing w:val="-5"/>
          <w:sz w:val="18"/>
          <w:szCs w:val="18"/>
        </w:rPr>
        <w:t>(a cura di),</w:t>
      </w:r>
      <w:r w:rsidRPr="00302A77">
        <w:rPr>
          <w:rFonts w:ascii="Times" w:hAnsi="Times" w:cs="Times"/>
          <w:i/>
          <w:noProof/>
          <w:spacing w:val="-5"/>
          <w:sz w:val="18"/>
          <w:szCs w:val="18"/>
        </w:rPr>
        <w:t xml:space="preserve"> Tradurre. Un approccio multidisciplinare,</w:t>
      </w:r>
      <w:r w:rsidRPr="00302A77">
        <w:rPr>
          <w:rFonts w:ascii="Times" w:hAnsi="Times" w:cs="Times"/>
          <w:noProof/>
          <w:spacing w:val="-5"/>
          <w:sz w:val="18"/>
          <w:szCs w:val="18"/>
        </w:rPr>
        <w:t xml:space="preserve"> UTET, Torino, 1997.</w:t>
      </w:r>
      <w:r w:rsidR="004741AD">
        <w:rPr>
          <w:rFonts w:ascii="Times" w:hAnsi="Times" w:cs="Times"/>
          <w:noProof/>
          <w:spacing w:val="-5"/>
          <w:sz w:val="18"/>
          <w:szCs w:val="18"/>
        </w:rPr>
        <w:t xml:space="preserve"> </w:t>
      </w:r>
      <w:r w:rsidR="00D350A8">
        <w:rPr>
          <w:rFonts w:ascii="Times" w:hAnsi="Times" w:cs="Times"/>
          <w:noProof/>
          <w:spacing w:val="-5"/>
          <w:sz w:val="18"/>
          <w:szCs w:val="18"/>
        </w:rPr>
        <w:t xml:space="preserve"> </w:t>
      </w:r>
      <w:hyperlink r:id="rId9" w:history="1">
        <w:r w:rsidR="00D350A8" w:rsidRPr="00D350A8">
          <w:rPr>
            <w:rStyle w:val="Collegamentoipertestuale"/>
            <w:i/>
            <w:sz w:val="16"/>
            <w:szCs w:val="16"/>
          </w:rPr>
          <w:t>Acquista da VP</w:t>
        </w:r>
      </w:hyperlink>
    </w:p>
    <w:p w14:paraId="51375D8F" w14:textId="77777777" w:rsidR="00125105" w:rsidRPr="00A75410" w:rsidRDefault="00125105" w:rsidP="00125105">
      <w:pPr>
        <w:tabs>
          <w:tab w:val="clear" w:pos="284"/>
          <w:tab w:val="left" w:pos="142"/>
        </w:tabs>
        <w:spacing w:before="120"/>
        <w:rPr>
          <w:rFonts w:ascii="Times" w:hAnsi="Times" w:cs="Times"/>
          <w:noProof/>
          <w:sz w:val="18"/>
          <w:szCs w:val="18"/>
        </w:rPr>
      </w:pPr>
      <w:r w:rsidRPr="00A75410">
        <w:rPr>
          <w:rFonts w:ascii="Times" w:hAnsi="Times" w:cs="Times"/>
          <w:noProof/>
          <w:sz w:val="18"/>
          <w:szCs w:val="18"/>
        </w:rPr>
        <w:t>Secondo semestre</w:t>
      </w:r>
    </w:p>
    <w:p w14:paraId="540D2252" w14:textId="77777777" w:rsidR="00125105" w:rsidRPr="00A75410" w:rsidRDefault="00125105" w:rsidP="00125105">
      <w:pPr>
        <w:tabs>
          <w:tab w:val="clear" w:pos="284"/>
        </w:tabs>
        <w:ind w:left="284" w:hanging="284"/>
        <w:rPr>
          <w:rFonts w:ascii="Times" w:hAnsi="Times" w:cs="Times"/>
          <w:noProof/>
          <w:sz w:val="18"/>
          <w:szCs w:val="18"/>
        </w:rPr>
      </w:pPr>
      <w:r w:rsidRPr="00A75410">
        <w:rPr>
          <w:rFonts w:ascii="Times" w:hAnsi="Times" w:cs="Times"/>
          <w:noProof/>
          <w:sz w:val="18"/>
          <w:szCs w:val="18"/>
        </w:rPr>
        <w:t>Opere obbligatorie</w:t>
      </w:r>
    </w:p>
    <w:p w14:paraId="16EA88CC" w14:textId="34CA6B7A" w:rsidR="006353F3" w:rsidRDefault="00125105" w:rsidP="006353F3">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M. Paolinelli-E. Di Fortunato</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Tradurre per il doppiaggio,</w:t>
      </w:r>
      <w:r w:rsidRPr="00302A77">
        <w:rPr>
          <w:rFonts w:ascii="Times" w:hAnsi="Times" w:cs="Times"/>
          <w:noProof/>
          <w:spacing w:val="-5"/>
          <w:sz w:val="18"/>
          <w:szCs w:val="18"/>
        </w:rPr>
        <w:t xml:space="preserve"> Hoepli, Milano, 2005.</w:t>
      </w:r>
      <w:r w:rsidR="00D350A8">
        <w:rPr>
          <w:rFonts w:ascii="Times" w:hAnsi="Times" w:cs="Times"/>
          <w:noProof/>
          <w:spacing w:val="-5"/>
          <w:sz w:val="18"/>
          <w:szCs w:val="18"/>
        </w:rPr>
        <w:t xml:space="preserve"> </w:t>
      </w:r>
      <w:hyperlink r:id="rId10" w:history="1">
        <w:r w:rsidR="00D350A8" w:rsidRPr="00D350A8">
          <w:rPr>
            <w:rStyle w:val="Collegamentoipertestuale"/>
            <w:i/>
            <w:sz w:val="16"/>
            <w:szCs w:val="16"/>
          </w:rPr>
          <w:t>Acquista da VP</w:t>
        </w:r>
      </w:hyperlink>
    </w:p>
    <w:p w14:paraId="3E8EA7E4" w14:textId="77777777" w:rsidR="006353F3" w:rsidRPr="008B63AD" w:rsidRDefault="00D96990" w:rsidP="006353F3">
      <w:pPr>
        <w:rPr>
          <w:rFonts w:ascii="Times" w:hAnsi="Times" w:cs="Times"/>
          <w:noProof/>
          <w:spacing w:val="-5"/>
          <w:sz w:val="18"/>
          <w:szCs w:val="18"/>
          <w:lang w:val="en-US"/>
        </w:rPr>
      </w:pPr>
      <w:r w:rsidRPr="008B63AD">
        <w:rPr>
          <w:rFonts w:ascii="Times" w:hAnsi="Times" w:cs="Times"/>
          <w:smallCaps/>
          <w:noProof/>
          <w:spacing w:val="-5"/>
          <w:sz w:val="16"/>
          <w:szCs w:val="16"/>
          <w:lang w:val="en-US"/>
        </w:rPr>
        <w:t xml:space="preserve">F. </w:t>
      </w:r>
      <w:r w:rsidR="006353F3" w:rsidRPr="008B63AD">
        <w:rPr>
          <w:rFonts w:ascii="Times" w:hAnsi="Times" w:cs="Times"/>
          <w:smallCaps/>
          <w:noProof/>
          <w:spacing w:val="-5"/>
          <w:sz w:val="16"/>
          <w:szCs w:val="16"/>
          <w:lang w:val="en-US"/>
        </w:rPr>
        <w:t>Chaume,</w:t>
      </w:r>
      <w:r w:rsidR="006353F3" w:rsidRPr="008B63AD">
        <w:rPr>
          <w:rFonts w:ascii="Times" w:hAnsi="Times" w:cs="Times"/>
          <w:noProof/>
          <w:spacing w:val="-5"/>
          <w:sz w:val="18"/>
          <w:szCs w:val="18"/>
          <w:lang w:val="en-US"/>
        </w:rPr>
        <w:t xml:space="preserve"> </w:t>
      </w:r>
      <w:r w:rsidR="006353F3" w:rsidRPr="7348A515">
        <w:rPr>
          <w:rFonts w:ascii="Times" w:hAnsi="Times" w:cs="Times"/>
          <w:i/>
          <w:iCs/>
          <w:noProof/>
          <w:spacing w:val="-5"/>
          <w:sz w:val="18"/>
          <w:szCs w:val="18"/>
          <w:lang w:val="en-US"/>
        </w:rPr>
        <w:t>Audiovisual Transaltion: Dubbing</w:t>
      </w:r>
      <w:r w:rsidRPr="008B63AD">
        <w:rPr>
          <w:rFonts w:ascii="Times" w:hAnsi="Times" w:cs="Times"/>
          <w:noProof/>
          <w:spacing w:val="-5"/>
          <w:sz w:val="18"/>
          <w:szCs w:val="18"/>
          <w:lang w:val="en-US"/>
        </w:rPr>
        <w:t xml:space="preserve">, </w:t>
      </w:r>
      <w:r w:rsidR="006353F3" w:rsidRPr="008B63AD">
        <w:rPr>
          <w:rFonts w:ascii="Times" w:hAnsi="Times" w:cs="Times"/>
          <w:noProof/>
          <w:spacing w:val="-5"/>
          <w:sz w:val="18"/>
          <w:szCs w:val="18"/>
          <w:lang w:val="en-US"/>
        </w:rPr>
        <w:t>St. Jerome Publishing</w:t>
      </w:r>
      <w:r w:rsidRPr="008B63AD">
        <w:rPr>
          <w:rFonts w:ascii="Times" w:hAnsi="Times" w:cs="Times"/>
          <w:noProof/>
          <w:spacing w:val="-5"/>
          <w:sz w:val="18"/>
          <w:szCs w:val="18"/>
          <w:lang w:val="en-US"/>
        </w:rPr>
        <w:t>, Manchester, 2012.</w:t>
      </w:r>
    </w:p>
    <w:p w14:paraId="34549915" w14:textId="0444EFBB" w:rsidR="7348A515" w:rsidRDefault="7348A515" w:rsidP="7348A515">
      <w:pPr>
        <w:rPr>
          <w:rFonts w:ascii="Times" w:hAnsi="Times" w:cs="Times"/>
          <w:noProof/>
          <w:sz w:val="18"/>
          <w:szCs w:val="18"/>
          <w:lang w:val="en-US"/>
        </w:rPr>
      </w:pPr>
      <w:r w:rsidRPr="7348A515">
        <w:rPr>
          <w:rFonts w:ascii="Times" w:hAnsi="Times" w:cs="Times"/>
          <w:smallCaps/>
          <w:noProof/>
          <w:sz w:val="16"/>
          <w:szCs w:val="16"/>
          <w:lang w:val="en-US"/>
        </w:rPr>
        <w:t>J. Diaz Cintas</w:t>
      </w:r>
      <w:r w:rsidR="00102EEE">
        <w:rPr>
          <w:rFonts w:ascii="Times" w:hAnsi="Times" w:cs="Times"/>
          <w:smallCaps/>
          <w:noProof/>
          <w:sz w:val="16"/>
          <w:szCs w:val="16"/>
          <w:lang w:val="en-US"/>
        </w:rPr>
        <w:t>-</w:t>
      </w:r>
      <w:r w:rsidRPr="7348A515">
        <w:rPr>
          <w:rFonts w:ascii="Times" w:hAnsi="Times" w:cs="Times"/>
          <w:smallCaps/>
          <w:noProof/>
          <w:sz w:val="16"/>
          <w:szCs w:val="16"/>
          <w:lang w:val="en-US"/>
        </w:rPr>
        <w:t>A. Remael</w:t>
      </w:r>
      <w:r w:rsidRPr="7348A515">
        <w:rPr>
          <w:rFonts w:ascii="Times" w:hAnsi="Times" w:cs="Times"/>
          <w:noProof/>
          <w:sz w:val="18"/>
          <w:szCs w:val="18"/>
          <w:lang w:val="en-US"/>
        </w:rPr>
        <w:t xml:space="preserve">, </w:t>
      </w:r>
      <w:r w:rsidRPr="7348A515">
        <w:rPr>
          <w:rFonts w:ascii="Times" w:hAnsi="Times" w:cs="Times"/>
          <w:i/>
          <w:iCs/>
          <w:noProof/>
          <w:sz w:val="18"/>
          <w:szCs w:val="18"/>
          <w:lang w:val="en-US"/>
        </w:rPr>
        <w:t xml:space="preserve">Audiovisual Translation: Subtitiling, </w:t>
      </w:r>
      <w:r w:rsidR="006353F3" w:rsidRPr="7348A515">
        <w:rPr>
          <w:rFonts w:ascii="Times" w:hAnsi="Times" w:cs="Times"/>
          <w:noProof/>
          <w:sz w:val="18"/>
          <w:szCs w:val="18"/>
          <w:lang w:val="en-US"/>
        </w:rPr>
        <w:t>St. Jerome Publishing</w:t>
      </w:r>
      <w:r w:rsidR="00D96990" w:rsidRPr="7348A515">
        <w:rPr>
          <w:rFonts w:ascii="Times" w:hAnsi="Times" w:cs="Times"/>
          <w:noProof/>
          <w:sz w:val="18"/>
          <w:szCs w:val="18"/>
          <w:lang w:val="en-US"/>
        </w:rPr>
        <w:t>, Manchester, 2007</w:t>
      </w:r>
    </w:p>
    <w:p w14:paraId="01CBAEFF" w14:textId="5D3628A3" w:rsidR="006353F3" w:rsidRPr="006353F3" w:rsidRDefault="009B078C" w:rsidP="006353F3">
      <w:pPr>
        <w:rPr>
          <w:rFonts w:ascii="Times" w:hAnsi="Times" w:cs="Times"/>
          <w:noProof/>
          <w:spacing w:val="-5"/>
          <w:sz w:val="18"/>
          <w:szCs w:val="18"/>
        </w:rPr>
      </w:pPr>
      <w:r>
        <w:rPr>
          <w:rFonts w:ascii="Times" w:hAnsi="Times" w:cs="Times"/>
          <w:smallCaps/>
          <w:noProof/>
          <w:spacing w:val="-5"/>
          <w:sz w:val="16"/>
          <w:szCs w:val="18"/>
        </w:rPr>
        <w:t>E. Perego-</w:t>
      </w:r>
      <w:r w:rsidR="00D96990" w:rsidRPr="00A0376B">
        <w:rPr>
          <w:rFonts w:ascii="Times" w:hAnsi="Times" w:cs="Times"/>
          <w:smallCaps/>
          <w:noProof/>
          <w:spacing w:val="-5"/>
          <w:sz w:val="16"/>
          <w:szCs w:val="18"/>
        </w:rPr>
        <w:t>C. Taylor</w:t>
      </w:r>
      <w:r w:rsidR="00D96990" w:rsidRPr="008B63AD">
        <w:rPr>
          <w:rFonts w:ascii="Times" w:hAnsi="Times" w:cs="Times"/>
          <w:noProof/>
          <w:spacing w:val="-5"/>
          <w:sz w:val="18"/>
          <w:szCs w:val="18"/>
        </w:rPr>
        <w:t xml:space="preserve">, </w:t>
      </w:r>
      <w:r w:rsidR="006353F3" w:rsidRPr="008B63AD">
        <w:rPr>
          <w:rFonts w:ascii="Times" w:hAnsi="Times" w:cs="Times"/>
          <w:i/>
          <w:noProof/>
          <w:spacing w:val="-5"/>
          <w:sz w:val="18"/>
          <w:szCs w:val="18"/>
        </w:rPr>
        <w:t>Tradurre l’audiovisivo</w:t>
      </w:r>
      <w:r w:rsidR="00D96990" w:rsidRPr="008B63AD">
        <w:rPr>
          <w:rFonts w:ascii="Times" w:hAnsi="Times" w:cs="Times"/>
          <w:noProof/>
          <w:spacing w:val="-5"/>
          <w:sz w:val="18"/>
          <w:szCs w:val="18"/>
        </w:rPr>
        <w:t xml:space="preserve">, </w:t>
      </w:r>
      <w:r w:rsidR="006353F3" w:rsidRPr="008B63AD">
        <w:rPr>
          <w:rFonts w:ascii="Times" w:hAnsi="Times" w:cs="Times"/>
          <w:noProof/>
          <w:spacing w:val="-5"/>
          <w:sz w:val="18"/>
          <w:szCs w:val="18"/>
        </w:rPr>
        <w:t>Carocci Editore</w:t>
      </w:r>
      <w:r w:rsidR="00D96990" w:rsidRPr="008B63AD">
        <w:rPr>
          <w:rFonts w:ascii="Times" w:hAnsi="Times" w:cs="Times"/>
          <w:noProof/>
          <w:spacing w:val="-5"/>
          <w:sz w:val="18"/>
          <w:szCs w:val="18"/>
        </w:rPr>
        <w:t>, Roma, 2012.</w:t>
      </w:r>
      <w:r w:rsidR="004741AD">
        <w:rPr>
          <w:rFonts w:ascii="Times" w:hAnsi="Times" w:cs="Times"/>
          <w:noProof/>
          <w:spacing w:val="-5"/>
          <w:sz w:val="18"/>
          <w:szCs w:val="18"/>
        </w:rPr>
        <w:t xml:space="preserve"> </w:t>
      </w:r>
      <w:r w:rsidR="00D350A8">
        <w:rPr>
          <w:rFonts w:ascii="Times" w:hAnsi="Times" w:cs="Times"/>
          <w:noProof/>
          <w:spacing w:val="-5"/>
          <w:sz w:val="18"/>
          <w:szCs w:val="18"/>
        </w:rPr>
        <w:t xml:space="preserve"> </w:t>
      </w:r>
      <w:hyperlink r:id="rId11" w:history="1">
        <w:r w:rsidR="00D350A8" w:rsidRPr="00D350A8">
          <w:rPr>
            <w:rStyle w:val="Collegamentoipertestuale"/>
            <w:i/>
            <w:sz w:val="16"/>
            <w:szCs w:val="16"/>
          </w:rPr>
          <w:t>Acquista da VP</w:t>
        </w:r>
      </w:hyperlink>
      <w:bookmarkStart w:id="0" w:name="_GoBack"/>
      <w:bookmarkEnd w:id="0"/>
    </w:p>
    <w:p w14:paraId="268E0020" w14:textId="77777777" w:rsidR="00125105" w:rsidRPr="00302A77" w:rsidRDefault="00125105" w:rsidP="00125105">
      <w:pPr>
        <w:tabs>
          <w:tab w:val="clear" w:pos="284"/>
        </w:tabs>
        <w:spacing w:before="120"/>
        <w:ind w:left="284" w:hanging="284"/>
        <w:rPr>
          <w:rFonts w:ascii="Times" w:hAnsi="Times" w:cs="Times"/>
          <w:noProof/>
          <w:sz w:val="18"/>
          <w:szCs w:val="18"/>
        </w:rPr>
      </w:pPr>
      <w:r w:rsidRPr="00302A77">
        <w:rPr>
          <w:rFonts w:ascii="Times" w:hAnsi="Times" w:cs="Times"/>
          <w:noProof/>
          <w:sz w:val="18"/>
          <w:szCs w:val="18"/>
        </w:rPr>
        <w:t>Opere consigliate</w:t>
      </w:r>
    </w:p>
    <w:p w14:paraId="30A78732"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 xml:space="preserve">M. Agorni </w:t>
      </w:r>
      <w:r w:rsidRPr="00302A77">
        <w:rPr>
          <w:rFonts w:ascii="Times" w:hAnsi="Times" w:cs="Times"/>
          <w:noProof/>
          <w:spacing w:val="-5"/>
          <w:sz w:val="18"/>
          <w:szCs w:val="18"/>
        </w:rPr>
        <w:t>(ed),</w:t>
      </w:r>
      <w:r w:rsidRPr="00302A77">
        <w:rPr>
          <w:rFonts w:ascii="Times" w:hAnsi="Times" w:cs="Times"/>
          <w:i/>
          <w:noProof/>
          <w:spacing w:val="-5"/>
          <w:sz w:val="18"/>
          <w:szCs w:val="18"/>
        </w:rPr>
        <w:t xml:space="preserve"> La traduzione: teorie e metodologie a confronto,</w:t>
      </w:r>
      <w:r w:rsidRPr="00302A77">
        <w:rPr>
          <w:rFonts w:ascii="Times" w:hAnsi="Times" w:cs="Times"/>
          <w:noProof/>
          <w:spacing w:val="-5"/>
          <w:sz w:val="18"/>
          <w:szCs w:val="18"/>
        </w:rPr>
        <w:t xml:space="preserve"> LED, Milano, 2005.</w:t>
      </w:r>
    </w:p>
    <w:p w14:paraId="25FA4C27"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lang w:val="en-US"/>
        </w:rPr>
      </w:pPr>
      <w:r w:rsidRPr="001907EC">
        <w:rPr>
          <w:rFonts w:ascii="Times" w:hAnsi="Times" w:cs="Times"/>
          <w:smallCaps/>
          <w:noProof/>
          <w:spacing w:val="-5"/>
          <w:sz w:val="16"/>
          <w:szCs w:val="18"/>
          <w:lang w:val="nl-NL"/>
        </w:rPr>
        <w:t>S. Anselmi</w:t>
      </w:r>
      <w:r w:rsidRPr="00302A77">
        <w:rPr>
          <w:rFonts w:ascii="Times" w:hAnsi="Times" w:cs="Times"/>
          <w:smallCaps/>
          <w:noProof/>
          <w:spacing w:val="-5"/>
          <w:sz w:val="18"/>
          <w:szCs w:val="18"/>
          <w:lang w:val="en-US"/>
        </w:rPr>
        <w:t>,</w:t>
      </w:r>
      <w:r w:rsidRPr="00302A77">
        <w:rPr>
          <w:rFonts w:ascii="Times" w:hAnsi="Times" w:cs="Times"/>
          <w:i/>
          <w:noProof/>
          <w:spacing w:val="-5"/>
          <w:sz w:val="18"/>
          <w:szCs w:val="18"/>
          <w:lang w:val="en-US"/>
        </w:rPr>
        <w:t xml:space="preserve"> On self-translation,</w:t>
      </w:r>
      <w:r w:rsidRPr="00302A77">
        <w:rPr>
          <w:rFonts w:ascii="Times" w:hAnsi="Times" w:cs="Times"/>
          <w:noProof/>
          <w:spacing w:val="-5"/>
          <w:sz w:val="18"/>
          <w:szCs w:val="18"/>
          <w:lang w:val="en-US"/>
        </w:rPr>
        <w:t xml:space="preserve"> LED, Milano, 2012.</w:t>
      </w:r>
    </w:p>
    <w:p w14:paraId="0E48367C"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M. Pavesi</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filmica. Aspetti del parlato dall’inglese all’italiano,</w:t>
      </w:r>
      <w:r w:rsidRPr="00302A77">
        <w:rPr>
          <w:rFonts w:ascii="Times" w:hAnsi="Times" w:cs="Times"/>
          <w:noProof/>
          <w:spacing w:val="-5"/>
          <w:sz w:val="18"/>
          <w:szCs w:val="18"/>
        </w:rPr>
        <w:t xml:space="preserve"> Carocci, Roma, 2006.</w:t>
      </w:r>
    </w:p>
    <w:p w14:paraId="035EDD03"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E. Perego</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audiovisiva,</w:t>
      </w:r>
      <w:r w:rsidRPr="00302A77">
        <w:rPr>
          <w:rFonts w:ascii="Times" w:hAnsi="Times" w:cs="Times"/>
          <w:noProof/>
          <w:spacing w:val="-5"/>
          <w:sz w:val="18"/>
          <w:szCs w:val="18"/>
        </w:rPr>
        <w:t xml:space="preserve"> Carocci, Roma, 2005.</w:t>
      </w:r>
    </w:p>
    <w:p w14:paraId="695164C6"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F. Scarpa</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specializzata,</w:t>
      </w:r>
      <w:r w:rsidRPr="00302A77">
        <w:rPr>
          <w:rFonts w:ascii="Times" w:hAnsi="Times" w:cs="Times"/>
          <w:noProof/>
          <w:spacing w:val="-5"/>
          <w:sz w:val="18"/>
          <w:szCs w:val="18"/>
        </w:rPr>
        <w:t xml:space="preserve"> Hoepli, Milano, 2008 (2ª ed.).</w:t>
      </w:r>
    </w:p>
    <w:p w14:paraId="7293F1F8"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 xml:space="preserve">M. Ulrych </w:t>
      </w:r>
      <w:r w:rsidRPr="00302A77">
        <w:rPr>
          <w:rFonts w:ascii="Times" w:hAnsi="Times" w:cs="Times"/>
          <w:noProof/>
          <w:spacing w:val="-5"/>
          <w:sz w:val="18"/>
          <w:szCs w:val="18"/>
        </w:rPr>
        <w:t>(a cura di),</w:t>
      </w:r>
      <w:r w:rsidRPr="00302A77">
        <w:rPr>
          <w:rFonts w:ascii="Times" w:hAnsi="Times" w:cs="Times"/>
          <w:i/>
          <w:noProof/>
          <w:spacing w:val="-5"/>
          <w:sz w:val="18"/>
          <w:szCs w:val="18"/>
        </w:rPr>
        <w:t xml:space="preserve"> Terminologia della traduzione,</w:t>
      </w:r>
      <w:r w:rsidRPr="00302A77">
        <w:rPr>
          <w:rFonts w:ascii="Times" w:hAnsi="Times" w:cs="Times"/>
          <w:noProof/>
          <w:spacing w:val="-5"/>
          <w:sz w:val="18"/>
          <w:szCs w:val="18"/>
        </w:rPr>
        <w:t xml:space="preserve"> Hoepli, Milano, 2002.</w:t>
      </w:r>
    </w:p>
    <w:p w14:paraId="30B6A278" w14:textId="77777777" w:rsidR="00125105" w:rsidRPr="00302A77" w:rsidRDefault="00125105" w:rsidP="00235B75">
      <w:pPr>
        <w:pStyle w:val="Testo1"/>
      </w:pPr>
      <w:r w:rsidRPr="00302A77">
        <w:t>Per ogni semestre sarà disponibile una dispensa integrativa utile ad approfondire alcuni aspetti teorici affrontati a lezione.</w:t>
      </w:r>
    </w:p>
    <w:p w14:paraId="6983944E" w14:textId="77777777" w:rsidR="00125105" w:rsidRDefault="00125105" w:rsidP="00125105">
      <w:pPr>
        <w:spacing w:before="240" w:after="120"/>
        <w:rPr>
          <w:b/>
          <w:i/>
          <w:sz w:val="18"/>
        </w:rPr>
      </w:pPr>
      <w:r>
        <w:rPr>
          <w:b/>
          <w:i/>
          <w:sz w:val="18"/>
        </w:rPr>
        <w:t>DIDATTICA DEL CORSO</w:t>
      </w:r>
    </w:p>
    <w:p w14:paraId="77DD75CF" w14:textId="77777777" w:rsidR="00125105" w:rsidRPr="00125105" w:rsidRDefault="00125105" w:rsidP="00302A77">
      <w:pPr>
        <w:pStyle w:val="Testo2"/>
      </w:pPr>
      <w:r w:rsidRPr="006639DC">
        <w:t>Lezioni in aula ed esercizi pratici guidati.</w:t>
      </w:r>
    </w:p>
    <w:p w14:paraId="05FD819C" w14:textId="77777777" w:rsidR="00125105" w:rsidRDefault="00125105" w:rsidP="00125105">
      <w:pPr>
        <w:spacing w:before="240" w:after="120"/>
        <w:rPr>
          <w:b/>
          <w:i/>
          <w:sz w:val="18"/>
        </w:rPr>
      </w:pPr>
      <w:r>
        <w:rPr>
          <w:b/>
          <w:i/>
          <w:sz w:val="18"/>
        </w:rPr>
        <w:t>METODO E CRITERI DI VALUTAZIONE</w:t>
      </w:r>
    </w:p>
    <w:p w14:paraId="7A001BF8" w14:textId="77777777" w:rsidR="006B07ED" w:rsidRPr="00302A77" w:rsidRDefault="006B07ED" w:rsidP="006B07ED">
      <w:pPr>
        <w:pStyle w:val="Testo2"/>
      </w:pPr>
      <w:r w:rsidRPr="00302A77">
        <w:lastRenderedPageBreak/>
        <w:t xml:space="preserve">La verifica finale è costituita da a) una prova orale volta a valutare la conoscenza dei diversi approcci teorici e pratici alla traduzione, anche in ambiti specializzati </w:t>
      </w:r>
      <w:r>
        <w:t xml:space="preserve">come quello </w:t>
      </w:r>
      <w:r w:rsidRPr="00302A77">
        <w:t>audiovisivo, e b) tre prove in itinere: una di traduzione e due di critica traduttiva volte a valutare la capacità dello studente di individuare le problematiche traduttive poste dai vari tipi di testo e le strategie traduttive più adeguate a risolverle. Inoltre, le prove di critica intendono situare in un determinato contesto socio-culturale tali problematiche e strategie, al fine di permettere alle studentesse e agli studenti di analizzare criticamente le principali caratteristiche di traduzioni diverse. Le prove di critica si differenziano per la scelta del caso di studio: uno sarà assegnato dalle docenti, uno sarà scelto dagli studenti.</w:t>
      </w:r>
    </w:p>
    <w:p w14:paraId="713DED4E" w14:textId="77777777" w:rsidR="006B07ED" w:rsidRPr="00302A77" w:rsidRDefault="006B07ED" w:rsidP="006B07ED">
      <w:pPr>
        <w:pStyle w:val="Testo2"/>
      </w:pPr>
      <w:r w:rsidRPr="00302A77">
        <w:t>Nella prova orale le studentesse e gli studenti dovranno dimostrare di saper contestualizzare, argomentare e interpretare i contenuti del corso con capacità critica, chiarezza ed efficacia. Il puntegg</w:t>
      </w:r>
      <w:r>
        <w:t>io raggiungibile è di 30</w:t>
      </w:r>
      <w:r w:rsidRPr="00302A77">
        <w:t>/30.</w:t>
      </w:r>
    </w:p>
    <w:p w14:paraId="6FC5BF0C" w14:textId="77777777" w:rsidR="006B07ED" w:rsidRDefault="006B07ED" w:rsidP="006B07ED">
      <w:pPr>
        <w:pStyle w:val="Testo2"/>
      </w:pPr>
      <w:r w:rsidRPr="00302A77">
        <w:t xml:space="preserve">Nelle prove scritte dovranno dimostrare di saper applicare e giustificare le strategie traduttive affrontate durante il corso, oltre che la metodologia di analisi critica come illustrata durante le lezioni. Fondamentale nella stesura delle prove scritte sarà la correttezza linguistica, la capacità critica nell’analisi traduttiva e, nel caso della prova di critica a scelta individuale, l’originalità dell’approccio all’argomento da trattare. Il punteggio </w:t>
      </w:r>
      <w:r>
        <w:t>conseguibile in ogni prova è di 30/30</w:t>
      </w:r>
      <w:r w:rsidRPr="00302A77">
        <w:t>.</w:t>
      </w:r>
    </w:p>
    <w:p w14:paraId="08D8F274" w14:textId="0F457270" w:rsidR="008B63AD" w:rsidRPr="00302A77" w:rsidRDefault="006B07ED" w:rsidP="006B07ED">
      <w:pPr>
        <w:pStyle w:val="Testo2"/>
      </w:pPr>
      <w:r>
        <w:t>Il voto finale è unico ed è rappresentato dalla media delle 4 prove, che hanno pertanto un egual peso (25%)</w:t>
      </w:r>
      <w:r w:rsidR="00E11B58">
        <w:t>.</w:t>
      </w:r>
    </w:p>
    <w:p w14:paraId="05DA0397" w14:textId="77777777" w:rsidR="00125105" w:rsidRDefault="00125105" w:rsidP="00125105">
      <w:pPr>
        <w:spacing w:before="240" w:after="120" w:line="240" w:lineRule="exact"/>
        <w:rPr>
          <w:b/>
          <w:i/>
          <w:sz w:val="18"/>
        </w:rPr>
      </w:pPr>
      <w:r>
        <w:rPr>
          <w:b/>
          <w:i/>
          <w:sz w:val="18"/>
        </w:rPr>
        <w:t>AVVERTENZE E PREREQUISITI</w:t>
      </w:r>
    </w:p>
    <w:p w14:paraId="1EDDDFC5" w14:textId="77777777" w:rsidR="006B07ED" w:rsidRPr="006639DC" w:rsidRDefault="006B07ED" w:rsidP="006B07ED">
      <w:pPr>
        <w:pStyle w:val="Testo2"/>
      </w:pPr>
      <w:r w:rsidRPr="002C2C64">
        <w:t>Il corso sarà articolato in due semestri. Nel primo semestre verranno affrontate le tematiche di base della traduttologia, che saranno ulteriormente approfondite nel secondo semestre con particolare riferimento alla riscrittura e alla traduzione intersemiotica. Attività pratiche di traduzione e di critica traduttiva</w:t>
      </w:r>
      <w:r w:rsidRPr="006639DC">
        <w:t xml:space="preserve"> sono previste in entrambi i semestri. Gli studenti frequentanti potranno lavorare su un caso </w:t>
      </w:r>
      <w:r>
        <w:t xml:space="preserve">di </w:t>
      </w:r>
      <w:r w:rsidRPr="006639DC">
        <w:t>studio per semestre e discuterlo all’esame, per facilitare la contestualizzazione delle teorie traduttive affrontate a lezione.</w:t>
      </w:r>
    </w:p>
    <w:p w14:paraId="40DE51EC" w14:textId="77777777" w:rsidR="006B07ED" w:rsidRPr="002C2C64" w:rsidRDefault="006B07ED" w:rsidP="006B07ED">
      <w:pPr>
        <w:pStyle w:val="Testo2"/>
      </w:pPr>
      <w:r w:rsidRPr="006639DC">
        <w:t xml:space="preserve">Gli studenti che scelgono il corso come semestrale dovranno frequentare esclusivamente il </w:t>
      </w:r>
      <w:r w:rsidRPr="002C2C64">
        <w:t>primo semestre.</w:t>
      </w:r>
    </w:p>
    <w:p w14:paraId="2BF99DE8" w14:textId="77777777" w:rsidR="006B07ED" w:rsidRPr="001C69D0" w:rsidRDefault="006B07ED" w:rsidP="006B07ED">
      <w:pPr>
        <w:pStyle w:val="Testo2"/>
      </w:pPr>
      <w:r w:rsidRPr="00E56F71">
        <w:t>Gli studenti non frequentanti sono pregati di prendere contatto con le docenti via email per definire un piano di lavoro dettagliato che prenda in considerazione sia le prove scritte che quella orale</w:t>
      </w:r>
      <w:r w:rsidRPr="001C69D0">
        <w:t>.</w:t>
      </w:r>
    </w:p>
    <w:p w14:paraId="0F332740" w14:textId="6BB4E24A" w:rsidR="00125105" w:rsidRDefault="006B07ED" w:rsidP="006B07ED">
      <w:pPr>
        <w:pStyle w:val="Testo2"/>
      </w:pPr>
      <w:r w:rsidRPr="00E56F71">
        <w:t xml:space="preserve">Pur ponendosi su un piano teorico che prescinde dalla specificità delle lingue coinvolte, per una completa fruizione del corso si richiede una buona conoscenza della lingua inglese. Gli studenti sono tenuti a prendere iscrizione al corso in </w:t>
      </w:r>
      <w:r w:rsidRPr="00E56F71">
        <w:rPr>
          <w:i/>
        </w:rPr>
        <w:t>Blackboard</w:t>
      </w:r>
      <w:r w:rsidRPr="00E56F71">
        <w:t xml:space="preserve"> relativo al presente insegnamento</w:t>
      </w:r>
      <w:r w:rsidRPr="001C69D0">
        <w:t>.</w:t>
      </w:r>
    </w:p>
    <w:p w14:paraId="2008754F" w14:textId="77777777" w:rsidR="00A0376B" w:rsidRDefault="00A0376B" w:rsidP="00A0376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387587D2" w14:textId="1212E13F" w:rsidR="00125105" w:rsidRPr="002C2C64" w:rsidRDefault="00125105" w:rsidP="00302A77">
      <w:pPr>
        <w:pStyle w:val="Testo2"/>
        <w:spacing w:before="120"/>
        <w:rPr>
          <w:i/>
        </w:rPr>
      </w:pPr>
      <w:r w:rsidRPr="002C2C64">
        <w:rPr>
          <w:i/>
        </w:rPr>
        <w:t xml:space="preserve">Orario e luogo di ricevimento </w:t>
      </w:r>
      <w:r w:rsidR="003D708E">
        <w:rPr>
          <w:i/>
        </w:rPr>
        <w:t>degli studenti</w:t>
      </w:r>
    </w:p>
    <w:p w14:paraId="0FE86303" w14:textId="77DB2ADC" w:rsidR="00125105" w:rsidRPr="00302A77" w:rsidRDefault="002D3330" w:rsidP="00302A77">
      <w:pPr>
        <w:pStyle w:val="Testo2"/>
      </w:pPr>
      <w:r>
        <w:t>I</w:t>
      </w:r>
      <w:r w:rsidR="00125105" w:rsidRPr="002C2C64">
        <w:t xml:space="preserve"> docenti ricevono gli studenti semestralmente come da avviso sulla rispettiva pagina docente dell’ateneo.</w:t>
      </w:r>
    </w:p>
    <w:sectPr w:rsidR="00125105" w:rsidRPr="00302A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436E" w14:textId="77777777" w:rsidR="004741AD" w:rsidRDefault="004741AD" w:rsidP="004741AD">
      <w:pPr>
        <w:spacing w:line="240" w:lineRule="auto"/>
      </w:pPr>
      <w:r>
        <w:separator/>
      </w:r>
    </w:p>
  </w:endnote>
  <w:endnote w:type="continuationSeparator" w:id="0">
    <w:p w14:paraId="02C893C6" w14:textId="77777777" w:rsidR="004741AD" w:rsidRDefault="004741AD" w:rsidP="00474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2344" w14:textId="77777777" w:rsidR="004741AD" w:rsidRDefault="004741AD" w:rsidP="004741AD">
      <w:pPr>
        <w:spacing w:line="240" w:lineRule="auto"/>
      </w:pPr>
      <w:r>
        <w:separator/>
      </w:r>
    </w:p>
  </w:footnote>
  <w:footnote w:type="continuationSeparator" w:id="0">
    <w:p w14:paraId="3963313C" w14:textId="77777777" w:rsidR="004741AD" w:rsidRDefault="004741AD" w:rsidP="004741AD">
      <w:pPr>
        <w:spacing w:line="240" w:lineRule="auto"/>
      </w:pPr>
      <w:r>
        <w:continuationSeparator/>
      </w:r>
    </w:p>
  </w:footnote>
  <w:footnote w:id="1">
    <w:p w14:paraId="1B2DE9E7" w14:textId="541B59A8" w:rsidR="00D350A8" w:rsidRDefault="00D350A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3D1"/>
    <w:multiLevelType w:val="hybridMultilevel"/>
    <w:tmpl w:val="517C5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2654AC"/>
    <w:multiLevelType w:val="hybridMultilevel"/>
    <w:tmpl w:val="4E2099E8"/>
    <w:lvl w:ilvl="0" w:tplc="E1561B5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05"/>
    <w:rsid w:val="000F4E81"/>
    <w:rsid w:val="00102EEE"/>
    <w:rsid w:val="00125105"/>
    <w:rsid w:val="00187B99"/>
    <w:rsid w:val="001907EC"/>
    <w:rsid w:val="002014DD"/>
    <w:rsid w:val="002103D8"/>
    <w:rsid w:val="00235B75"/>
    <w:rsid w:val="002D3330"/>
    <w:rsid w:val="002D5E17"/>
    <w:rsid w:val="00302A77"/>
    <w:rsid w:val="003D708E"/>
    <w:rsid w:val="00444E3C"/>
    <w:rsid w:val="004741AD"/>
    <w:rsid w:val="004D1217"/>
    <w:rsid w:val="004D6008"/>
    <w:rsid w:val="006353F3"/>
    <w:rsid w:val="00640794"/>
    <w:rsid w:val="006A12C6"/>
    <w:rsid w:val="006B07ED"/>
    <w:rsid w:val="006F1772"/>
    <w:rsid w:val="007C2805"/>
    <w:rsid w:val="008942E7"/>
    <w:rsid w:val="008A1204"/>
    <w:rsid w:val="008B63AD"/>
    <w:rsid w:val="00900CCA"/>
    <w:rsid w:val="00924B77"/>
    <w:rsid w:val="00940DA2"/>
    <w:rsid w:val="009B078C"/>
    <w:rsid w:val="009E055C"/>
    <w:rsid w:val="00A0376B"/>
    <w:rsid w:val="00A74F6F"/>
    <w:rsid w:val="00A75410"/>
    <w:rsid w:val="00AD7557"/>
    <w:rsid w:val="00B50C5D"/>
    <w:rsid w:val="00B51253"/>
    <w:rsid w:val="00B525CC"/>
    <w:rsid w:val="00B9291E"/>
    <w:rsid w:val="00D350A8"/>
    <w:rsid w:val="00D404F2"/>
    <w:rsid w:val="00D96990"/>
    <w:rsid w:val="00E11B58"/>
    <w:rsid w:val="00E607E6"/>
    <w:rsid w:val="00FD67B9"/>
    <w:rsid w:val="4FF5F796"/>
    <w:rsid w:val="5191C7F7"/>
    <w:rsid w:val="53DD934C"/>
    <w:rsid w:val="7348A515"/>
    <w:rsid w:val="7C4779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2A77"/>
    <w:pPr>
      <w:ind w:left="720"/>
      <w:contextualSpacing/>
    </w:pPr>
  </w:style>
  <w:style w:type="paragraph" w:styleId="Testonotaapidipagina">
    <w:name w:val="footnote text"/>
    <w:basedOn w:val="Normale"/>
    <w:link w:val="TestonotaapidipaginaCarattere"/>
    <w:semiHidden/>
    <w:unhideWhenUsed/>
    <w:rsid w:val="004741A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41AD"/>
  </w:style>
  <w:style w:type="character" w:styleId="Rimandonotaapidipagina">
    <w:name w:val="footnote reference"/>
    <w:basedOn w:val="Carpredefinitoparagrafo"/>
    <w:semiHidden/>
    <w:unhideWhenUsed/>
    <w:rsid w:val="004741AD"/>
    <w:rPr>
      <w:vertAlign w:val="superscript"/>
    </w:rPr>
  </w:style>
  <w:style w:type="character" w:styleId="Collegamentoipertestuale">
    <w:name w:val="Hyperlink"/>
    <w:basedOn w:val="Carpredefinitoparagrafo"/>
    <w:rsid w:val="004741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2A77"/>
    <w:pPr>
      <w:ind w:left="720"/>
      <w:contextualSpacing/>
    </w:pPr>
  </w:style>
  <w:style w:type="paragraph" w:styleId="Testonotaapidipagina">
    <w:name w:val="footnote text"/>
    <w:basedOn w:val="Normale"/>
    <w:link w:val="TestonotaapidipaginaCarattere"/>
    <w:semiHidden/>
    <w:unhideWhenUsed/>
    <w:rsid w:val="004741A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41AD"/>
  </w:style>
  <w:style w:type="character" w:styleId="Rimandonotaapidipagina">
    <w:name w:val="footnote reference"/>
    <w:basedOn w:val="Carpredefinitoparagrafo"/>
    <w:semiHidden/>
    <w:unhideWhenUsed/>
    <w:rsid w:val="004741AD"/>
    <w:rPr>
      <w:vertAlign w:val="superscript"/>
    </w:rPr>
  </w:style>
  <w:style w:type="character" w:styleId="Collegamentoipertestuale">
    <w:name w:val="Hyperlink"/>
    <w:basedOn w:val="Carpredefinitoparagrafo"/>
    <w:rsid w:val="00474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lisa-perego-christopher-taylor/tradurre-laudiovisivo-9788843060290-207007.html" TargetMode="External"/><Relationship Id="rId5" Type="http://schemas.openxmlformats.org/officeDocument/2006/relationships/settings" Target="settings.xml"/><Relationship Id="rId10" Type="http://schemas.openxmlformats.org/officeDocument/2006/relationships/hyperlink" Target="https://librerie.unicatt.it/scheda-libro/di-fortunato-eleonora-paolinelli-mario/tradurre-per-il-doppiaggio-9788820333850-169153.html" TargetMode="External"/><Relationship Id="rId4" Type="http://schemas.microsoft.com/office/2007/relationships/stylesWithEffects" Target="stylesWithEffects.xml"/><Relationship Id="rId9" Type="http://schemas.openxmlformats.org/officeDocument/2006/relationships/hyperlink" Target="https://librerie.unicatt.it/scheda-libro/tradurre-un-approccio-multidisciplinare-9788877504890-2103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C3D9-F62B-42B7-9773-8B344352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1044</Words>
  <Characters>6848</Characters>
  <Application>Microsoft Office Word</Application>
  <DocSecurity>0</DocSecurity>
  <Lines>57</Lines>
  <Paragraphs>15</Paragraphs>
  <ScaleCrop>false</ScaleCrop>
  <Company>U.C.S.C. MILANO</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2022-05-19T11:49:00Z</dcterms:created>
  <dcterms:modified xsi:type="dcterms:W3CDTF">2022-07-11T14:00:00Z</dcterms:modified>
</cp:coreProperties>
</file>