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A3025" w14:textId="77777777" w:rsidR="00C65F57" w:rsidRPr="00C65F57" w:rsidRDefault="00C65F57" w:rsidP="00C65F57">
      <w:pPr>
        <w:pStyle w:val="Testo2"/>
        <w:ind w:firstLine="0"/>
        <w:rPr>
          <w:rFonts w:cs="Times"/>
          <w:b/>
          <w:sz w:val="20"/>
        </w:rPr>
      </w:pPr>
      <w:r w:rsidRPr="00C65F57">
        <w:rPr>
          <w:rFonts w:cs="Times"/>
          <w:b/>
          <w:sz w:val="20"/>
        </w:rPr>
        <w:t>Sociolinguistica</w:t>
      </w:r>
    </w:p>
    <w:p w14:paraId="352B0632" w14:textId="3B963B5E" w:rsidR="00C65F57" w:rsidRPr="00C65F57" w:rsidRDefault="00C65F57" w:rsidP="00C65F57">
      <w:pPr>
        <w:pStyle w:val="Testo2"/>
        <w:ind w:firstLine="0"/>
        <w:rPr>
          <w:rFonts w:cs="Times"/>
          <w:b/>
          <w:smallCaps/>
        </w:rPr>
      </w:pPr>
      <w:r w:rsidRPr="00C65F57">
        <w:rPr>
          <w:rFonts w:cs="Times"/>
          <w:smallCaps/>
        </w:rPr>
        <w:t>Prof.ssa Maria Cristina Gatti</w:t>
      </w:r>
    </w:p>
    <w:p w14:paraId="4E998D45" w14:textId="70605B2A" w:rsidR="00C65F57" w:rsidRPr="00C65F57" w:rsidRDefault="00C65F57" w:rsidP="00C65F57">
      <w:pPr>
        <w:pStyle w:val="Testo2"/>
        <w:spacing w:before="240" w:after="120"/>
        <w:ind w:firstLine="0"/>
        <w:rPr>
          <w:rFonts w:cs="Times"/>
          <w:b/>
          <w:i/>
        </w:rPr>
      </w:pPr>
      <w:r w:rsidRPr="00C65F57">
        <w:rPr>
          <w:rFonts w:cs="Times"/>
          <w:b/>
          <w:i/>
        </w:rPr>
        <w:t>OBIETTIVO DEL CORSO E RISULTATI DI APPRENDIMENTO ATTESI</w:t>
      </w:r>
    </w:p>
    <w:p w14:paraId="73CD797D" w14:textId="0669E614" w:rsidR="00C65F57" w:rsidRPr="00C65F57" w:rsidRDefault="00C65F57" w:rsidP="00C65F57">
      <w:pPr>
        <w:pStyle w:val="Testo2"/>
        <w:ind w:firstLine="0"/>
        <w:rPr>
          <w:rFonts w:cs="Times"/>
          <w:sz w:val="20"/>
        </w:rPr>
      </w:pPr>
      <w:r w:rsidRPr="00C65F57">
        <w:rPr>
          <w:rFonts w:cs="Times"/>
          <w:sz w:val="20"/>
        </w:rPr>
        <w:t xml:space="preserve">Il corso si propone di indagare il rapporto fra lingua e società mediante un percorso fra le acquisizioni fondamentali della sociolinguistica, con particolare attenzione ai suoi sviluppi più recenti. Partendo dalla osservazione della lingua nei contesti d’uso, si prenderà in esame il fenomeno della variazione linguistica ai suoi vari livelli (diatopico, diastratico, diafasico e diamesico). Si procederà successivamente a una caratterizzazione del repertorio linguistico, con un </w:t>
      </w:r>
      <w:r w:rsidRPr="00C65F57">
        <w:rPr>
          <w:rFonts w:cs="Times"/>
          <w:i/>
          <w:sz w:val="20"/>
        </w:rPr>
        <w:t>focus</w:t>
      </w:r>
      <w:r w:rsidRPr="00C65F57">
        <w:rPr>
          <w:rFonts w:cs="Times"/>
          <w:sz w:val="20"/>
        </w:rPr>
        <w:t xml:space="preserve"> su bilinguismo, diglossia e dilalia.</w:t>
      </w:r>
      <w:r w:rsidRPr="00C65F57">
        <w:rPr>
          <w:rFonts w:cs="Times"/>
          <w:i/>
          <w:sz w:val="20"/>
        </w:rPr>
        <w:t xml:space="preserve"> </w:t>
      </w:r>
      <w:r w:rsidRPr="00C65F57">
        <w:rPr>
          <w:rFonts w:cs="Times"/>
          <w:sz w:val="20"/>
        </w:rPr>
        <w:t>Lo sguardo sociolinguistico verrà poi esteso alla interazione verbale, con un affondo sul ruolo svolto dai segnali discorsivi nell’avvicendamento dei turni conversazionali. Ci si soffermerà inoltre sulle interazioni multilingui e sulle funzioni comunicative dei processi di commutazione di codice e di enunciazione mistilingue. Si osserveranno da ultimo i principali esiti del contatto linguistico, con uno sguardo alle lingue pidgin, creole e alle interlingue.</w:t>
      </w:r>
    </w:p>
    <w:p w14:paraId="2CBAA00E" w14:textId="77777777" w:rsidR="00C65F57" w:rsidRPr="00C65F57" w:rsidRDefault="00C65F57" w:rsidP="00C65F57">
      <w:pPr>
        <w:pStyle w:val="Testo2"/>
        <w:rPr>
          <w:rFonts w:cs="Times"/>
          <w:sz w:val="20"/>
        </w:rPr>
      </w:pPr>
      <w:r w:rsidRPr="00C65F57">
        <w:rPr>
          <w:rFonts w:cs="Times"/>
          <w:sz w:val="20"/>
        </w:rPr>
        <w:t>Al termine del corso lo studente saprà:</w:t>
      </w:r>
    </w:p>
    <w:p w14:paraId="0E9B0571" w14:textId="77777777" w:rsidR="00C65F57" w:rsidRPr="00C65F57" w:rsidRDefault="00C65F57" w:rsidP="00C65F57">
      <w:pPr>
        <w:pStyle w:val="Testo2"/>
        <w:numPr>
          <w:ilvl w:val="0"/>
          <w:numId w:val="3"/>
        </w:numPr>
        <w:rPr>
          <w:rFonts w:cs="Times"/>
          <w:sz w:val="20"/>
        </w:rPr>
      </w:pPr>
      <w:r w:rsidRPr="00C65F57">
        <w:rPr>
          <w:rFonts w:cs="Times"/>
          <w:sz w:val="20"/>
        </w:rPr>
        <w:t>orientarsi tra i principali riferimenti teorici della disciplina;</w:t>
      </w:r>
    </w:p>
    <w:p w14:paraId="6C2C770C" w14:textId="77777777" w:rsidR="00C65F57" w:rsidRPr="00C65F57" w:rsidRDefault="00C65F57" w:rsidP="00C65F57">
      <w:pPr>
        <w:pStyle w:val="Testo2"/>
        <w:numPr>
          <w:ilvl w:val="0"/>
          <w:numId w:val="3"/>
        </w:numPr>
        <w:rPr>
          <w:rFonts w:cs="Times"/>
          <w:sz w:val="20"/>
        </w:rPr>
      </w:pPr>
      <w:r w:rsidRPr="00C65F57">
        <w:rPr>
          <w:rFonts w:cs="Times"/>
          <w:sz w:val="20"/>
        </w:rPr>
        <w:t>utilizzare la strumentazione teorica nella analisi dal punto di vista sociolinguistico di dati empirici tratti da diverse varietà di lingua.</w:t>
      </w:r>
    </w:p>
    <w:p w14:paraId="00DFEDA4" w14:textId="77777777" w:rsidR="00C65F57" w:rsidRPr="00C65F57" w:rsidRDefault="00C65F57" w:rsidP="00C65F57">
      <w:pPr>
        <w:pStyle w:val="Testo2"/>
        <w:rPr>
          <w:rFonts w:cs="Times"/>
          <w:sz w:val="20"/>
        </w:rPr>
      </w:pPr>
      <w:r w:rsidRPr="00C65F57">
        <w:rPr>
          <w:rFonts w:cs="Times"/>
          <w:sz w:val="20"/>
        </w:rPr>
        <w:t>Al termine dell’insegnamento lo studente sarà in grado di:</w:t>
      </w:r>
    </w:p>
    <w:p w14:paraId="29AC5DCF" w14:textId="77777777" w:rsidR="00C65F57" w:rsidRPr="00C65F57" w:rsidRDefault="00C65F57" w:rsidP="00C65F57">
      <w:pPr>
        <w:pStyle w:val="Testo2"/>
        <w:numPr>
          <w:ilvl w:val="0"/>
          <w:numId w:val="3"/>
        </w:numPr>
        <w:rPr>
          <w:rFonts w:cs="Times"/>
          <w:sz w:val="20"/>
        </w:rPr>
      </w:pPr>
      <w:r w:rsidRPr="00C65F57">
        <w:rPr>
          <w:rFonts w:cs="Times"/>
          <w:sz w:val="20"/>
        </w:rPr>
        <w:t>applicare le conoscenze acquisite alla descrizione di testi e scambi conversazionali, volta alla messa in luce della collocazione sociale, della provenienza regionale dei parlanti e del tipo di registro utilizzato;</w:t>
      </w:r>
    </w:p>
    <w:p w14:paraId="54978EA3" w14:textId="77777777" w:rsidR="00C65F57" w:rsidRPr="00C65F57" w:rsidRDefault="00C65F57" w:rsidP="00C65F57">
      <w:pPr>
        <w:pStyle w:val="Testo2"/>
        <w:numPr>
          <w:ilvl w:val="0"/>
          <w:numId w:val="3"/>
        </w:numPr>
        <w:rPr>
          <w:rFonts w:cs="Times"/>
          <w:sz w:val="20"/>
        </w:rPr>
      </w:pPr>
      <w:r w:rsidRPr="00C65F57">
        <w:rPr>
          <w:rFonts w:cs="Times"/>
          <w:sz w:val="20"/>
        </w:rPr>
        <w:t>individuare i tratti peculiari della marcatezza in diatopia, diastratia, diafasia e diamesia di testi e scambi conversazionali appartenenti a diverse varietà di lingua;</w:t>
      </w:r>
    </w:p>
    <w:p w14:paraId="5547F0A6" w14:textId="77777777" w:rsidR="00C65F57" w:rsidRPr="00C65F57" w:rsidRDefault="00C65F57" w:rsidP="00C65F57">
      <w:pPr>
        <w:pStyle w:val="Testo2"/>
        <w:numPr>
          <w:ilvl w:val="0"/>
          <w:numId w:val="3"/>
        </w:numPr>
        <w:rPr>
          <w:rFonts w:cs="Times"/>
          <w:sz w:val="20"/>
        </w:rPr>
      </w:pPr>
      <w:r w:rsidRPr="00C65F57">
        <w:rPr>
          <w:rFonts w:cs="Times"/>
          <w:sz w:val="20"/>
        </w:rPr>
        <w:t>riconoscere le diverse modalità di gestione dei turni conversazionali e le funzioni svolte dai segnali discorsivi;</w:t>
      </w:r>
    </w:p>
    <w:p w14:paraId="43E7E1FA" w14:textId="77777777" w:rsidR="00C65F57" w:rsidRPr="00C65F57" w:rsidRDefault="00C65F57" w:rsidP="00C65F57">
      <w:pPr>
        <w:pStyle w:val="Testo2"/>
        <w:numPr>
          <w:ilvl w:val="0"/>
          <w:numId w:val="3"/>
        </w:numPr>
        <w:rPr>
          <w:rFonts w:cs="Times"/>
          <w:sz w:val="20"/>
        </w:rPr>
      </w:pPr>
      <w:r w:rsidRPr="00C65F57">
        <w:rPr>
          <w:rFonts w:cs="Times"/>
          <w:sz w:val="20"/>
        </w:rPr>
        <w:t>identificare le funzioni comunicative associate ai fenomeni di commutazione di codice e di enunciazione mistilingue.</w:t>
      </w:r>
    </w:p>
    <w:p w14:paraId="29A29039" w14:textId="69C3F95D" w:rsidR="00C65F57" w:rsidRPr="00C65F57" w:rsidRDefault="00C65F57" w:rsidP="00C65F57">
      <w:pPr>
        <w:pStyle w:val="Testo2"/>
        <w:spacing w:before="240" w:after="120"/>
        <w:ind w:firstLine="0"/>
        <w:rPr>
          <w:rFonts w:cs="Times"/>
          <w:b/>
          <w:i/>
        </w:rPr>
      </w:pPr>
      <w:r w:rsidRPr="00C65F57">
        <w:rPr>
          <w:rFonts w:cs="Times"/>
          <w:b/>
          <w:i/>
        </w:rPr>
        <w:t>PROGRAMMA DEL CORSO</w:t>
      </w:r>
    </w:p>
    <w:p w14:paraId="5C83A6AF" w14:textId="77777777" w:rsidR="00C65F57" w:rsidRPr="00C65F57" w:rsidRDefault="00C65F57" w:rsidP="00C65F57">
      <w:pPr>
        <w:pStyle w:val="Testo2"/>
        <w:tabs>
          <w:tab w:val="clear" w:pos="284"/>
        </w:tabs>
        <w:ind w:firstLine="0"/>
        <w:rPr>
          <w:rFonts w:cs="Times"/>
          <w:sz w:val="20"/>
        </w:rPr>
      </w:pPr>
      <w:r w:rsidRPr="00C65F57">
        <w:rPr>
          <w:rFonts w:cs="Times"/>
          <w:sz w:val="20"/>
        </w:rPr>
        <w:t>La sociolinguistica e il suo oggetto.</w:t>
      </w:r>
    </w:p>
    <w:p w14:paraId="419E6875" w14:textId="77777777" w:rsidR="00C65F57" w:rsidRPr="00C65F57" w:rsidRDefault="00C65F57" w:rsidP="00C65F57">
      <w:pPr>
        <w:pStyle w:val="Testo2"/>
        <w:tabs>
          <w:tab w:val="clear" w:pos="284"/>
        </w:tabs>
        <w:ind w:firstLine="0"/>
        <w:rPr>
          <w:rFonts w:cs="Times"/>
          <w:sz w:val="20"/>
        </w:rPr>
      </w:pPr>
      <w:r w:rsidRPr="00C65F57">
        <w:rPr>
          <w:rFonts w:cs="Times"/>
          <w:sz w:val="20"/>
        </w:rPr>
        <w:t>Varietà di lingua e dimensioni di variazione: diatopia, diastratia, diafasia e diamesia.</w:t>
      </w:r>
    </w:p>
    <w:p w14:paraId="751A2505" w14:textId="77777777" w:rsidR="00C65F57" w:rsidRPr="00C65F57" w:rsidRDefault="00C65F57" w:rsidP="00C65F57">
      <w:pPr>
        <w:pStyle w:val="Testo2"/>
        <w:tabs>
          <w:tab w:val="clear" w:pos="284"/>
        </w:tabs>
        <w:ind w:firstLine="0"/>
        <w:rPr>
          <w:rFonts w:cs="Times"/>
          <w:sz w:val="20"/>
        </w:rPr>
      </w:pPr>
      <w:r w:rsidRPr="00C65F57">
        <w:rPr>
          <w:rFonts w:cs="Times"/>
          <w:sz w:val="20"/>
        </w:rPr>
        <w:t>Repertorio linguistico e sua tipologia. Bilinguismo, diglossia, dilalia.</w:t>
      </w:r>
    </w:p>
    <w:p w14:paraId="070B2CD4" w14:textId="77777777" w:rsidR="00C65F57" w:rsidRPr="00C65F57" w:rsidRDefault="00C65F57" w:rsidP="00C65F57">
      <w:pPr>
        <w:pStyle w:val="Testo2"/>
        <w:tabs>
          <w:tab w:val="clear" w:pos="284"/>
        </w:tabs>
        <w:ind w:firstLine="0"/>
        <w:rPr>
          <w:rFonts w:cs="Times"/>
          <w:sz w:val="20"/>
        </w:rPr>
      </w:pPr>
      <w:r w:rsidRPr="00C65F57">
        <w:rPr>
          <w:rFonts w:cs="Times"/>
          <w:sz w:val="20"/>
        </w:rPr>
        <w:t>L’interazione verbale in prospettiva sociolinguistica: avvicendamento dei turni (</w:t>
      </w:r>
      <w:r w:rsidRPr="00C65F57">
        <w:rPr>
          <w:rFonts w:cs="Times"/>
          <w:i/>
          <w:sz w:val="20"/>
        </w:rPr>
        <w:t>turn-taking</w:t>
      </w:r>
      <w:r w:rsidRPr="00C65F57">
        <w:rPr>
          <w:rFonts w:cs="Times"/>
          <w:sz w:val="20"/>
        </w:rPr>
        <w:t>) e ruolo dei segnali discorsivi.</w:t>
      </w:r>
    </w:p>
    <w:p w14:paraId="52C365CE" w14:textId="77777777" w:rsidR="00C65F57" w:rsidRPr="00C65F57" w:rsidRDefault="00C65F57" w:rsidP="00C65F57">
      <w:pPr>
        <w:pStyle w:val="Testo2"/>
        <w:tabs>
          <w:tab w:val="clear" w:pos="284"/>
        </w:tabs>
        <w:ind w:firstLine="0"/>
        <w:rPr>
          <w:rFonts w:cs="Times"/>
          <w:sz w:val="20"/>
        </w:rPr>
      </w:pPr>
      <w:r w:rsidRPr="00C65F57">
        <w:rPr>
          <w:rFonts w:cs="Times"/>
          <w:sz w:val="20"/>
        </w:rPr>
        <w:t xml:space="preserve">Interazioni multilingui: </w:t>
      </w:r>
      <w:r w:rsidRPr="00C65F57">
        <w:rPr>
          <w:rFonts w:cs="Times"/>
          <w:i/>
          <w:sz w:val="20"/>
        </w:rPr>
        <w:t>code-switching</w:t>
      </w:r>
      <w:r w:rsidRPr="00C65F57">
        <w:rPr>
          <w:rFonts w:cs="Times"/>
          <w:sz w:val="20"/>
        </w:rPr>
        <w:t xml:space="preserve">, </w:t>
      </w:r>
      <w:r w:rsidRPr="00C65F57">
        <w:rPr>
          <w:rFonts w:cs="Times"/>
          <w:i/>
          <w:sz w:val="20"/>
        </w:rPr>
        <w:t>code-mixing</w:t>
      </w:r>
      <w:r w:rsidRPr="00C65F57">
        <w:rPr>
          <w:rFonts w:cs="Times"/>
          <w:sz w:val="20"/>
        </w:rPr>
        <w:t xml:space="preserve"> e loro funzioni comunicative.</w:t>
      </w:r>
    </w:p>
    <w:p w14:paraId="2D2570CB" w14:textId="77777777" w:rsidR="00C65F57" w:rsidRPr="00C65F57" w:rsidRDefault="00C65F57" w:rsidP="00C65F57">
      <w:pPr>
        <w:pStyle w:val="Testo2"/>
        <w:tabs>
          <w:tab w:val="clear" w:pos="284"/>
        </w:tabs>
        <w:ind w:firstLine="0"/>
        <w:rPr>
          <w:rFonts w:cs="Times"/>
          <w:sz w:val="20"/>
        </w:rPr>
      </w:pPr>
      <w:r w:rsidRPr="00C65F57">
        <w:rPr>
          <w:rFonts w:cs="Times"/>
          <w:sz w:val="20"/>
        </w:rPr>
        <w:t>Plurilinguismo e coesione culturale europea.</w:t>
      </w:r>
    </w:p>
    <w:p w14:paraId="1064F73D" w14:textId="77777777" w:rsidR="00C65F57" w:rsidRPr="00C65F57" w:rsidRDefault="00C65F57" w:rsidP="00C65F57">
      <w:pPr>
        <w:pStyle w:val="Testo2"/>
        <w:tabs>
          <w:tab w:val="clear" w:pos="284"/>
        </w:tabs>
        <w:ind w:firstLine="0"/>
        <w:rPr>
          <w:rFonts w:cs="Times"/>
          <w:sz w:val="20"/>
        </w:rPr>
      </w:pPr>
      <w:r w:rsidRPr="00C65F57">
        <w:rPr>
          <w:rFonts w:cs="Times"/>
          <w:sz w:val="20"/>
        </w:rPr>
        <w:t>Il contatto linguistico e i suoi esiti: lingue pidgin, creole e interlingue.</w:t>
      </w:r>
    </w:p>
    <w:p w14:paraId="0C6D8A53" w14:textId="77777777" w:rsidR="00C65F57" w:rsidRPr="00C65F57" w:rsidRDefault="00C65F57" w:rsidP="00C65F57">
      <w:pPr>
        <w:pStyle w:val="Testo2"/>
        <w:tabs>
          <w:tab w:val="clear" w:pos="284"/>
        </w:tabs>
        <w:ind w:firstLine="0"/>
        <w:rPr>
          <w:rFonts w:cs="Times"/>
          <w:sz w:val="20"/>
        </w:rPr>
      </w:pPr>
      <w:r w:rsidRPr="00C65F57">
        <w:rPr>
          <w:rFonts w:cs="Times"/>
          <w:sz w:val="20"/>
        </w:rPr>
        <w:t>L’italiano contemporaneo e le sue varietà. L’italiano fuori di Italia.</w:t>
      </w:r>
    </w:p>
    <w:p w14:paraId="6160373D" w14:textId="77777777" w:rsidR="00C65F57" w:rsidRPr="00C65F57" w:rsidRDefault="00C65F57" w:rsidP="00C65F57">
      <w:pPr>
        <w:pStyle w:val="Testo2"/>
        <w:rPr>
          <w:rFonts w:cs="Times"/>
        </w:rPr>
      </w:pPr>
    </w:p>
    <w:p w14:paraId="43341BFE" w14:textId="77777777" w:rsidR="00C65F57" w:rsidRPr="00C65F57" w:rsidRDefault="00C65F57" w:rsidP="00C65F57">
      <w:pPr>
        <w:pStyle w:val="Testo2"/>
        <w:rPr>
          <w:rFonts w:cs="Times"/>
        </w:rPr>
      </w:pPr>
    </w:p>
    <w:p w14:paraId="4122AA47" w14:textId="2E70AD6F" w:rsidR="00C65F57" w:rsidRPr="00C65F57" w:rsidRDefault="00C65F57" w:rsidP="00C65F57">
      <w:pPr>
        <w:pStyle w:val="Testo2"/>
        <w:spacing w:before="240" w:after="120"/>
        <w:ind w:firstLine="0"/>
        <w:rPr>
          <w:rFonts w:cs="Times"/>
          <w:b/>
          <w:i/>
        </w:rPr>
      </w:pPr>
      <w:r w:rsidRPr="00C65F57">
        <w:rPr>
          <w:rFonts w:cs="Times"/>
          <w:b/>
          <w:i/>
        </w:rPr>
        <w:t>BIBLIOGRAFIA</w:t>
      </w:r>
      <w:r w:rsidR="00B26B73">
        <w:rPr>
          <w:rStyle w:val="Rimandonotaapidipagina"/>
          <w:rFonts w:cs="Times"/>
          <w:b/>
          <w:i/>
        </w:rPr>
        <w:footnoteReference w:id="1"/>
      </w:r>
    </w:p>
    <w:p w14:paraId="7FEF674A" w14:textId="6F66EAE3" w:rsidR="00C65F57" w:rsidRPr="00C65F57" w:rsidRDefault="00C65F57" w:rsidP="00C65F57">
      <w:pPr>
        <w:pStyle w:val="Testo2"/>
        <w:tabs>
          <w:tab w:val="clear" w:pos="284"/>
        </w:tabs>
        <w:ind w:left="284" w:hanging="284"/>
        <w:rPr>
          <w:rFonts w:cs="Times"/>
        </w:rPr>
      </w:pPr>
      <w:r w:rsidRPr="00C65F57">
        <w:rPr>
          <w:rFonts w:cs="Times"/>
          <w:smallCaps/>
          <w:sz w:val="16"/>
        </w:rPr>
        <w:t>G. Berruto, M. Cerruti</w:t>
      </w:r>
      <w:r w:rsidRPr="00C65F57">
        <w:rPr>
          <w:rFonts w:cs="Times"/>
        </w:rPr>
        <w:t xml:space="preserve">, </w:t>
      </w:r>
      <w:r w:rsidRPr="00C65F57">
        <w:rPr>
          <w:rFonts w:cs="Times"/>
          <w:i/>
        </w:rPr>
        <w:t>Manuale di sociolinguistica</w:t>
      </w:r>
      <w:r w:rsidRPr="00C65F57">
        <w:rPr>
          <w:rFonts w:cs="Times"/>
        </w:rPr>
        <w:t>, UTET, Novara 2019 (Due capitoli a scelta).</w:t>
      </w:r>
      <w:r w:rsidR="00B26B73">
        <w:rPr>
          <w:rFonts w:cs="Times"/>
        </w:rPr>
        <w:t xml:space="preserve"> </w:t>
      </w:r>
      <w:hyperlink r:id="rId9" w:history="1">
        <w:r w:rsidR="00B26B73" w:rsidRPr="00B26B73">
          <w:rPr>
            <w:rStyle w:val="Collegamentoipertestuale"/>
            <w:rFonts w:ascii="Times New Roman" w:hAnsi="Times New Roman"/>
            <w:i/>
            <w:sz w:val="16"/>
            <w:szCs w:val="16"/>
          </w:rPr>
          <w:t>Acquista da VP</w:t>
        </w:r>
      </w:hyperlink>
    </w:p>
    <w:p w14:paraId="1E5A7905" w14:textId="3EA45F25" w:rsidR="00C65F57" w:rsidRPr="00C65F57" w:rsidRDefault="00C65F57" w:rsidP="00C65F57">
      <w:pPr>
        <w:pStyle w:val="Testo2"/>
        <w:tabs>
          <w:tab w:val="clear" w:pos="284"/>
        </w:tabs>
        <w:ind w:left="284" w:hanging="284"/>
        <w:rPr>
          <w:rFonts w:cs="Times"/>
        </w:rPr>
      </w:pPr>
      <w:r w:rsidRPr="00C65F57">
        <w:rPr>
          <w:rFonts w:cs="Times"/>
          <w:smallCaps/>
          <w:sz w:val="16"/>
        </w:rPr>
        <w:t>G. Berruto</w:t>
      </w:r>
      <w:r w:rsidRPr="00C65F57">
        <w:rPr>
          <w:rFonts w:cs="Times"/>
        </w:rPr>
        <w:t xml:space="preserve">, </w:t>
      </w:r>
      <w:r w:rsidRPr="00C65F57">
        <w:rPr>
          <w:rFonts w:cs="Times"/>
          <w:i/>
        </w:rPr>
        <w:t>Prima lezione di sociolinguistica</w:t>
      </w:r>
      <w:r w:rsidRPr="00C65F57">
        <w:rPr>
          <w:rFonts w:cs="Times"/>
        </w:rPr>
        <w:t>, Laterza, Bari 2017 (Primo capitolo. I fatti sociolinguistici, pp. 3-42).</w:t>
      </w:r>
      <w:r w:rsidR="00B26B73">
        <w:rPr>
          <w:rFonts w:cs="Times"/>
        </w:rPr>
        <w:t xml:space="preserve"> </w:t>
      </w:r>
      <w:hyperlink r:id="rId10" w:history="1">
        <w:r w:rsidR="00B26B73" w:rsidRPr="00B26B73">
          <w:rPr>
            <w:rStyle w:val="Collegamentoipertestuale"/>
            <w:rFonts w:ascii="Times New Roman" w:hAnsi="Times New Roman"/>
            <w:i/>
            <w:sz w:val="16"/>
            <w:szCs w:val="16"/>
          </w:rPr>
          <w:t>Acquista da VP</w:t>
        </w:r>
      </w:hyperlink>
    </w:p>
    <w:p w14:paraId="0FE18777" w14:textId="23CA133C" w:rsidR="00C65F57" w:rsidRPr="00C65F57" w:rsidRDefault="00C65F57" w:rsidP="00C65F57">
      <w:pPr>
        <w:pStyle w:val="Testo2"/>
        <w:tabs>
          <w:tab w:val="clear" w:pos="284"/>
        </w:tabs>
        <w:ind w:left="284" w:hanging="284"/>
        <w:rPr>
          <w:rFonts w:cs="Times"/>
        </w:rPr>
      </w:pPr>
      <w:r w:rsidRPr="00C65F57">
        <w:rPr>
          <w:rFonts w:cs="Times"/>
          <w:smallCaps/>
          <w:sz w:val="16"/>
        </w:rPr>
        <w:t>E. Rigotti</w:t>
      </w:r>
      <w:r w:rsidRPr="00C65F57">
        <w:rPr>
          <w:rFonts w:cs="Times"/>
        </w:rPr>
        <w:t xml:space="preserve">, </w:t>
      </w:r>
      <w:r w:rsidRPr="00C65F57">
        <w:rPr>
          <w:rFonts w:cs="Times"/>
          <w:i/>
        </w:rPr>
        <w:t>Plurilinguismo e unità culturale in Europa</w:t>
      </w:r>
      <w:r w:rsidRPr="00C65F57">
        <w:rPr>
          <w:rFonts w:cs="Times"/>
        </w:rPr>
        <w:t xml:space="preserve">, in B. Cambiaghi, C. Milani, P. Pontani (ed.), </w:t>
      </w:r>
      <w:r w:rsidRPr="00C65F57">
        <w:rPr>
          <w:rFonts w:cs="Times"/>
          <w:i/>
        </w:rPr>
        <w:t>Europa plurilingue</w:t>
      </w:r>
      <w:r w:rsidRPr="00C65F57">
        <w:rPr>
          <w:rFonts w:cs="Times"/>
        </w:rPr>
        <w:t>, Vita e Pensiero, Milano 2004, pp. 307-319.</w:t>
      </w:r>
      <w:r w:rsidR="00B26B73">
        <w:rPr>
          <w:rFonts w:cs="Times"/>
        </w:rPr>
        <w:t xml:space="preserve"> </w:t>
      </w:r>
      <w:hyperlink r:id="rId11" w:history="1">
        <w:r w:rsidR="00B26B73" w:rsidRPr="00B26B73">
          <w:rPr>
            <w:rStyle w:val="Collegamentoipertestuale"/>
            <w:rFonts w:ascii="Times New Roman" w:hAnsi="Times New Roman"/>
            <w:i/>
            <w:sz w:val="16"/>
            <w:szCs w:val="16"/>
          </w:rPr>
          <w:t>Acquista da VP</w:t>
        </w:r>
      </w:hyperlink>
      <w:bookmarkStart w:id="0" w:name="_GoBack"/>
      <w:bookmarkEnd w:id="0"/>
    </w:p>
    <w:p w14:paraId="312FE147" w14:textId="77777777" w:rsidR="00C65F57" w:rsidRPr="00C65F57" w:rsidRDefault="00C65F57" w:rsidP="00C65F57">
      <w:pPr>
        <w:pStyle w:val="Testo2"/>
        <w:tabs>
          <w:tab w:val="clear" w:pos="284"/>
        </w:tabs>
        <w:spacing w:before="120"/>
        <w:ind w:left="284" w:hanging="284"/>
        <w:rPr>
          <w:rFonts w:cs="Times"/>
        </w:rPr>
      </w:pPr>
      <w:r w:rsidRPr="00C65F57">
        <w:rPr>
          <w:rFonts w:cs="Times"/>
        </w:rPr>
        <w:t>Ulteriori riferimenti bibliografici verranno indicati durante il corso e resi disponibili nell’aula virtuale del Docente in Blackboard.</w:t>
      </w:r>
    </w:p>
    <w:p w14:paraId="2DC74F85" w14:textId="263787DC" w:rsidR="00C65F57" w:rsidRPr="00C65F57" w:rsidRDefault="00C65F57" w:rsidP="00C65F57">
      <w:pPr>
        <w:pStyle w:val="Testo2"/>
        <w:spacing w:before="240" w:after="120"/>
        <w:ind w:firstLine="0"/>
        <w:rPr>
          <w:rFonts w:cs="Times"/>
          <w:b/>
          <w:i/>
        </w:rPr>
      </w:pPr>
      <w:r w:rsidRPr="00C65F57">
        <w:rPr>
          <w:rFonts w:cs="Times"/>
          <w:b/>
          <w:i/>
        </w:rPr>
        <w:t>DIDATTICA DEL CORSO</w:t>
      </w:r>
    </w:p>
    <w:p w14:paraId="08D50F7E" w14:textId="399A146D" w:rsidR="00C65F57" w:rsidRPr="00C65F57" w:rsidRDefault="00C65F57" w:rsidP="00C65F57">
      <w:pPr>
        <w:pStyle w:val="Testo2"/>
        <w:rPr>
          <w:rFonts w:cs="Times"/>
        </w:rPr>
      </w:pPr>
      <w:r w:rsidRPr="00C65F57">
        <w:rPr>
          <w:rFonts w:cs="Times"/>
        </w:rPr>
        <w:t>Lezioni frontali in aula che alterneranno a momenti di laboratorio in cui la strumentazione teorica verrà applicata alla caratterizzazione di testi e interazioni verbali dal punto di vista sociolinguistico.</w:t>
      </w:r>
    </w:p>
    <w:p w14:paraId="70C00F11" w14:textId="0C6C0025" w:rsidR="00C65F57" w:rsidRPr="00C65F57" w:rsidRDefault="00C65F57" w:rsidP="00C65F57">
      <w:pPr>
        <w:pStyle w:val="Testo2"/>
        <w:spacing w:before="240" w:after="120"/>
        <w:ind w:firstLine="0"/>
        <w:rPr>
          <w:rFonts w:cs="Times"/>
          <w:b/>
          <w:i/>
        </w:rPr>
      </w:pPr>
      <w:r w:rsidRPr="00C65F57">
        <w:rPr>
          <w:rFonts w:cs="Times"/>
          <w:b/>
          <w:i/>
        </w:rPr>
        <w:t>METODO E CRITERI DI VALUTAZIONE</w:t>
      </w:r>
    </w:p>
    <w:p w14:paraId="3D79EB40" w14:textId="670E747C" w:rsidR="00C65F57" w:rsidRPr="00C65F57" w:rsidRDefault="00C65F57" w:rsidP="00C65F57">
      <w:pPr>
        <w:pStyle w:val="Testo2"/>
        <w:rPr>
          <w:rFonts w:cs="Times"/>
        </w:rPr>
      </w:pPr>
      <w:r w:rsidRPr="00C65F57">
        <w:rPr>
          <w:rFonts w:cs="Times"/>
        </w:rPr>
        <w:t>Esame finale orale, volto alla verifica della conoscenza dei contenuti dei testi indicati in bibliografia e degli ulteriori materiali didattici resi disponibili in Blackboard. Allo studente è richiesto non solo di dare prova di avere acquisito i fondamenti della disciplina (60% del valore nella valutazione finale), ma anche di saper applicare i contenuti e i metodi appresi all’analisi sociolinguistica di dati empirici relativi alle principali varietà di lingua (40% del valore nella valutazione finale).</w:t>
      </w:r>
    </w:p>
    <w:p w14:paraId="0942C72D" w14:textId="7BB14FBC" w:rsidR="00C65F57" w:rsidRPr="00C65F57" w:rsidRDefault="00C65F57" w:rsidP="00C65F57">
      <w:pPr>
        <w:pStyle w:val="Testo2"/>
        <w:spacing w:before="240" w:after="120"/>
        <w:ind w:firstLine="0"/>
        <w:rPr>
          <w:rFonts w:cs="Times"/>
          <w:b/>
          <w:i/>
        </w:rPr>
      </w:pPr>
      <w:r w:rsidRPr="00C65F57">
        <w:rPr>
          <w:rFonts w:cs="Times"/>
          <w:b/>
          <w:i/>
        </w:rPr>
        <w:t>AVVERTENZE E PREREQUISITI</w:t>
      </w:r>
    </w:p>
    <w:p w14:paraId="61DFC36A" w14:textId="77777777" w:rsidR="00C65F57" w:rsidRPr="00C65F57" w:rsidRDefault="00C65F57" w:rsidP="00C65F57">
      <w:pPr>
        <w:pStyle w:val="Testo2"/>
        <w:rPr>
          <w:rFonts w:cs="Times"/>
        </w:rPr>
      </w:pPr>
      <w:r w:rsidRPr="00C65F57">
        <w:rPr>
          <w:rFonts w:cs="Times"/>
        </w:rPr>
        <w:t>Nel corso si terrà conto delle conoscenze previe acquisite nell’ambito della linguistica generale. Esso sarà caratterizzato da una costante attenzione a rinegoziare i significati dei termini utilizzati, al fine di garantire una condivisione della categorialità teorica di cui si farà uso nel lavoro in aula.</w:t>
      </w:r>
    </w:p>
    <w:p w14:paraId="6058B0F1" w14:textId="77777777" w:rsidR="00C65F57" w:rsidRPr="00C65F57" w:rsidRDefault="00C65F57" w:rsidP="00C65F57">
      <w:pPr>
        <w:pStyle w:val="Testo2"/>
        <w:rPr>
          <w:rFonts w:cs="Times"/>
        </w:rPr>
      </w:pPr>
      <w:r w:rsidRPr="00C65F57">
        <w:rPr>
          <w:rFonts w:cs="Times"/>
        </w:rPr>
        <w:t>Il corso è semestrale e si svolge nel primo semestre.</w:t>
      </w:r>
    </w:p>
    <w:p w14:paraId="33355591" w14:textId="77777777" w:rsidR="00C65F57" w:rsidRPr="00C65F57" w:rsidRDefault="00C65F57" w:rsidP="00C65F57">
      <w:pPr>
        <w:pStyle w:val="Testo2"/>
        <w:spacing w:before="120"/>
        <w:rPr>
          <w:rFonts w:cs="Times"/>
          <w:i/>
        </w:rPr>
      </w:pPr>
      <w:r w:rsidRPr="00C65F57">
        <w:rPr>
          <w:rFonts w:cs="Times"/>
          <w:i/>
        </w:rPr>
        <w:t>Orario e luogo di ricevimento</w:t>
      </w:r>
    </w:p>
    <w:p w14:paraId="652E611D" w14:textId="30979F8D" w:rsidR="00B00F83" w:rsidRPr="00A12980" w:rsidRDefault="00C65F57" w:rsidP="00C65F57">
      <w:pPr>
        <w:pStyle w:val="Testo2"/>
        <w:rPr>
          <w:rFonts w:cs="Times"/>
        </w:rPr>
      </w:pPr>
      <w:r w:rsidRPr="00C65F57">
        <w:rPr>
          <w:rFonts w:cs="Times"/>
        </w:rPr>
        <w:t xml:space="preserve">Il Prof. Maria Cristina Gatti riceve gli studenti il venerdì dalle h. 16.00, presso il Dipartimento di Scienze linguistiche e letterature straniere in Via Necchi 9, IV piano. Il ricevimento avverrà in forma </w:t>
      </w:r>
      <w:r w:rsidRPr="00C65F57">
        <w:rPr>
          <w:rFonts w:cs="Times"/>
          <w:i/>
        </w:rPr>
        <w:t>blended</w:t>
      </w:r>
      <w:r w:rsidRPr="00C65F57">
        <w:rPr>
          <w:rFonts w:cs="Times"/>
        </w:rPr>
        <w:t>, con modalità sia in presenza che a distanza.</w:t>
      </w:r>
    </w:p>
    <w:sectPr w:rsidR="00B00F83" w:rsidRPr="00A1298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B73AC" w14:textId="77777777" w:rsidR="00B26B73" w:rsidRDefault="00B26B73" w:rsidP="00B26B73">
      <w:pPr>
        <w:spacing w:line="240" w:lineRule="auto"/>
      </w:pPr>
      <w:r>
        <w:separator/>
      </w:r>
    </w:p>
  </w:endnote>
  <w:endnote w:type="continuationSeparator" w:id="0">
    <w:p w14:paraId="07EEADFE" w14:textId="77777777" w:rsidR="00B26B73" w:rsidRDefault="00B26B73" w:rsidP="00B26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衒ĝތ"/>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CAE5D" w14:textId="77777777" w:rsidR="00B26B73" w:rsidRDefault="00B26B73" w:rsidP="00B26B73">
      <w:pPr>
        <w:spacing w:line="240" w:lineRule="auto"/>
      </w:pPr>
      <w:r>
        <w:separator/>
      </w:r>
    </w:p>
  </w:footnote>
  <w:footnote w:type="continuationSeparator" w:id="0">
    <w:p w14:paraId="09882D6F" w14:textId="77777777" w:rsidR="00B26B73" w:rsidRDefault="00B26B73" w:rsidP="00B26B73">
      <w:pPr>
        <w:spacing w:line="240" w:lineRule="auto"/>
      </w:pPr>
      <w:r>
        <w:continuationSeparator/>
      </w:r>
    </w:p>
  </w:footnote>
  <w:footnote w:id="1">
    <w:p w14:paraId="33BA5397" w14:textId="72C6113C" w:rsidR="00B26B73" w:rsidRDefault="00B26B7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23AA"/>
    <w:multiLevelType w:val="hybridMultilevel"/>
    <w:tmpl w:val="FA449994"/>
    <w:lvl w:ilvl="0" w:tplc="6876FE5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F4606A"/>
    <w:multiLevelType w:val="hybridMultilevel"/>
    <w:tmpl w:val="E1D8C7D4"/>
    <w:lvl w:ilvl="0" w:tplc="EA62709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F285B33"/>
    <w:multiLevelType w:val="hybridMultilevel"/>
    <w:tmpl w:val="8F6A6DBA"/>
    <w:lvl w:ilvl="0" w:tplc="8ADCC09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MyNjEzNTA1MjYyMzNT0lEKTi0uzszPAykwNKwFAMmQG+wtAAAA"/>
  </w:docVars>
  <w:rsids>
    <w:rsidRoot w:val="00917EBF"/>
    <w:rsid w:val="00000F98"/>
    <w:rsid w:val="000032DF"/>
    <w:rsid w:val="00016419"/>
    <w:rsid w:val="00066F4C"/>
    <w:rsid w:val="00085A66"/>
    <w:rsid w:val="00093994"/>
    <w:rsid w:val="000B5964"/>
    <w:rsid w:val="000C2353"/>
    <w:rsid w:val="000D175E"/>
    <w:rsid w:val="000F0088"/>
    <w:rsid w:val="000F6E04"/>
    <w:rsid w:val="00122860"/>
    <w:rsid w:val="00134084"/>
    <w:rsid w:val="00144E08"/>
    <w:rsid w:val="00150F73"/>
    <w:rsid w:val="0015778D"/>
    <w:rsid w:val="00162A76"/>
    <w:rsid w:val="00186764"/>
    <w:rsid w:val="00187B99"/>
    <w:rsid w:val="001A7554"/>
    <w:rsid w:val="001A7734"/>
    <w:rsid w:val="001C7D54"/>
    <w:rsid w:val="002014DD"/>
    <w:rsid w:val="00201D19"/>
    <w:rsid w:val="00220627"/>
    <w:rsid w:val="0022429A"/>
    <w:rsid w:val="00267256"/>
    <w:rsid w:val="002729D0"/>
    <w:rsid w:val="002828A8"/>
    <w:rsid w:val="002A267D"/>
    <w:rsid w:val="002A5244"/>
    <w:rsid w:val="002B3DFA"/>
    <w:rsid w:val="002D0C77"/>
    <w:rsid w:val="002F159F"/>
    <w:rsid w:val="002F28C6"/>
    <w:rsid w:val="00301748"/>
    <w:rsid w:val="00302D6C"/>
    <w:rsid w:val="00360801"/>
    <w:rsid w:val="00376144"/>
    <w:rsid w:val="003941FE"/>
    <w:rsid w:val="003D2072"/>
    <w:rsid w:val="003F4C44"/>
    <w:rsid w:val="00405FD6"/>
    <w:rsid w:val="00443FA4"/>
    <w:rsid w:val="004445A1"/>
    <w:rsid w:val="00473717"/>
    <w:rsid w:val="00492298"/>
    <w:rsid w:val="004D1217"/>
    <w:rsid w:val="004D6008"/>
    <w:rsid w:val="004F3ABF"/>
    <w:rsid w:val="00504233"/>
    <w:rsid w:val="00526562"/>
    <w:rsid w:val="00563EE8"/>
    <w:rsid w:val="0056780D"/>
    <w:rsid w:val="0059058E"/>
    <w:rsid w:val="005906C9"/>
    <w:rsid w:val="00597BAD"/>
    <w:rsid w:val="005A6A39"/>
    <w:rsid w:val="005B6117"/>
    <w:rsid w:val="005B740D"/>
    <w:rsid w:val="005C2ACE"/>
    <w:rsid w:val="005C7944"/>
    <w:rsid w:val="005E428C"/>
    <w:rsid w:val="005F0C9A"/>
    <w:rsid w:val="006015AA"/>
    <w:rsid w:val="00635CB4"/>
    <w:rsid w:val="00654516"/>
    <w:rsid w:val="00654625"/>
    <w:rsid w:val="00656780"/>
    <w:rsid w:val="006B0B1B"/>
    <w:rsid w:val="006C41B5"/>
    <w:rsid w:val="006E3AA6"/>
    <w:rsid w:val="006F1772"/>
    <w:rsid w:val="007562D1"/>
    <w:rsid w:val="00777587"/>
    <w:rsid w:val="00783957"/>
    <w:rsid w:val="007A5CD3"/>
    <w:rsid w:val="007B24DA"/>
    <w:rsid w:val="007C40C2"/>
    <w:rsid w:val="007C7919"/>
    <w:rsid w:val="007D2CF3"/>
    <w:rsid w:val="008652D7"/>
    <w:rsid w:val="008714F0"/>
    <w:rsid w:val="00872D83"/>
    <w:rsid w:val="00882375"/>
    <w:rsid w:val="0088594C"/>
    <w:rsid w:val="008A1204"/>
    <w:rsid w:val="008B12E8"/>
    <w:rsid w:val="008B700B"/>
    <w:rsid w:val="00900CCA"/>
    <w:rsid w:val="00917EBF"/>
    <w:rsid w:val="00924B77"/>
    <w:rsid w:val="00932482"/>
    <w:rsid w:val="00940DA2"/>
    <w:rsid w:val="00941C72"/>
    <w:rsid w:val="009565A1"/>
    <w:rsid w:val="00983E31"/>
    <w:rsid w:val="009852FC"/>
    <w:rsid w:val="009912D2"/>
    <w:rsid w:val="009B5406"/>
    <w:rsid w:val="009E055C"/>
    <w:rsid w:val="00A12980"/>
    <w:rsid w:val="00A405F9"/>
    <w:rsid w:val="00A462D2"/>
    <w:rsid w:val="00A46897"/>
    <w:rsid w:val="00A74F6F"/>
    <w:rsid w:val="00A75BB7"/>
    <w:rsid w:val="00A976B2"/>
    <w:rsid w:val="00AA05BD"/>
    <w:rsid w:val="00AB1630"/>
    <w:rsid w:val="00AC665D"/>
    <w:rsid w:val="00AD7557"/>
    <w:rsid w:val="00AE208F"/>
    <w:rsid w:val="00AF6FB6"/>
    <w:rsid w:val="00B00F83"/>
    <w:rsid w:val="00B059DF"/>
    <w:rsid w:val="00B26B73"/>
    <w:rsid w:val="00B51253"/>
    <w:rsid w:val="00B525CC"/>
    <w:rsid w:val="00B700A2"/>
    <w:rsid w:val="00B71715"/>
    <w:rsid w:val="00B75878"/>
    <w:rsid w:val="00B838B0"/>
    <w:rsid w:val="00BB6E2B"/>
    <w:rsid w:val="00BD0B06"/>
    <w:rsid w:val="00BE72C3"/>
    <w:rsid w:val="00C31F43"/>
    <w:rsid w:val="00C65F57"/>
    <w:rsid w:val="00CB5595"/>
    <w:rsid w:val="00CF2051"/>
    <w:rsid w:val="00D02448"/>
    <w:rsid w:val="00D17A51"/>
    <w:rsid w:val="00D3546E"/>
    <w:rsid w:val="00D404F2"/>
    <w:rsid w:val="00D710F2"/>
    <w:rsid w:val="00D8724F"/>
    <w:rsid w:val="00DC19C0"/>
    <w:rsid w:val="00DD7A0D"/>
    <w:rsid w:val="00E22C54"/>
    <w:rsid w:val="00E607E6"/>
    <w:rsid w:val="00E64B53"/>
    <w:rsid w:val="00E72550"/>
    <w:rsid w:val="00E779E3"/>
    <w:rsid w:val="00ED4865"/>
    <w:rsid w:val="00F148EF"/>
    <w:rsid w:val="00F21272"/>
    <w:rsid w:val="00F23534"/>
    <w:rsid w:val="00F24F29"/>
    <w:rsid w:val="00F36A80"/>
    <w:rsid w:val="00F404CD"/>
    <w:rsid w:val="00F476A2"/>
    <w:rsid w:val="00F70BF3"/>
    <w:rsid w:val="00F8109A"/>
    <w:rsid w:val="00F82D23"/>
    <w:rsid w:val="00F973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0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1A7554"/>
    <w:rPr>
      <w:color w:val="0000FF"/>
      <w:u w:val="single"/>
    </w:rPr>
  </w:style>
  <w:style w:type="paragraph" w:styleId="Paragrafoelenco">
    <w:name w:val="List Paragraph"/>
    <w:basedOn w:val="Normale"/>
    <w:uiPriority w:val="34"/>
    <w:qFormat/>
    <w:rsid w:val="00635CB4"/>
    <w:pPr>
      <w:ind w:left="720"/>
      <w:contextualSpacing/>
    </w:pPr>
  </w:style>
  <w:style w:type="paragraph" w:styleId="Testonotaapidipagina">
    <w:name w:val="footnote text"/>
    <w:basedOn w:val="Normale"/>
    <w:link w:val="TestonotaapidipaginaCarattere"/>
    <w:semiHidden/>
    <w:unhideWhenUsed/>
    <w:rsid w:val="00B26B73"/>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26B73"/>
  </w:style>
  <w:style w:type="character" w:styleId="Rimandonotaapidipagina">
    <w:name w:val="footnote reference"/>
    <w:basedOn w:val="Carpredefinitoparagrafo"/>
    <w:semiHidden/>
    <w:unhideWhenUsed/>
    <w:rsid w:val="00B26B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1A7554"/>
    <w:rPr>
      <w:color w:val="0000FF"/>
      <w:u w:val="single"/>
    </w:rPr>
  </w:style>
  <w:style w:type="paragraph" w:styleId="Paragrafoelenco">
    <w:name w:val="List Paragraph"/>
    <w:basedOn w:val="Normale"/>
    <w:uiPriority w:val="34"/>
    <w:qFormat/>
    <w:rsid w:val="00635CB4"/>
    <w:pPr>
      <w:ind w:left="720"/>
      <w:contextualSpacing/>
    </w:pPr>
  </w:style>
  <w:style w:type="paragraph" w:styleId="Testonotaapidipagina">
    <w:name w:val="footnote text"/>
    <w:basedOn w:val="Normale"/>
    <w:link w:val="TestonotaapidipaginaCarattere"/>
    <w:semiHidden/>
    <w:unhideWhenUsed/>
    <w:rsid w:val="00B26B73"/>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26B73"/>
  </w:style>
  <w:style w:type="character" w:styleId="Rimandonotaapidipagina">
    <w:name w:val="footnote reference"/>
    <w:basedOn w:val="Carpredefinitoparagrafo"/>
    <w:semiHidden/>
    <w:unhideWhenUsed/>
    <w:rsid w:val="00B26B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25042">
      <w:bodyDiv w:val="1"/>
      <w:marLeft w:val="0"/>
      <w:marRight w:val="0"/>
      <w:marTop w:val="0"/>
      <w:marBottom w:val="0"/>
      <w:divBdr>
        <w:top w:val="none" w:sz="0" w:space="0" w:color="auto"/>
        <w:left w:val="none" w:sz="0" w:space="0" w:color="auto"/>
        <w:bottom w:val="none" w:sz="0" w:space="0" w:color="auto"/>
        <w:right w:val="none" w:sz="0" w:space="0" w:color="auto"/>
      </w:divBdr>
    </w:div>
    <w:div w:id="154802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bona-cambiaghi-celestina-milani-paola-pontani/europa-plurilingue-9788834312551-141208.html" TargetMode="External"/><Relationship Id="rId5" Type="http://schemas.openxmlformats.org/officeDocument/2006/relationships/settings" Target="settings.xml"/><Relationship Id="rId10" Type="http://schemas.openxmlformats.org/officeDocument/2006/relationships/hyperlink" Target="https://librerie.unicatt.it/scheda-libro/berruto-gaetano/prima-lezione-di-sociolinguistica-9788842073802-174231.html" TargetMode="External"/><Relationship Id="rId4" Type="http://schemas.microsoft.com/office/2007/relationships/stylesWithEffects" Target="stylesWithEffects.xml"/><Relationship Id="rId9" Type="http://schemas.openxmlformats.org/officeDocument/2006/relationships/hyperlink" Target="https://librerie.unicatt.it/scheda-libro/gaetano-berruto-massimo-cerruti/manuale-di-sociolinguistica-9788860085535-55744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D6451-E753-4B72-A191-06CE1588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2</Pages>
  <Words>758</Words>
  <Characters>4326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Rolli Andrea</cp:lastModifiedBy>
  <cp:revision>3</cp:revision>
  <cp:lastPrinted>2014-06-09T07:12:00Z</cp:lastPrinted>
  <dcterms:created xsi:type="dcterms:W3CDTF">2022-05-31T08:22:00Z</dcterms:created>
  <dcterms:modified xsi:type="dcterms:W3CDTF">2022-07-12T06:59:00Z</dcterms:modified>
</cp:coreProperties>
</file>