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3C9CF" w14:textId="77777777" w:rsidR="000C6726" w:rsidRDefault="000C6726" w:rsidP="000C6726">
      <w:pPr>
        <w:pStyle w:val="Titolo1"/>
      </w:pPr>
      <w:r>
        <w:t>Comunicazione internazionale</w:t>
      </w:r>
    </w:p>
    <w:p w14:paraId="5BE2089A" w14:textId="77777777" w:rsidR="000C6726" w:rsidRDefault="000C6726" w:rsidP="000C6726">
      <w:pPr>
        <w:pStyle w:val="Titolo2"/>
      </w:pPr>
      <w:r>
        <w:t>Prof. Rossella Chiara Gambetti</w:t>
      </w:r>
    </w:p>
    <w:p w14:paraId="0970E646" w14:textId="77777777" w:rsidR="002D5E17" w:rsidRDefault="000C6726" w:rsidP="000C6726">
      <w:pPr>
        <w:spacing w:before="240" w:after="120" w:line="240" w:lineRule="exact"/>
        <w:rPr>
          <w:b/>
          <w:sz w:val="18"/>
        </w:rPr>
      </w:pPr>
      <w:r>
        <w:rPr>
          <w:b/>
          <w:i/>
          <w:sz w:val="18"/>
        </w:rPr>
        <w:t>OBIETTIVO DEL CORSO E RISULTATI DI APPRENDIMENTO ATTESI</w:t>
      </w:r>
    </w:p>
    <w:p w14:paraId="4B3EB53D" w14:textId="3FD80C44" w:rsidR="000C6726" w:rsidRDefault="000C6726" w:rsidP="00843222">
      <w:pPr>
        <w:spacing w:line="240" w:lineRule="exact"/>
      </w:pPr>
      <w:r>
        <w:t xml:space="preserve">Il corso intende proporre nella sua complessità ed articolazione la comunicazione internazionale d'azienda quale è venuta in particolare configurandosi a seguito </w:t>
      </w:r>
      <w:r w:rsidR="0085590A">
        <w:t>della globalizzazione favorita dal</w:t>
      </w:r>
      <w:r w:rsidR="00724A72">
        <w:t>la diffusione di internet e delle piattaforme digitali</w:t>
      </w:r>
      <w:r>
        <w:t>.</w:t>
      </w:r>
    </w:p>
    <w:p w14:paraId="3FBBCCA3" w14:textId="6B04ABC1" w:rsidR="000C6726" w:rsidRDefault="000C6726" w:rsidP="00843222">
      <w:pPr>
        <w:spacing w:line="240" w:lineRule="exact"/>
      </w:pPr>
      <w:r>
        <w:t>Il corso rappresenta i</w:t>
      </w:r>
      <w:r w:rsidR="00624C73">
        <w:t>noltre</w:t>
      </w:r>
      <w:r>
        <w:t xml:space="preserve"> la base </w:t>
      </w:r>
      <w:r w:rsidR="00624C73">
        <w:t>per tre diversi</w:t>
      </w:r>
      <w:r>
        <w:t xml:space="preserve"> approfondimenti: </w:t>
      </w:r>
      <w:r w:rsidR="00624C73">
        <w:t xml:space="preserve">il primo </w:t>
      </w:r>
      <w:r>
        <w:t xml:space="preserve">riferito alla comunicazione internazionale del settore </w:t>
      </w:r>
      <w:proofErr w:type="spellStart"/>
      <w:r>
        <w:t>luxury</w:t>
      </w:r>
      <w:proofErr w:type="spellEnd"/>
      <w:r>
        <w:t>-fashion-design</w:t>
      </w:r>
      <w:r w:rsidR="00624C73">
        <w:t xml:space="preserve">; </w:t>
      </w:r>
      <w:r w:rsidR="00724A72">
        <w:t xml:space="preserve">il secondo riguardante l’analisi delle dinamiche di personal branding e di digital celebrity culture attuate nei social media all’analisi socio-culturale del fenomeno degli influencer e dell’influencer marketing; </w:t>
      </w:r>
      <w:r w:rsidR="00624C73">
        <w:t xml:space="preserve">il </w:t>
      </w:r>
      <w:r w:rsidR="00724A72">
        <w:t xml:space="preserve">terzo </w:t>
      </w:r>
      <w:r>
        <w:t xml:space="preserve">relativo alla </w:t>
      </w:r>
      <w:r w:rsidR="00724A72">
        <w:t>comunicazione turistica e a come si stia riconfigurando nelle piattaforme digitali.</w:t>
      </w:r>
    </w:p>
    <w:p w14:paraId="22A65D23" w14:textId="181E5488" w:rsidR="000C6726" w:rsidRDefault="000C6726" w:rsidP="00843222">
      <w:pPr>
        <w:spacing w:line="240" w:lineRule="exact"/>
      </w:pPr>
      <w:r>
        <w:t>Al termine dell’insegnamento lo studente avrà acquisito le conoscenze necessarie alla comprensione sia del ruolo strategico che la comunicazione internazionale svolge nelle imprese operanti in contesti globali e cross-culturali, sia della molteplicità dei touch-point e delle modalità espressive attraverso cui la comunicazione consente all’impresa di generare valore per il mercato nel contesto internazionale. Inoltre, al termine dell’insegnamento lo studente avrà sviluppato una conoscenza critica nei confronti della comunicazione internazionale di marca con particolare riguardo al suo ruolo come vettore dell’impegno ambientale e della sostenibilità dell’impresa</w:t>
      </w:r>
      <w:r w:rsidR="000B4CAF">
        <w:t xml:space="preserve">, </w:t>
      </w:r>
      <w:r>
        <w:t>alla sua capacità unica di elicitare attaccamento emozionale, desiderabilità e distintività nel settore del lusso</w:t>
      </w:r>
      <w:r w:rsidR="000B4CAF">
        <w:t xml:space="preserve"> e alla sue tendenze più innovative che vedono protagoniste le persone come nuove marche</w:t>
      </w:r>
      <w:r w:rsidR="00724A72">
        <w:t>, influenzatori e trend setter</w:t>
      </w:r>
      <w:r w:rsidR="000B4CAF">
        <w:t xml:space="preserve"> di dinamiche di consumo e di stili di vita</w:t>
      </w:r>
      <w:r w:rsidR="00624C73">
        <w:t xml:space="preserve"> in ambiente </w:t>
      </w:r>
      <w:proofErr w:type="spellStart"/>
      <w:r w:rsidR="00624C73">
        <w:t>tecnomediato</w:t>
      </w:r>
      <w:proofErr w:type="spellEnd"/>
      <w:r>
        <w:t xml:space="preserve">. </w:t>
      </w:r>
      <w:r w:rsidR="001E1D05">
        <w:t xml:space="preserve">A questo riguardo, grazie alla conduzione di un </w:t>
      </w:r>
      <w:proofErr w:type="spellStart"/>
      <w:r w:rsidR="001E1D05" w:rsidRPr="008833F9">
        <w:rPr>
          <w:i/>
          <w:iCs/>
        </w:rPr>
        <w:t>assignment</w:t>
      </w:r>
      <w:proofErr w:type="spellEnd"/>
      <w:r w:rsidR="001E1D05" w:rsidRPr="008833F9">
        <w:rPr>
          <w:i/>
          <w:iCs/>
        </w:rPr>
        <w:t xml:space="preserve"> a gruppi</w:t>
      </w:r>
      <w:r w:rsidR="001E1D05">
        <w:t>, lo studente avrà maturato la capacità di ricerca sul campo e di analisi critica di un fenomeno di marca emergente che integra in una prospettiva multi-disciplinare il mondo della comunicazione</w:t>
      </w:r>
      <w:r w:rsidR="008833F9">
        <w:t xml:space="preserve"> e </w:t>
      </w:r>
      <w:r w:rsidR="001E1D05">
        <w:t>de</w:t>
      </w:r>
      <w:r w:rsidR="008833F9">
        <w:t>lla cultura di</w:t>
      </w:r>
      <w:r w:rsidR="001E1D05">
        <w:t xml:space="preserve"> consum</w:t>
      </w:r>
      <w:r w:rsidR="008833F9">
        <w:t>o</w:t>
      </w:r>
      <w:r w:rsidR="001E1D05">
        <w:t xml:space="preserve">. </w:t>
      </w:r>
      <w:r>
        <w:t xml:space="preserve">Infine, grazie alla partecipazione ad un </w:t>
      </w:r>
      <w:r w:rsidRPr="008833F9">
        <w:rPr>
          <w:i/>
          <w:iCs/>
        </w:rPr>
        <w:t>project work a gruppi</w:t>
      </w:r>
      <w:r>
        <w:t xml:space="preserve"> volto ad affrontare le richieste di un brief aziendale reale, lo studente avrà maturato una capacità progettuale che gli consentirà di affrontare problematiche emergenti di comunicazione ambientale e di consumer engagement che le marche sono chiamate ad affrontare nel contesto competitivo internazionale.</w:t>
      </w:r>
    </w:p>
    <w:p w14:paraId="634FCBF9" w14:textId="77777777" w:rsidR="000C6726" w:rsidRDefault="000C6726" w:rsidP="000C6726">
      <w:pPr>
        <w:spacing w:before="240" w:after="120" w:line="240" w:lineRule="exact"/>
        <w:rPr>
          <w:b/>
          <w:sz w:val="18"/>
        </w:rPr>
      </w:pPr>
      <w:r>
        <w:rPr>
          <w:b/>
          <w:i/>
          <w:sz w:val="18"/>
        </w:rPr>
        <w:t>PROGRAMMA DEL CORSO</w:t>
      </w:r>
    </w:p>
    <w:p w14:paraId="0750FB82" w14:textId="77777777" w:rsidR="000C6726" w:rsidRDefault="000C6726" w:rsidP="00843222">
      <w:pPr>
        <w:spacing w:line="240" w:lineRule="exact"/>
      </w:pPr>
      <w:r w:rsidRPr="00CE0B28">
        <w:rPr>
          <w:smallCaps/>
          <w:sz w:val="18"/>
          <w:szCs w:val="18"/>
        </w:rPr>
        <w:t>I Modulo</w:t>
      </w:r>
      <w:r>
        <w:t xml:space="preserve">: </w:t>
      </w:r>
      <w:r>
        <w:rPr>
          <w:i/>
        </w:rPr>
        <w:t>La comunicazione internazionale d’azienda e le problematiche culturali</w:t>
      </w:r>
    </w:p>
    <w:p w14:paraId="7D72E8F3" w14:textId="2411C545" w:rsidR="000C6726" w:rsidRDefault="00624C73" w:rsidP="00843222">
      <w:pPr>
        <w:spacing w:before="120" w:line="240" w:lineRule="exact"/>
        <w:ind w:left="284" w:hangingChars="142" w:hanging="284"/>
      </w:pPr>
      <w:r>
        <w:lastRenderedPageBreak/>
        <w:t>1</w:t>
      </w:r>
      <w:r w:rsidR="000C6726">
        <w:t>.</w:t>
      </w:r>
      <w:r w:rsidR="000C6726">
        <w:tab/>
      </w:r>
      <w:r w:rsidR="009B5C9F">
        <w:rPr>
          <w:i/>
        </w:rPr>
        <w:t>Comunicazione internazionale e differenze culturali</w:t>
      </w:r>
    </w:p>
    <w:p w14:paraId="3C5FBE18" w14:textId="48D1B068" w:rsidR="000C6726" w:rsidRDefault="000C6726" w:rsidP="00843222">
      <w:pPr>
        <w:spacing w:line="240" w:lineRule="exact"/>
        <w:ind w:left="284" w:hangingChars="142" w:hanging="284"/>
      </w:pPr>
      <w:r>
        <w:t>–</w:t>
      </w:r>
      <w:r>
        <w:tab/>
      </w:r>
      <w:r w:rsidR="009B5C9F">
        <w:t>Le caratteristiche del processo di comunicazione internazionale;</w:t>
      </w:r>
    </w:p>
    <w:p w14:paraId="58A6225E" w14:textId="2F695222" w:rsidR="009B5C9F" w:rsidRDefault="000C6726" w:rsidP="00843222">
      <w:pPr>
        <w:spacing w:line="240" w:lineRule="exact"/>
        <w:ind w:left="284" w:hangingChars="142" w:hanging="284"/>
      </w:pPr>
      <w:r>
        <w:t>–</w:t>
      </w:r>
      <w:r>
        <w:tab/>
      </w:r>
      <w:r w:rsidR="009B5C9F">
        <w:t>Le barriere alla comunicazione interculturale;</w:t>
      </w:r>
    </w:p>
    <w:p w14:paraId="400C7676" w14:textId="7680BFB6" w:rsidR="000C6726" w:rsidRDefault="009B5C9F" w:rsidP="00843222">
      <w:pPr>
        <w:spacing w:line="240" w:lineRule="exact"/>
        <w:ind w:left="284" w:hangingChars="142" w:hanging="284"/>
      </w:pPr>
      <w:r>
        <w:t>–</w:t>
      </w:r>
      <w:r>
        <w:tab/>
        <w:t>La standardizzazione e l’adattamento della marca e della comunicazione in ambito internazionale;</w:t>
      </w:r>
    </w:p>
    <w:p w14:paraId="029E3337" w14:textId="01179325" w:rsidR="000C6726" w:rsidRDefault="000C6726" w:rsidP="00843222">
      <w:pPr>
        <w:spacing w:line="240" w:lineRule="exact"/>
        <w:ind w:left="284" w:hangingChars="142" w:hanging="284"/>
      </w:pPr>
      <w:r>
        <w:t>–</w:t>
      </w:r>
      <w:r>
        <w:tab/>
      </w:r>
      <w:r w:rsidR="009B5C9F">
        <w:t xml:space="preserve">Il concetto di country culture e gli </w:t>
      </w:r>
      <w:r>
        <w:t>indici culturali</w:t>
      </w:r>
      <w:r w:rsidR="009B5C9F">
        <w:t xml:space="preserve"> di </w:t>
      </w:r>
      <w:proofErr w:type="spellStart"/>
      <w:r w:rsidR="009B5C9F">
        <w:t>Hofstede</w:t>
      </w:r>
      <w:proofErr w:type="spellEnd"/>
      <w:r w:rsidR="009B5C9F">
        <w:t>.</w:t>
      </w:r>
    </w:p>
    <w:p w14:paraId="62CC9B90" w14:textId="3D1FC9F5" w:rsidR="000C6726" w:rsidRPr="001C4A6B" w:rsidRDefault="009B5C9F" w:rsidP="00843222">
      <w:pPr>
        <w:spacing w:before="120" w:line="240" w:lineRule="exact"/>
        <w:ind w:left="284" w:hangingChars="142" w:hanging="284"/>
        <w:rPr>
          <w:i/>
        </w:rPr>
      </w:pPr>
      <w:r>
        <w:t>2</w:t>
      </w:r>
      <w:r w:rsidR="000C6726">
        <w:t>.</w:t>
      </w:r>
      <w:r w:rsidR="000C6726">
        <w:tab/>
      </w:r>
      <w:r w:rsidR="000C6726">
        <w:rPr>
          <w:i/>
        </w:rPr>
        <w:t xml:space="preserve">La comunicazione della sostenibilità ambientale e la sua centralità nella comunicazione internazionale </w:t>
      </w:r>
    </w:p>
    <w:p w14:paraId="5E78CD09" w14:textId="77777777" w:rsidR="000C6726" w:rsidRDefault="000C6726" w:rsidP="00843222">
      <w:pPr>
        <w:spacing w:line="240" w:lineRule="exact"/>
        <w:ind w:left="284" w:hangingChars="142" w:hanging="284"/>
      </w:pPr>
      <w:r>
        <w:t>–</w:t>
      </w:r>
      <w:r w:rsidRPr="00FA01CE">
        <w:tab/>
        <w:t xml:space="preserve">Dalla </w:t>
      </w:r>
      <w:proofErr w:type="spellStart"/>
      <w:r w:rsidRPr="00FA01CE">
        <w:t>circular</w:t>
      </w:r>
      <w:proofErr w:type="spellEnd"/>
      <w:r w:rsidRPr="00FA01CE">
        <w:t xml:space="preserve"> economy al green marketing alla comunicazione del valore verde. Teorie globali e best practices.</w:t>
      </w:r>
    </w:p>
    <w:p w14:paraId="2EFC9080" w14:textId="77777777" w:rsidR="001D67DD" w:rsidRDefault="000C6726" w:rsidP="00843222">
      <w:pPr>
        <w:spacing w:before="240" w:line="240" w:lineRule="exact"/>
        <w:rPr>
          <w:i/>
        </w:rPr>
      </w:pPr>
      <w:r>
        <w:rPr>
          <w:smallCaps/>
          <w:sz w:val="18"/>
          <w:szCs w:val="18"/>
        </w:rPr>
        <w:t xml:space="preserve">II </w:t>
      </w:r>
      <w:r w:rsidRPr="005C1AAE">
        <w:rPr>
          <w:smallCaps/>
          <w:sz w:val="18"/>
          <w:szCs w:val="18"/>
        </w:rPr>
        <w:t>Modulo</w:t>
      </w:r>
      <w:r>
        <w:rPr>
          <w:smallCaps/>
          <w:sz w:val="18"/>
          <w:szCs w:val="18"/>
        </w:rPr>
        <w:t>:</w:t>
      </w:r>
      <w:r>
        <w:t xml:space="preserve"> </w:t>
      </w:r>
      <w:r w:rsidRPr="005C1AAE">
        <w:rPr>
          <w:i/>
        </w:rPr>
        <w:t xml:space="preserve">Le strategie di marca e di comunicazione internazionale </w:t>
      </w:r>
      <w:r w:rsidR="001D67DD">
        <w:rPr>
          <w:i/>
        </w:rPr>
        <w:t>in diversi settori</w:t>
      </w:r>
    </w:p>
    <w:p w14:paraId="5B5EB76C" w14:textId="19B6E653" w:rsidR="000C6726" w:rsidRDefault="001D67DD" w:rsidP="008B121B">
      <w:pPr>
        <w:spacing w:before="120" w:line="240" w:lineRule="exact"/>
      </w:pPr>
      <w:r>
        <w:rPr>
          <w:i/>
        </w:rPr>
        <w:t>Branding e comunicazione</w:t>
      </w:r>
      <w:r w:rsidR="000C6726" w:rsidRPr="005C1AAE">
        <w:rPr>
          <w:i/>
        </w:rPr>
        <w:t xml:space="preserve"> </w:t>
      </w:r>
      <w:r>
        <w:rPr>
          <w:i/>
        </w:rPr>
        <w:t>nel settore</w:t>
      </w:r>
      <w:r w:rsidR="000C6726" w:rsidRPr="005C1AAE">
        <w:rPr>
          <w:i/>
        </w:rPr>
        <w:t xml:space="preserve"> </w:t>
      </w:r>
      <w:proofErr w:type="spellStart"/>
      <w:r w:rsidR="000C6726" w:rsidRPr="005C1AAE">
        <w:rPr>
          <w:i/>
        </w:rPr>
        <w:t>luxury</w:t>
      </w:r>
      <w:proofErr w:type="spellEnd"/>
      <w:r w:rsidR="000C6726" w:rsidRPr="005C1AAE">
        <w:rPr>
          <w:i/>
        </w:rPr>
        <w:t>-fashion-design</w:t>
      </w:r>
    </w:p>
    <w:p w14:paraId="5BAF8C50" w14:textId="1E530E65" w:rsidR="000C6726" w:rsidRDefault="000C6726" w:rsidP="00843222">
      <w:pPr>
        <w:spacing w:line="240" w:lineRule="exact"/>
      </w:pPr>
      <w:r>
        <w:t xml:space="preserve">Il modulo prevede una focalizzazione su uno dei settori più internazionali e cross-culturali attualmente esistenti: il settore del </w:t>
      </w:r>
      <w:proofErr w:type="spellStart"/>
      <w:r>
        <w:t>luxury</w:t>
      </w:r>
      <w:proofErr w:type="spellEnd"/>
      <w:r>
        <w:t xml:space="preserve">-fashion-design, che vede tra l’altro il nostro Paese detenere una posizione di leadership. A questo proposito verranno analizzati il concetto di </w:t>
      </w:r>
      <w:r w:rsidR="00A16FFE">
        <w:t>lusso</w:t>
      </w:r>
      <w:r w:rsidR="000B4CAF">
        <w:t xml:space="preserve"> e la piramide delle marche di lusso, il concetto di brand</w:t>
      </w:r>
      <w:r>
        <w:t xml:space="preserve"> </w:t>
      </w:r>
      <w:proofErr w:type="spellStart"/>
      <w:r w:rsidR="000B4CAF">
        <w:t>identity</w:t>
      </w:r>
      <w:proofErr w:type="spellEnd"/>
      <w:r w:rsidR="000B4CAF">
        <w:t xml:space="preserve"> e brand </w:t>
      </w:r>
      <w:proofErr w:type="spellStart"/>
      <w:r w:rsidR="000B4CAF">
        <w:t>positioning</w:t>
      </w:r>
      <w:proofErr w:type="spellEnd"/>
      <w:r w:rsidR="000B4CAF">
        <w:t xml:space="preserve"> </w:t>
      </w:r>
      <w:r>
        <w:t xml:space="preserve">e le principali e più attuali strategie di brand </w:t>
      </w:r>
      <w:proofErr w:type="spellStart"/>
      <w:r>
        <w:t>communication</w:t>
      </w:r>
      <w:proofErr w:type="spellEnd"/>
      <w:r>
        <w:t xml:space="preserve"> adottate dalle imprese operanti </w:t>
      </w:r>
      <w:r w:rsidR="000B4CAF">
        <w:t xml:space="preserve">nel settore </w:t>
      </w:r>
      <w:proofErr w:type="spellStart"/>
      <w:r w:rsidR="000B4CAF">
        <w:t>luxury</w:t>
      </w:r>
      <w:proofErr w:type="spellEnd"/>
      <w:r w:rsidR="000B4CAF">
        <w:t>-fashion in ottica esperienziale.</w:t>
      </w:r>
    </w:p>
    <w:p w14:paraId="2AE1E716" w14:textId="7A6EE554" w:rsidR="0038544D" w:rsidRDefault="006A3261" w:rsidP="008B121B">
      <w:pPr>
        <w:spacing w:before="120" w:line="240" w:lineRule="exact"/>
      </w:pPr>
      <w:r>
        <w:rPr>
          <w:i/>
        </w:rPr>
        <w:t xml:space="preserve">Smart </w:t>
      </w:r>
      <w:proofErr w:type="spellStart"/>
      <w:r>
        <w:rPr>
          <w:i/>
        </w:rPr>
        <w:t>tourism</w:t>
      </w:r>
      <w:proofErr w:type="spellEnd"/>
      <w:r w:rsidR="00724A72">
        <w:rPr>
          <w:i/>
        </w:rPr>
        <w:t xml:space="preserve"> e ruolo dell</w:t>
      </w:r>
      <w:r>
        <w:rPr>
          <w:i/>
        </w:rPr>
        <w:t xml:space="preserve">a comunicazione digitale </w:t>
      </w:r>
      <w:r w:rsidR="00724A72">
        <w:rPr>
          <w:i/>
        </w:rPr>
        <w:t>nell’esperienza turistica</w:t>
      </w:r>
    </w:p>
    <w:p w14:paraId="02D4B668" w14:textId="677EADEB" w:rsidR="000C6726" w:rsidRDefault="000C6726" w:rsidP="00843222">
      <w:pPr>
        <w:spacing w:line="240" w:lineRule="exact"/>
      </w:pPr>
      <w:r w:rsidRPr="005669AD">
        <w:t xml:space="preserve">Il </w:t>
      </w:r>
      <w:r w:rsidR="0038544D">
        <w:t>modulo fornirà</w:t>
      </w:r>
      <w:r>
        <w:t xml:space="preserve"> u</w:t>
      </w:r>
      <w:r w:rsidR="006A3261">
        <w:t xml:space="preserve">na panoramica di come le tecnologie digitali e le modalità innovative di fruizione dell’esperienza turistica in ambiente web e </w:t>
      </w:r>
      <w:proofErr w:type="spellStart"/>
      <w:r w:rsidR="006A3261">
        <w:t>tecnomediato</w:t>
      </w:r>
      <w:proofErr w:type="spellEnd"/>
      <w:r w:rsidR="006A3261">
        <w:t xml:space="preserve"> stiano riconfigurando l’esperienza turistica</w:t>
      </w:r>
      <w:r w:rsidR="00624C73">
        <w:t>.</w:t>
      </w:r>
      <w:r w:rsidR="006A3261">
        <w:t xml:space="preserve"> Nell’ambito dello </w:t>
      </w:r>
      <w:proofErr w:type="spellStart"/>
      <w:r w:rsidR="006A3261">
        <w:t>smart</w:t>
      </w:r>
      <w:proofErr w:type="spellEnd"/>
      <w:r w:rsidR="006A3261">
        <w:t xml:space="preserve"> </w:t>
      </w:r>
      <w:proofErr w:type="spellStart"/>
      <w:r w:rsidR="006A3261">
        <w:t>tourism</w:t>
      </w:r>
      <w:proofErr w:type="spellEnd"/>
      <w:r w:rsidR="006A3261">
        <w:t xml:space="preserve"> e dell’e-</w:t>
      </w:r>
      <w:proofErr w:type="spellStart"/>
      <w:r w:rsidR="006A3261">
        <w:t>gastrotourism</w:t>
      </w:r>
      <w:proofErr w:type="spellEnd"/>
      <w:r w:rsidR="006A3261">
        <w:t>, il modulo approfondirà in particolare l’impiego della piattaforma Zoom come nuova destinazione turistica e come luogo di acculturazione, socializzazione e performatività del consumatore.</w:t>
      </w:r>
    </w:p>
    <w:p w14:paraId="5B58F15A" w14:textId="6459AAD8" w:rsidR="0038544D" w:rsidRPr="00EF28BF" w:rsidRDefault="00EF28BF" w:rsidP="008B121B">
      <w:pPr>
        <w:spacing w:before="120" w:line="240" w:lineRule="exact"/>
        <w:rPr>
          <w:i/>
          <w:iCs/>
          <w:lang w:val="en-US"/>
        </w:rPr>
      </w:pPr>
      <w:r w:rsidRPr="00EF28BF">
        <w:rPr>
          <w:i/>
          <w:iCs/>
          <w:lang w:val="en-US"/>
        </w:rPr>
        <w:t>In</w:t>
      </w:r>
      <w:r>
        <w:rPr>
          <w:i/>
          <w:iCs/>
          <w:lang w:val="en-US"/>
        </w:rPr>
        <w:t>fluencer e influencer marketing</w:t>
      </w:r>
      <w:r w:rsidR="0038544D" w:rsidRPr="00EF28BF">
        <w:rPr>
          <w:i/>
          <w:iCs/>
          <w:lang w:val="en-US"/>
        </w:rPr>
        <w:t xml:space="preserve">: </w:t>
      </w:r>
      <w:r w:rsidR="006A3261" w:rsidRPr="00EF28BF">
        <w:rPr>
          <w:i/>
          <w:iCs/>
          <w:lang w:val="en-US"/>
        </w:rPr>
        <w:t>self-brandin</w:t>
      </w:r>
      <w:r>
        <w:rPr>
          <w:i/>
          <w:iCs/>
          <w:lang w:val="en-US"/>
        </w:rPr>
        <w:t>g e</w:t>
      </w:r>
      <w:r w:rsidR="006A3261" w:rsidRPr="00EF28BF">
        <w:rPr>
          <w:i/>
          <w:iCs/>
          <w:lang w:val="en-US"/>
        </w:rPr>
        <w:t xml:space="preserve"> digital celebrity culture</w:t>
      </w:r>
      <w:r>
        <w:rPr>
          <w:i/>
          <w:iCs/>
          <w:lang w:val="en-US"/>
        </w:rPr>
        <w:t xml:space="preserve"> </w:t>
      </w:r>
      <w:proofErr w:type="spellStart"/>
      <w:r>
        <w:rPr>
          <w:i/>
          <w:iCs/>
          <w:lang w:val="en-US"/>
        </w:rPr>
        <w:t>nei</w:t>
      </w:r>
      <w:proofErr w:type="spellEnd"/>
      <w:r>
        <w:rPr>
          <w:i/>
          <w:iCs/>
          <w:lang w:val="en-US"/>
        </w:rPr>
        <w:t xml:space="preserve"> social media</w:t>
      </w:r>
    </w:p>
    <w:p w14:paraId="4A4FDA3E" w14:textId="29CFCC40" w:rsidR="0038544D" w:rsidRDefault="0038544D" w:rsidP="00843222">
      <w:pPr>
        <w:spacing w:line="240" w:lineRule="exact"/>
      </w:pPr>
      <w:r>
        <w:t xml:space="preserve">Il modulo illustrerà </w:t>
      </w:r>
      <w:r w:rsidR="00665F86">
        <w:t xml:space="preserve">come il concetto e le strategie di branding si siano evolute coinvolgendo le persone, che oggi </w:t>
      </w:r>
      <w:r w:rsidR="000B4CAF">
        <w:t xml:space="preserve">sempre più </w:t>
      </w:r>
      <w:r w:rsidR="00665F86">
        <w:t xml:space="preserve">mettono in atto strategie comunicative e </w:t>
      </w:r>
      <w:r w:rsidR="007436D7">
        <w:t xml:space="preserve">attivano dinamiche socio-culturali di self-branding nelle piattaforme digitali. Il modulo affronterà in una prospettiva socio-culturale e di cultura di consumo il fenomeno globale degli </w:t>
      </w:r>
      <w:proofErr w:type="spellStart"/>
      <w:r w:rsidR="007436D7">
        <w:t>influencer</w:t>
      </w:r>
      <w:proofErr w:type="spellEnd"/>
      <w:r w:rsidR="007436D7">
        <w:t xml:space="preserve"> (o </w:t>
      </w:r>
      <w:proofErr w:type="spellStart"/>
      <w:r w:rsidR="007436D7">
        <w:t>content</w:t>
      </w:r>
      <w:proofErr w:type="spellEnd"/>
      <w:r w:rsidR="007436D7">
        <w:t xml:space="preserve"> creator), analizzando i fenomeni di self-</w:t>
      </w:r>
      <w:proofErr w:type="spellStart"/>
      <w:r w:rsidR="007436D7">
        <w:t>commodification</w:t>
      </w:r>
      <w:proofErr w:type="spellEnd"/>
      <w:r w:rsidR="007436D7">
        <w:t xml:space="preserve"> e costruzione di relazioni parasociali che sono alla base dell’affermazione degli influencer come punti cardine del sistema della comunicazione di marca a livello globale. Il modulo </w:t>
      </w:r>
      <w:r w:rsidR="007436D7">
        <w:lastRenderedPageBreak/>
        <w:t xml:space="preserve">analizzerà diverse figure di influencer globali in diversi settori al fine di comprendere gli elementi culturali, sociali e discorsivi </w:t>
      </w:r>
      <w:r w:rsidR="000B4CAF">
        <w:t xml:space="preserve">delle loro strategie comunicative </w:t>
      </w:r>
      <w:r w:rsidR="007436D7">
        <w:t>che hanno determinato la loro ascesa nel mondo imprenditoriale, dei media e delle marche.</w:t>
      </w:r>
    </w:p>
    <w:p w14:paraId="35666B3B" w14:textId="396DD869" w:rsidR="000C6726" w:rsidRPr="00843222" w:rsidRDefault="000C6726" w:rsidP="00843222">
      <w:pPr>
        <w:spacing w:before="240" w:after="120"/>
        <w:rPr>
          <w:b/>
          <w:i/>
          <w:sz w:val="18"/>
        </w:rPr>
      </w:pPr>
      <w:r>
        <w:rPr>
          <w:b/>
          <w:i/>
          <w:sz w:val="18"/>
        </w:rPr>
        <w:t>BIBLIOGRAFIA</w:t>
      </w:r>
      <w:r w:rsidR="002C0A74">
        <w:rPr>
          <w:rStyle w:val="Rimandonotaapidipagina"/>
          <w:b/>
          <w:i/>
          <w:sz w:val="18"/>
        </w:rPr>
        <w:footnoteReference w:id="1"/>
      </w:r>
    </w:p>
    <w:p w14:paraId="352C79CC" w14:textId="77777777" w:rsidR="000C6726" w:rsidRDefault="000C6726" w:rsidP="000C6726">
      <w:pPr>
        <w:pStyle w:val="Testo1"/>
      </w:pPr>
      <w:r>
        <w:t xml:space="preserve">Bibliografia per gli studenti frequentanti </w:t>
      </w:r>
    </w:p>
    <w:p w14:paraId="477DE2EF" w14:textId="141226E7" w:rsidR="000C6726" w:rsidRDefault="000C6726" w:rsidP="000C6726">
      <w:pPr>
        <w:pStyle w:val="Testo1"/>
        <w:spacing w:before="0"/>
      </w:pPr>
      <w:r>
        <w:t xml:space="preserve">Materiali </w:t>
      </w:r>
      <w:r w:rsidR="00473469">
        <w:t>pubblicati online in Blackboard</w:t>
      </w:r>
      <w:r>
        <w:t>.</w:t>
      </w:r>
    </w:p>
    <w:p w14:paraId="4377BC92" w14:textId="77777777" w:rsidR="000C6726" w:rsidRDefault="000C6726" w:rsidP="000C6726">
      <w:pPr>
        <w:pStyle w:val="Testo1"/>
      </w:pPr>
      <w:r>
        <w:t>Bibliografia per gli studenti non frequentanti</w:t>
      </w:r>
    </w:p>
    <w:p w14:paraId="638A0D65" w14:textId="6E815FA9" w:rsidR="000C6726" w:rsidRPr="000C6726" w:rsidRDefault="000C6726" w:rsidP="000C6726">
      <w:pPr>
        <w:pStyle w:val="Testo1"/>
        <w:spacing w:before="0" w:line="240" w:lineRule="atLeast"/>
        <w:rPr>
          <w:spacing w:val="-5"/>
        </w:rPr>
      </w:pPr>
      <w:r w:rsidRPr="000C6726">
        <w:rPr>
          <w:smallCaps/>
          <w:spacing w:val="-5"/>
          <w:sz w:val="16"/>
        </w:rPr>
        <w:t>E.T. Brioschi,</w:t>
      </w:r>
      <w:r w:rsidRPr="000C6726">
        <w:rPr>
          <w:i/>
          <w:spacing w:val="-5"/>
        </w:rPr>
        <w:t xml:space="preserve"> International communication. </w:t>
      </w:r>
      <w:r w:rsidRPr="002C0A74">
        <w:rPr>
          <w:i/>
          <w:spacing w:val="-5"/>
          <w:lang w:val="en-US"/>
        </w:rPr>
        <w:t>A spatial projection of total business communication,</w:t>
      </w:r>
      <w:r w:rsidRPr="002C0A74">
        <w:rPr>
          <w:spacing w:val="-5"/>
          <w:lang w:val="en-US"/>
        </w:rPr>
        <w:t xml:space="preserve"> Vita e Pensiero, Milano, 2015.</w:t>
      </w:r>
      <w:r w:rsidR="002C0A74" w:rsidRPr="002C0A74">
        <w:rPr>
          <w:spacing w:val="-5"/>
          <w:lang w:val="en-US"/>
        </w:rPr>
        <w:t xml:space="preserve"> </w:t>
      </w:r>
      <w:hyperlink r:id="rId8" w:history="1">
        <w:r w:rsidR="002C0A74" w:rsidRPr="002C0A74">
          <w:rPr>
            <w:rStyle w:val="Collegamentoipertestuale"/>
            <w:rFonts w:ascii="Times New Roman" w:hAnsi="Times New Roman"/>
            <w:i/>
            <w:sz w:val="16"/>
            <w:szCs w:val="16"/>
          </w:rPr>
          <w:t>Acquista da VP</w:t>
        </w:r>
      </w:hyperlink>
      <w:bookmarkStart w:id="0" w:name="_GoBack"/>
      <w:bookmarkEnd w:id="0"/>
      <w:r w:rsidR="00D61BEC" w:rsidRPr="005112C3">
        <w:rPr>
          <w:spacing w:val="-5"/>
        </w:rPr>
        <w:t xml:space="preserve"> </w:t>
      </w:r>
    </w:p>
    <w:p w14:paraId="4230CC29" w14:textId="14B325EE" w:rsidR="000C6726" w:rsidRPr="000C6726" w:rsidRDefault="000C6726" w:rsidP="000C6726">
      <w:pPr>
        <w:pStyle w:val="Testo1"/>
        <w:spacing w:before="0" w:line="240" w:lineRule="atLeast"/>
        <w:rPr>
          <w:spacing w:val="-5"/>
        </w:rPr>
      </w:pPr>
      <w:r w:rsidRPr="000C6726">
        <w:rPr>
          <w:smallCaps/>
          <w:spacing w:val="-5"/>
          <w:sz w:val="16"/>
        </w:rPr>
        <w:t>S. Biraghi,</w:t>
      </w:r>
      <w:r w:rsidRPr="000C6726">
        <w:rPr>
          <w:i/>
          <w:spacing w:val="-5"/>
        </w:rPr>
        <w:t xml:space="preserve"> Agenzie di comunicazione e clienti. Come cambiano le relazioni nel tempo della discontinuità,</w:t>
      </w:r>
      <w:r w:rsidRPr="000C6726">
        <w:rPr>
          <w:spacing w:val="-5"/>
        </w:rPr>
        <w:t xml:space="preserve"> Franco Angeli, Milano, 2017.</w:t>
      </w:r>
      <w:r w:rsidR="002C0A74">
        <w:rPr>
          <w:spacing w:val="-5"/>
        </w:rPr>
        <w:t xml:space="preserve"> </w:t>
      </w:r>
      <w:hyperlink r:id="rId9" w:history="1">
        <w:r w:rsidR="002C0A74" w:rsidRPr="002C0A74">
          <w:rPr>
            <w:rStyle w:val="Collegamentoipertestuale"/>
            <w:rFonts w:ascii="Times New Roman" w:hAnsi="Times New Roman"/>
            <w:i/>
            <w:sz w:val="16"/>
            <w:szCs w:val="16"/>
          </w:rPr>
          <w:t>Acquista da VP</w:t>
        </w:r>
      </w:hyperlink>
      <w:r w:rsidR="00D61BEC">
        <w:rPr>
          <w:spacing w:val="-5"/>
        </w:rPr>
        <w:t xml:space="preserve"> </w:t>
      </w:r>
    </w:p>
    <w:p w14:paraId="65150D05" w14:textId="77777777" w:rsidR="000C6726" w:rsidRPr="000C6726" w:rsidRDefault="000C6726" w:rsidP="000C6726">
      <w:pPr>
        <w:pStyle w:val="Testo1"/>
        <w:spacing w:before="0" w:line="240" w:lineRule="atLeast"/>
        <w:rPr>
          <w:spacing w:val="-5"/>
        </w:rPr>
      </w:pPr>
      <w:r w:rsidRPr="000C6726">
        <w:rPr>
          <w:smallCaps/>
          <w:spacing w:val="-5"/>
          <w:sz w:val="16"/>
        </w:rPr>
        <w:t>R.C. Gambetti,</w:t>
      </w:r>
      <w:r w:rsidRPr="000C6726">
        <w:rPr>
          <w:i/>
          <w:spacing w:val="-5"/>
        </w:rPr>
        <w:t xml:space="preserve"> La comunicazione internazionale. Riflessi culturali, opzioni strategiche e modalità di gestione</w:t>
      </w:r>
      <w:r w:rsidRPr="000C6726">
        <w:rPr>
          <w:spacing w:val="-5"/>
        </w:rPr>
        <w:t xml:space="preserve">, in </w:t>
      </w:r>
      <w:r w:rsidRPr="000C6726">
        <w:rPr>
          <w:smallCaps/>
          <w:spacing w:val="-5"/>
          <w:sz w:val="16"/>
        </w:rPr>
        <w:t>R.C. Gambetti,</w:t>
      </w:r>
      <w:r w:rsidRPr="000C6726">
        <w:rPr>
          <w:i/>
          <w:spacing w:val="-5"/>
        </w:rPr>
        <w:t xml:space="preserve"> La comunicazione d’azienda tra contesto globale e sviluppo locale,</w:t>
      </w:r>
      <w:r w:rsidRPr="000C6726">
        <w:rPr>
          <w:spacing w:val="-5"/>
        </w:rPr>
        <w:t xml:space="preserve"> Giappichelli, Torino, 2006 (pp. 1-45).</w:t>
      </w:r>
    </w:p>
    <w:p w14:paraId="73A167A2" w14:textId="77777777" w:rsidR="000C6726" w:rsidRDefault="000C6726" w:rsidP="000C6726">
      <w:pPr>
        <w:spacing w:before="240" w:after="120"/>
        <w:rPr>
          <w:b/>
          <w:i/>
          <w:sz w:val="18"/>
        </w:rPr>
      </w:pPr>
      <w:r>
        <w:rPr>
          <w:b/>
          <w:i/>
          <w:sz w:val="18"/>
        </w:rPr>
        <w:t>DIDATTICA DEL CORSO</w:t>
      </w:r>
    </w:p>
    <w:p w14:paraId="08339B5B" w14:textId="27F7D99A" w:rsidR="00C4417E" w:rsidRDefault="00C4417E" w:rsidP="00C4417E">
      <w:pPr>
        <w:pStyle w:val="Testo2"/>
      </w:pPr>
      <w:r w:rsidRPr="00F82642">
        <w:t xml:space="preserve">Lezioni interattive, seminari </w:t>
      </w:r>
      <w:r>
        <w:t xml:space="preserve">e guest lecture </w:t>
      </w:r>
      <w:r w:rsidRPr="00F82642">
        <w:t xml:space="preserve">tenuti da esperti </w:t>
      </w:r>
      <w:r w:rsidR="00CC313C">
        <w:t xml:space="preserve">accademici </w:t>
      </w:r>
      <w:r w:rsidR="00AC070C">
        <w:t xml:space="preserve">e </w:t>
      </w:r>
      <w:r w:rsidRPr="00F82642">
        <w:t>aziendali</w:t>
      </w:r>
      <w:r w:rsidR="00AC070C">
        <w:t xml:space="preserve"> di specifiche aree</w:t>
      </w:r>
      <w:r w:rsidRPr="00F82642">
        <w:t xml:space="preserve">, </w:t>
      </w:r>
      <w:r w:rsidR="00A6306A">
        <w:t>assignment a gruppi</w:t>
      </w:r>
      <w:r>
        <w:t xml:space="preserve"> e project work aziendali</w:t>
      </w:r>
      <w:r w:rsidRPr="00F82642">
        <w:t>.</w:t>
      </w:r>
    </w:p>
    <w:p w14:paraId="49E04C51" w14:textId="77777777" w:rsidR="000C6726" w:rsidRDefault="000C6726" w:rsidP="000C6726">
      <w:pPr>
        <w:spacing w:before="240" w:after="120"/>
        <w:rPr>
          <w:b/>
          <w:i/>
          <w:sz w:val="18"/>
        </w:rPr>
      </w:pPr>
      <w:r>
        <w:rPr>
          <w:b/>
          <w:i/>
          <w:sz w:val="18"/>
        </w:rPr>
        <w:t>METODO E CRITERI DI VALUTAZIONE</w:t>
      </w:r>
    </w:p>
    <w:p w14:paraId="3CDC9166" w14:textId="7BCBBC12" w:rsidR="000C6726" w:rsidRDefault="000C6726" w:rsidP="000C6726">
      <w:pPr>
        <w:pStyle w:val="Testo2"/>
      </w:pPr>
      <w:r>
        <w:t xml:space="preserve">Il corso prevede per gli </w:t>
      </w:r>
      <w:r w:rsidRPr="00423624">
        <w:rPr>
          <w:i/>
        </w:rPr>
        <w:t>studenti frequentanti</w:t>
      </w:r>
      <w:r>
        <w:t xml:space="preserve"> un esame costituito da tre elementi: un </w:t>
      </w:r>
      <w:r w:rsidR="00B1155C" w:rsidRPr="00B1155C">
        <w:rPr>
          <w:i/>
          <w:iCs/>
        </w:rPr>
        <w:t>project work a gruppi</w:t>
      </w:r>
      <w:r>
        <w:t xml:space="preserve"> relativo a un progetto di comunicazione commissionato da un’azienda partner nell’ambito del primo modulo; un </w:t>
      </w:r>
      <w:r w:rsidR="00B1155C">
        <w:rPr>
          <w:i/>
          <w:iCs/>
        </w:rPr>
        <w:t>esame</w:t>
      </w:r>
      <w:r w:rsidRPr="00B1155C">
        <w:rPr>
          <w:i/>
          <w:iCs/>
        </w:rPr>
        <w:t xml:space="preserve"> scritto individuale</w:t>
      </w:r>
      <w:r>
        <w:t xml:space="preserve"> basato su due domande aperte inerenti le spiegazioni fornite in aula, il materiale reso disponibile sulla pagina web docente e il materiale bibliografico indicato; un </w:t>
      </w:r>
      <w:r w:rsidR="00B1155C" w:rsidRPr="00B1155C">
        <w:rPr>
          <w:i/>
          <w:iCs/>
        </w:rPr>
        <w:t>assignment</w:t>
      </w:r>
      <w:r w:rsidRPr="00B1155C">
        <w:rPr>
          <w:i/>
          <w:iCs/>
        </w:rPr>
        <w:t xml:space="preserve"> </w:t>
      </w:r>
      <w:r w:rsidR="00B1155C">
        <w:rPr>
          <w:i/>
          <w:iCs/>
        </w:rPr>
        <w:t xml:space="preserve">a gruppi </w:t>
      </w:r>
      <w:r>
        <w:t xml:space="preserve">relativo al programma del secondo modulo inerente </w:t>
      </w:r>
      <w:r w:rsidR="00B1155C">
        <w:t>il fenomeno del self-branding e dell’analisi della figura e delle strategie comunicative degli influencer</w:t>
      </w:r>
      <w:r>
        <w:t>.</w:t>
      </w:r>
    </w:p>
    <w:p w14:paraId="74C2C4F4" w14:textId="742D6480" w:rsidR="000C6726" w:rsidRDefault="000C6726" w:rsidP="000C6726">
      <w:pPr>
        <w:pStyle w:val="Testo2"/>
      </w:pPr>
      <w:r>
        <w:t xml:space="preserve">Il </w:t>
      </w:r>
      <w:r w:rsidR="00B1155C" w:rsidRPr="00B1155C">
        <w:rPr>
          <w:i/>
          <w:iCs/>
        </w:rPr>
        <w:t>project work a gruppi</w:t>
      </w:r>
      <w:r w:rsidR="00B1155C">
        <w:t xml:space="preserve"> </w:t>
      </w:r>
      <w:r>
        <w:t xml:space="preserve">commissionato da un’azienda partner pesa il </w:t>
      </w:r>
      <w:r w:rsidR="00B1155C">
        <w:t>3</w:t>
      </w:r>
      <w:r>
        <w:t xml:space="preserve">0% del voto dell’insegnamento. </w:t>
      </w:r>
      <w:r w:rsidR="00473469">
        <w:t>L’</w:t>
      </w:r>
      <w:r w:rsidR="00473469" w:rsidRPr="00473469">
        <w:rPr>
          <w:i/>
          <w:iCs/>
        </w:rPr>
        <w:t xml:space="preserve">esame </w:t>
      </w:r>
      <w:r w:rsidRPr="00473469">
        <w:rPr>
          <w:i/>
          <w:iCs/>
        </w:rPr>
        <w:t xml:space="preserve">scritto </w:t>
      </w:r>
      <w:r>
        <w:t xml:space="preserve">pesa il </w:t>
      </w:r>
      <w:r w:rsidR="00B1155C">
        <w:t>4</w:t>
      </w:r>
      <w:r>
        <w:t xml:space="preserve">0% del voto e </w:t>
      </w:r>
      <w:r w:rsidR="00473469">
        <w:t>l’</w:t>
      </w:r>
      <w:r w:rsidR="00473469" w:rsidRPr="00473469">
        <w:rPr>
          <w:i/>
          <w:iCs/>
        </w:rPr>
        <w:t>assignment a gruppi</w:t>
      </w:r>
      <w:r w:rsidR="00843222">
        <w:t xml:space="preserve"> pesa il </w:t>
      </w:r>
      <w:r w:rsidR="00B1155C">
        <w:t>3</w:t>
      </w:r>
      <w:r w:rsidR="00843222">
        <w:t>0% del voto.</w:t>
      </w:r>
    </w:p>
    <w:p w14:paraId="6F0AA8BE" w14:textId="77777777" w:rsidR="000C6726" w:rsidRDefault="000C6726" w:rsidP="000C6726">
      <w:pPr>
        <w:pStyle w:val="Testo2"/>
      </w:pPr>
      <w:r>
        <w:t>Ai fini della valutazione dell’</w:t>
      </w:r>
      <w:r w:rsidRPr="00A12BB6">
        <w:rPr>
          <w:i/>
          <w:iCs/>
        </w:rPr>
        <w:t xml:space="preserve">esame scritto </w:t>
      </w:r>
      <w:r>
        <w:t xml:space="preserve">concorreranno la pertinenza delle risposte, l’uso appropriato della terminologia specifica, la strutturazione argomentata e coerente del discorso, la capacità di individuare nessi concettuali tra i contenuti e la dimostrazione della capacità di applicare i concetti appresi ai molteplici esempi trattati in aula. Entrambe le domande aperte verranno valutate con un punteggio in trentesimi e faranno media al 50% rispetto al voto finale dello scritto. </w:t>
      </w:r>
    </w:p>
    <w:p w14:paraId="06F874A4" w14:textId="3DE29ABE" w:rsidR="000C6726" w:rsidRDefault="000C6726" w:rsidP="000C6726">
      <w:pPr>
        <w:pStyle w:val="Testo2"/>
      </w:pPr>
      <w:r>
        <w:lastRenderedPageBreak/>
        <w:t xml:space="preserve">Il </w:t>
      </w:r>
      <w:r w:rsidRPr="00A12BB6">
        <w:rPr>
          <w:i/>
          <w:iCs/>
        </w:rPr>
        <w:t>project work a gruppi</w:t>
      </w:r>
      <w:r>
        <w:t xml:space="preserve"> relativo al primo modulo prevede la progettazione di un activation plan di comunicazione predisposto in risposta ad un brief presentato dell’azienda partner. Ai fini della valutazione del project work aziendale concorreranno l’aderenza rispetto alle richieste del brief, la varietà e la profondità della proposta, l’originalità e l’applicabilità delle idee. I quattro fattori verranno valutati in trentesimi e avranno ciascuno un peso percentuale pari al 25% del voto finale del project work.</w:t>
      </w:r>
    </w:p>
    <w:p w14:paraId="3957367A" w14:textId="7DF60300" w:rsidR="00B1155C" w:rsidRDefault="00B1155C" w:rsidP="003E4F9D">
      <w:pPr>
        <w:pStyle w:val="Testo2"/>
      </w:pPr>
      <w:r>
        <w:t>L’</w:t>
      </w:r>
      <w:r w:rsidRPr="00A12BB6">
        <w:rPr>
          <w:i/>
          <w:iCs/>
        </w:rPr>
        <w:t xml:space="preserve">assignment a gruppi </w:t>
      </w:r>
      <w:r>
        <w:t xml:space="preserve">relativo al secondo modulo prevede </w:t>
      </w:r>
      <w:r w:rsidR="00B77AE4">
        <w:t xml:space="preserve">l’analisi di profili di influencer operanti in diversi settori attraverso l’applicazione dei principi metodologici della netnografia, al fine di comprendere l’universo simbolico e valoriale, le norme socio-culturali, i rituali di consumo e di comunicazione e le strategie di branding attuate dagli influencer per costruire e ampliare la propria influenza sociale presso il pubblico. </w:t>
      </w:r>
      <w:r w:rsidR="001428F6">
        <w:t xml:space="preserve">L’assignment a gruppi sarà presentato in aula dagli studenti durante il corso. L’assignment, pur essendo condotto a gruppi, sarà oggetto di valutazione individuale sulla base del contributo apportato da ciascun componente del gruppo al lavoro e della performance di presentazione in aula. </w:t>
      </w:r>
      <w:r w:rsidR="00B77AE4">
        <w:t xml:space="preserve">Ai fini della valutazione </w:t>
      </w:r>
      <w:r w:rsidR="001428F6">
        <w:t xml:space="preserve">generale </w:t>
      </w:r>
      <w:r w:rsidR="00B77AE4">
        <w:t xml:space="preserve">dell’assignment a gruppi concorreranno l’aderenza </w:t>
      </w:r>
      <w:r w:rsidR="001428F6">
        <w:t xml:space="preserve">dell’elaborato </w:t>
      </w:r>
      <w:r w:rsidR="00B77AE4">
        <w:t xml:space="preserve">rispetto alle </w:t>
      </w:r>
      <w:r w:rsidR="001428F6">
        <w:t>task richieste</w:t>
      </w:r>
      <w:r w:rsidR="00B77AE4">
        <w:t xml:space="preserve">, </w:t>
      </w:r>
      <w:r w:rsidR="001428F6">
        <w:t xml:space="preserve">la rilevanza dei profili degli influencer </w:t>
      </w:r>
      <w:r w:rsidR="003E4F9D">
        <w:t>identificati</w:t>
      </w:r>
      <w:r w:rsidR="001428F6">
        <w:t xml:space="preserve"> rispetto alle dinamiche di self-branding e di costruzione dell’influenza sociale illustrate nel corso</w:t>
      </w:r>
      <w:r w:rsidR="00B77AE4">
        <w:t xml:space="preserve">, </w:t>
      </w:r>
      <w:r w:rsidR="001428F6">
        <w:t>la scrupolosità dell’analisi netnografica svolta sui profili degli influencer individuati, la profondità dell’analisi critica presentata</w:t>
      </w:r>
      <w:r w:rsidR="00B77AE4">
        <w:t xml:space="preserve">. I quattro fattori verranno valutati in trentesimi e avranno ciascuno un peso percentuale pari al 25% del voto finale </w:t>
      </w:r>
      <w:r w:rsidR="003E4F9D">
        <w:t>dell’assignment</w:t>
      </w:r>
      <w:r w:rsidR="00B77AE4">
        <w:t>.</w:t>
      </w:r>
    </w:p>
    <w:p w14:paraId="049F758C" w14:textId="77777777" w:rsidR="000C6726" w:rsidRDefault="000C6726" w:rsidP="000C6726">
      <w:pPr>
        <w:pStyle w:val="Testo2"/>
      </w:pPr>
      <w:r>
        <w:t xml:space="preserve">Il corso prevede per tutti gli </w:t>
      </w:r>
      <w:r w:rsidRPr="00423624">
        <w:rPr>
          <w:i/>
        </w:rPr>
        <w:t>studenti</w:t>
      </w:r>
      <w:r>
        <w:t xml:space="preserve"> </w:t>
      </w:r>
      <w:r w:rsidRPr="00423624">
        <w:rPr>
          <w:i/>
        </w:rPr>
        <w:t>non frequentanti</w:t>
      </w:r>
      <w:r>
        <w:t xml:space="preserve"> un esame scritto finale individuale caratterizzato da tre domande aperte inerenti il materiale bibliografico indicato.</w:t>
      </w:r>
      <w:r w:rsidRPr="00E64DEB">
        <w:t xml:space="preserve"> </w:t>
      </w:r>
      <w:r>
        <w:t>Ai fini della valutazione dell’esame scritto per non frequentanti concorreranno la pertinenza delle risposte, l’uso appropriato della terminologia specifica, la strutturazione argomentata e coerente del discorso, la capacità di individuare nessi concettuali tra i contenuti.</w:t>
      </w:r>
    </w:p>
    <w:p w14:paraId="746D37A6" w14:textId="77777777" w:rsidR="000C6726" w:rsidRDefault="000C6726" w:rsidP="000C6726">
      <w:pPr>
        <w:spacing w:before="240" w:after="120" w:line="240" w:lineRule="exact"/>
        <w:rPr>
          <w:b/>
          <w:i/>
          <w:sz w:val="18"/>
        </w:rPr>
      </w:pPr>
      <w:r>
        <w:rPr>
          <w:b/>
          <w:i/>
          <w:sz w:val="18"/>
        </w:rPr>
        <w:t>AVVERTENZE E PREREQUISITI</w:t>
      </w:r>
    </w:p>
    <w:p w14:paraId="1CFCD990" w14:textId="77777777" w:rsidR="000C6726" w:rsidRDefault="000C6726" w:rsidP="000C6726">
      <w:pPr>
        <w:pStyle w:val="Testo2"/>
      </w:pPr>
      <w:r>
        <w:t>Non sono previsti prerequisiti per la frequenza di questo insegnamento.</w:t>
      </w:r>
    </w:p>
    <w:p w14:paraId="2B331F56" w14:textId="7B473795" w:rsidR="000C6726" w:rsidRDefault="000C6726" w:rsidP="000C6726">
      <w:pPr>
        <w:pStyle w:val="Testo2"/>
      </w:pPr>
      <w:r>
        <w:t xml:space="preserve">Gli studenti interessati ad una tesi in Comunicazione internazionale sono invitati a consultare periodicamente la bacheca virtuale della pagina web della docente all’interno del sito dell’Ateneo per prendere visione delle date degli incontri </w:t>
      </w:r>
      <w:r w:rsidR="009811E9">
        <w:t>con i</w:t>
      </w:r>
      <w:r>
        <w:t xml:space="preserve"> candidati tesisti.</w:t>
      </w:r>
    </w:p>
    <w:p w14:paraId="6345FEA8" w14:textId="77777777" w:rsidR="000C6726" w:rsidRPr="00423624" w:rsidRDefault="000C6726" w:rsidP="000C6726">
      <w:pPr>
        <w:pStyle w:val="Testo2"/>
        <w:spacing w:before="120"/>
        <w:rPr>
          <w:i/>
        </w:rPr>
      </w:pPr>
      <w:r w:rsidRPr="00423624">
        <w:rPr>
          <w:i/>
        </w:rPr>
        <w:t>Orario e luogo di ricevimento</w:t>
      </w:r>
    </w:p>
    <w:p w14:paraId="0F4759C3" w14:textId="5E7C01E6" w:rsidR="000C6726" w:rsidRPr="000C6726" w:rsidRDefault="000C6726" w:rsidP="000C6726">
      <w:pPr>
        <w:pStyle w:val="Testo2"/>
      </w:pPr>
      <w:r>
        <w:t>Il Prof. Rossella Chiara Gambetti riceve gli studenti attraverso appuntamento fissato per e-mail.</w:t>
      </w:r>
    </w:p>
    <w:sectPr w:rsidR="000C6726" w:rsidRPr="000C672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D898E" w14:textId="77777777" w:rsidR="00707962" w:rsidRDefault="00707962" w:rsidP="00D61BEC">
      <w:pPr>
        <w:spacing w:line="240" w:lineRule="auto"/>
      </w:pPr>
      <w:r>
        <w:separator/>
      </w:r>
    </w:p>
  </w:endnote>
  <w:endnote w:type="continuationSeparator" w:id="0">
    <w:p w14:paraId="00FE2A3E" w14:textId="77777777" w:rsidR="00707962" w:rsidRDefault="00707962" w:rsidP="00D61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衒ĝތ"/>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F4D5D" w14:textId="77777777" w:rsidR="00707962" w:rsidRDefault="00707962" w:rsidP="00D61BEC">
      <w:pPr>
        <w:spacing w:line="240" w:lineRule="auto"/>
      </w:pPr>
      <w:r>
        <w:separator/>
      </w:r>
    </w:p>
  </w:footnote>
  <w:footnote w:type="continuationSeparator" w:id="0">
    <w:p w14:paraId="7A308E84" w14:textId="77777777" w:rsidR="00707962" w:rsidRDefault="00707962" w:rsidP="00D61BEC">
      <w:pPr>
        <w:spacing w:line="240" w:lineRule="auto"/>
      </w:pPr>
      <w:r>
        <w:continuationSeparator/>
      </w:r>
    </w:p>
  </w:footnote>
  <w:footnote w:id="1">
    <w:p w14:paraId="4613FAE0" w14:textId="6D2E7DD0" w:rsidR="002C0A74" w:rsidRDefault="002C0A7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7A"/>
    <w:rsid w:val="0002067A"/>
    <w:rsid w:val="000B4CAF"/>
    <w:rsid w:val="000C6726"/>
    <w:rsid w:val="000F7665"/>
    <w:rsid w:val="001428F6"/>
    <w:rsid w:val="00187B99"/>
    <w:rsid w:val="001D67DD"/>
    <w:rsid w:val="001E1D05"/>
    <w:rsid w:val="002014DD"/>
    <w:rsid w:val="00221ABE"/>
    <w:rsid w:val="002C0A74"/>
    <w:rsid w:val="002D5E17"/>
    <w:rsid w:val="003248C9"/>
    <w:rsid w:val="0038544D"/>
    <w:rsid w:val="003E4F9D"/>
    <w:rsid w:val="00434ED2"/>
    <w:rsid w:val="00473469"/>
    <w:rsid w:val="00481DD2"/>
    <w:rsid w:val="004D1217"/>
    <w:rsid w:val="004D6008"/>
    <w:rsid w:val="005112C3"/>
    <w:rsid w:val="00624C73"/>
    <w:rsid w:val="00640794"/>
    <w:rsid w:val="00665F86"/>
    <w:rsid w:val="00681D40"/>
    <w:rsid w:val="006A3261"/>
    <w:rsid w:val="006F1772"/>
    <w:rsid w:val="00707962"/>
    <w:rsid w:val="00724A72"/>
    <w:rsid w:val="007436D7"/>
    <w:rsid w:val="007B1563"/>
    <w:rsid w:val="00843222"/>
    <w:rsid w:val="0085590A"/>
    <w:rsid w:val="00882064"/>
    <w:rsid w:val="008833F9"/>
    <w:rsid w:val="008942E7"/>
    <w:rsid w:val="00896CBC"/>
    <w:rsid w:val="008A1204"/>
    <w:rsid w:val="008B121B"/>
    <w:rsid w:val="00900CCA"/>
    <w:rsid w:val="00924B77"/>
    <w:rsid w:val="00940DA2"/>
    <w:rsid w:val="009811E9"/>
    <w:rsid w:val="009B5C9F"/>
    <w:rsid w:val="009E055C"/>
    <w:rsid w:val="00A12BB6"/>
    <w:rsid w:val="00A16FFE"/>
    <w:rsid w:val="00A6306A"/>
    <w:rsid w:val="00A74F6F"/>
    <w:rsid w:val="00A938B4"/>
    <w:rsid w:val="00AC070C"/>
    <w:rsid w:val="00AD7557"/>
    <w:rsid w:val="00B1155C"/>
    <w:rsid w:val="00B50C5D"/>
    <w:rsid w:val="00B51253"/>
    <w:rsid w:val="00B525CC"/>
    <w:rsid w:val="00B77AE4"/>
    <w:rsid w:val="00C4417E"/>
    <w:rsid w:val="00CC313C"/>
    <w:rsid w:val="00D404F2"/>
    <w:rsid w:val="00D61BEC"/>
    <w:rsid w:val="00E607E6"/>
    <w:rsid w:val="00E96023"/>
    <w:rsid w:val="00EF28BF"/>
    <w:rsid w:val="00F665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7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61BEC"/>
    <w:pPr>
      <w:spacing w:line="240" w:lineRule="auto"/>
    </w:pPr>
    <w:rPr>
      <w:szCs w:val="20"/>
    </w:rPr>
  </w:style>
  <w:style w:type="character" w:customStyle="1" w:styleId="TestonotaapidipaginaCarattere">
    <w:name w:val="Testo nota a piè di pagina Carattere"/>
    <w:basedOn w:val="Carpredefinitoparagrafo"/>
    <w:link w:val="Testonotaapidipagina"/>
    <w:rsid w:val="00D61BEC"/>
  </w:style>
  <w:style w:type="character" w:styleId="Rimandonotaapidipagina">
    <w:name w:val="footnote reference"/>
    <w:basedOn w:val="Carpredefinitoparagrafo"/>
    <w:rsid w:val="00D61BEC"/>
    <w:rPr>
      <w:vertAlign w:val="superscript"/>
    </w:rPr>
  </w:style>
  <w:style w:type="character" w:styleId="Collegamentoipertestuale">
    <w:name w:val="Hyperlink"/>
    <w:basedOn w:val="Carpredefinitoparagrafo"/>
    <w:rsid w:val="00D61B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D61BEC"/>
    <w:pPr>
      <w:spacing w:line="240" w:lineRule="auto"/>
    </w:pPr>
    <w:rPr>
      <w:szCs w:val="20"/>
    </w:rPr>
  </w:style>
  <w:style w:type="character" w:customStyle="1" w:styleId="TestonotaapidipaginaCarattere">
    <w:name w:val="Testo nota a piè di pagina Carattere"/>
    <w:basedOn w:val="Carpredefinitoparagrafo"/>
    <w:link w:val="Testonotaapidipagina"/>
    <w:rsid w:val="00D61BEC"/>
  </w:style>
  <w:style w:type="character" w:styleId="Rimandonotaapidipagina">
    <w:name w:val="footnote reference"/>
    <w:basedOn w:val="Carpredefinitoparagrafo"/>
    <w:rsid w:val="00D61BEC"/>
    <w:rPr>
      <w:vertAlign w:val="superscript"/>
    </w:rPr>
  </w:style>
  <w:style w:type="character" w:styleId="Collegamentoipertestuale">
    <w:name w:val="Hyperlink"/>
    <w:basedOn w:val="Carpredefinitoparagrafo"/>
    <w:rsid w:val="00D61B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international-communication-a-spatial-projection-of-total-business-communication-9788834328774-226249.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silvia-biraghi/agenzie-di-comunicazione-e-clienti-come-cambiano-le-relazioni-nel-tempo-della-discontinuita-9788891750945-24699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3406-8A08-49A8-99DF-A7F8FA10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27</TotalTime>
  <Pages>4</Pages>
  <Words>1392</Words>
  <Characters>9178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2022-05-18T10:29:00Z</dcterms:created>
  <dcterms:modified xsi:type="dcterms:W3CDTF">2022-07-12T08:13:00Z</dcterms:modified>
</cp:coreProperties>
</file>