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34FEC" w14:textId="77777777" w:rsidR="002D5E17" w:rsidRPr="00003876" w:rsidRDefault="00003876" w:rsidP="00003876">
      <w:pPr>
        <w:pStyle w:val="Titolo1"/>
      </w:pPr>
      <w:r w:rsidRPr="00003876">
        <w:t>Antropologia religiosa e media</w:t>
      </w:r>
    </w:p>
    <w:p w14:paraId="610DD9B6" w14:textId="6674275B" w:rsidR="00003876" w:rsidRPr="00812955" w:rsidRDefault="00812955" w:rsidP="00003876">
      <w:pPr>
        <w:pStyle w:val="Titolo2"/>
      </w:pPr>
      <w:r w:rsidRPr="00812955">
        <w:t>P</w:t>
      </w:r>
      <w:r w:rsidR="00003876" w:rsidRPr="00812955">
        <w:t xml:space="preserve">rof. </w:t>
      </w:r>
      <w:r w:rsidR="00621E6B" w:rsidRPr="00812955">
        <w:t>Alessandro Gamba</w:t>
      </w:r>
    </w:p>
    <w:p w14:paraId="6B66182C" w14:textId="77777777" w:rsidR="00003876" w:rsidRDefault="00003876" w:rsidP="00003876">
      <w:pPr>
        <w:spacing w:before="240" w:after="120" w:line="240" w:lineRule="exact"/>
        <w:rPr>
          <w:b/>
          <w:sz w:val="18"/>
        </w:rPr>
      </w:pPr>
      <w:r>
        <w:rPr>
          <w:b/>
          <w:i/>
          <w:sz w:val="18"/>
        </w:rPr>
        <w:t>OBIETTIVO DEL CORSO E RISULTATI DI APPRENDIMENTO ATTESI</w:t>
      </w:r>
    </w:p>
    <w:p w14:paraId="3CEAC60A" w14:textId="344A174F" w:rsidR="000767AB" w:rsidRDefault="000767AB" w:rsidP="008C723F">
      <w:pPr>
        <w:spacing w:line="240" w:lineRule="exact"/>
      </w:pPr>
      <w:r>
        <w:t>Il corso</w:t>
      </w:r>
      <w:r w:rsidR="00003876">
        <w:t xml:space="preserve"> si propone di fornire agli studenti le nozioni fondamentali per lo studio della dimensione religiosa dell</w:t>
      </w:r>
      <w:r>
        <w:t>’</w:t>
      </w:r>
      <w:r w:rsidR="00003876">
        <w:t>esperienza umana all</w:t>
      </w:r>
      <w:r>
        <w:t>’</w:t>
      </w:r>
      <w:r w:rsidR="00003876">
        <w:t>interno dell</w:t>
      </w:r>
      <w:r w:rsidR="00A3698A">
        <w:t>’</w:t>
      </w:r>
      <w:r w:rsidR="00003876">
        <w:t>attuale società del consumo e dello spettacolo.</w:t>
      </w:r>
    </w:p>
    <w:p w14:paraId="46BA2FE4" w14:textId="35FC1EB4" w:rsidR="00003876" w:rsidRDefault="00003876" w:rsidP="008C723F">
      <w:pPr>
        <w:spacing w:line="240" w:lineRule="exact"/>
        <w:rPr>
          <w:b/>
          <w:bCs/>
        </w:rPr>
      </w:pPr>
      <w:r>
        <w:t>Al termine del</w:t>
      </w:r>
      <w:r w:rsidR="00A3698A">
        <w:t xml:space="preserve"> percorso didattico</w:t>
      </w:r>
      <w:r>
        <w:t xml:space="preserve"> lo studente sarà in grado di riconoscere e descrivere i tratti </w:t>
      </w:r>
      <w:r w:rsidR="00A3698A">
        <w:t xml:space="preserve">costitutivi e </w:t>
      </w:r>
      <w:r>
        <w:t>principali dell</w:t>
      </w:r>
      <w:r w:rsidR="00A3698A">
        <w:t>’</w:t>
      </w:r>
      <w:r>
        <w:t>esperienza religiosa</w:t>
      </w:r>
      <w:r w:rsidR="00A3698A">
        <w:t>,</w:t>
      </w:r>
      <w:r>
        <w:t xml:space="preserve"> assumendo in particolare un atteggiamento critico nei confronti dell</w:t>
      </w:r>
      <w:r w:rsidR="00A3698A">
        <w:t>’</w:t>
      </w:r>
      <w:r>
        <w:t xml:space="preserve">utilizzazione degli stilemi religiosi </w:t>
      </w:r>
      <w:r w:rsidR="00A3698A">
        <w:t>da parte della comunicazione mediale e del sistema mediatico</w:t>
      </w:r>
      <w:r w:rsidR="00B90F6B">
        <w:t>.</w:t>
      </w:r>
    </w:p>
    <w:p w14:paraId="6FCC2AD9" w14:textId="77777777" w:rsidR="00003876" w:rsidRDefault="00003876" w:rsidP="00003876">
      <w:pPr>
        <w:spacing w:before="240" w:after="120" w:line="240" w:lineRule="exact"/>
        <w:rPr>
          <w:b/>
          <w:sz w:val="18"/>
        </w:rPr>
      </w:pPr>
      <w:r>
        <w:rPr>
          <w:b/>
          <w:i/>
          <w:sz w:val="18"/>
        </w:rPr>
        <w:t>PROGRAMMA DEL CORSO</w:t>
      </w:r>
    </w:p>
    <w:p w14:paraId="0694ABB0" w14:textId="72FB4A6C" w:rsidR="00003876" w:rsidRDefault="005B0880" w:rsidP="008C723F">
      <w:pPr>
        <w:spacing w:line="240" w:lineRule="exact"/>
      </w:pPr>
      <w:r>
        <w:t xml:space="preserve">Il desiderio come categoria </w:t>
      </w:r>
      <w:r w:rsidR="00B90F6B">
        <w:t>fondamental</w:t>
      </w:r>
      <w:r>
        <w:t>e</w:t>
      </w:r>
      <w:r w:rsidR="00003876">
        <w:t xml:space="preserve"> dell</w:t>
      </w:r>
      <w:r w:rsidR="00B90F6B">
        <w:t>’</w:t>
      </w:r>
      <w:r w:rsidR="00003876" w:rsidRPr="005B0880">
        <w:rPr>
          <w:i/>
        </w:rPr>
        <w:t xml:space="preserve">homo </w:t>
      </w:r>
      <w:proofErr w:type="spellStart"/>
      <w:r w:rsidR="00003876" w:rsidRPr="005B0880">
        <w:rPr>
          <w:i/>
        </w:rPr>
        <w:t>religiosus</w:t>
      </w:r>
      <w:proofErr w:type="spellEnd"/>
      <w:r w:rsidR="003D5BB3">
        <w:t>: la differenza tra religiosità e religione, il paradosso dell’infinitudine dentro la finitudine, l’analogia nella formulazione culturale delle domande di senso.</w:t>
      </w:r>
    </w:p>
    <w:p w14:paraId="29E08CD8" w14:textId="77D56CAE" w:rsidR="005B0880" w:rsidRDefault="005B0880" w:rsidP="008C723F">
      <w:pPr>
        <w:spacing w:line="240" w:lineRule="exact"/>
      </w:pPr>
      <w:r>
        <w:t>L’ipoteca dell’idolatria</w:t>
      </w:r>
      <w:r w:rsidR="003D5BB3">
        <w:t>: la ragione di fronte al mistero, la ricerca di appoggi sostitutivi, la svendita del rapporto col divino.</w:t>
      </w:r>
    </w:p>
    <w:p w14:paraId="49EE3D97" w14:textId="5A710CDA" w:rsidR="00003876" w:rsidRPr="008C723F" w:rsidRDefault="00003876" w:rsidP="008C723F">
      <w:pPr>
        <w:spacing w:before="240" w:after="120" w:line="240" w:lineRule="exact"/>
        <w:rPr>
          <w:b/>
          <w:i/>
          <w:sz w:val="18"/>
        </w:rPr>
      </w:pPr>
      <w:r>
        <w:rPr>
          <w:b/>
          <w:i/>
          <w:sz w:val="18"/>
        </w:rPr>
        <w:t>BIBLIOGRAFIA</w:t>
      </w:r>
      <w:r w:rsidR="00041BF4">
        <w:rPr>
          <w:rStyle w:val="Rimandonotaapidipagina"/>
          <w:b/>
          <w:i/>
          <w:sz w:val="18"/>
        </w:rPr>
        <w:footnoteReference w:id="1"/>
      </w:r>
    </w:p>
    <w:p w14:paraId="4B513CCD" w14:textId="51719E84" w:rsidR="005B0880" w:rsidRPr="008C723F" w:rsidRDefault="005B0880" w:rsidP="00744A78">
      <w:pPr>
        <w:pStyle w:val="Testo1"/>
        <w:numPr>
          <w:ilvl w:val="0"/>
          <w:numId w:val="1"/>
        </w:numPr>
        <w:spacing w:before="0"/>
        <w:ind w:left="426"/>
        <w:jc w:val="left"/>
      </w:pPr>
      <w:r w:rsidRPr="00744A78">
        <w:rPr>
          <w:bCs/>
          <w:smallCaps/>
        </w:rPr>
        <w:t>S. Petrosino</w:t>
      </w:r>
      <w:r w:rsidRPr="000E457B">
        <w:rPr>
          <w:bCs/>
        </w:rPr>
        <w:t xml:space="preserve">, </w:t>
      </w:r>
      <w:r w:rsidRPr="000E457B">
        <w:rPr>
          <w:i/>
        </w:rPr>
        <w:t>Il desiderio</w:t>
      </w:r>
      <w:r w:rsidR="00F7248E">
        <w:rPr>
          <w:bCs/>
        </w:rPr>
        <w:t xml:space="preserve">, </w:t>
      </w:r>
      <w:r w:rsidRPr="000E457B">
        <w:rPr>
          <w:bCs/>
        </w:rPr>
        <w:t>Vita e Pensiero</w:t>
      </w:r>
      <w:r>
        <w:rPr>
          <w:bCs/>
        </w:rPr>
        <w:t>, Milano</w:t>
      </w:r>
      <w:r w:rsidRPr="000E457B">
        <w:rPr>
          <w:bCs/>
        </w:rPr>
        <w:t xml:space="preserve"> 2019.</w:t>
      </w:r>
      <w:r w:rsidR="00041BF4">
        <w:rPr>
          <w:bCs/>
        </w:rPr>
        <w:t xml:space="preserve"> </w:t>
      </w:r>
      <w:hyperlink r:id="rId9" w:history="1">
        <w:r w:rsidR="00041BF4" w:rsidRPr="00041BF4">
          <w:rPr>
            <w:rStyle w:val="Collegamentoipertestuale"/>
            <w:rFonts w:ascii="Times New Roman" w:hAnsi="Times New Roman"/>
            <w:i/>
            <w:sz w:val="16"/>
            <w:szCs w:val="16"/>
          </w:rPr>
          <w:t>Acquista da VP</w:t>
        </w:r>
      </w:hyperlink>
    </w:p>
    <w:p w14:paraId="1BD51E3A" w14:textId="0199C865" w:rsidR="00003876" w:rsidRPr="008C723F" w:rsidRDefault="000E457B" w:rsidP="00744A78">
      <w:pPr>
        <w:pStyle w:val="Testo1"/>
        <w:numPr>
          <w:ilvl w:val="0"/>
          <w:numId w:val="1"/>
        </w:numPr>
        <w:spacing w:before="0"/>
        <w:ind w:left="426"/>
        <w:jc w:val="left"/>
      </w:pPr>
      <w:r w:rsidRPr="00744A78">
        <w:rPr>
          <w:smallCaps/>
        </w:rPr>
        <w:t>S. Petrosino</w:t>
      </w:r>
      <w:r w:rsidRPr="00F7248E">
        <w:rPr>
          <w:iCs/>
        </w:rPr>
        <w:t>,</w:t>
      </w:r>
      <w:r w:rsidRPr="008C723F">
        <w:rPr>
          <w:i/>
        </w:rPr>
        <w:t xml:space="preserve"> L</w:t>
      </w:r>
      <w:r w:rsidR="005B0880">
        <w:rPr>
          <w:i/>
        </w:rPr>
        <w:t>’</w:t>
      </w:r>
      <w:r w:rsidRPr="008C723F">
        <w:rPr>
          <w:i/>
        </w:rPr>
        <w:t>idolo</w:t>
      </w:r>
      <w:r w:rsidR="00F7248E">
        <w:t xml:space="preserve">, </w:t>
      </w:r>
      <w:r w:rsidRPr="008C723F">
        <w:t>Mimesis Edizioni, Milano 2015.</w:t>
      </w:r>
      <w:r w:rsidR="00041BF4">
        <w:t xml:space="preserve"> </w:t>
      </w:r>
      <w:hyperlink r:id="rId10" w:history="1">
        <w:r w:rsidR="00041BF4" w:rsidRPr="00041BF4">
          <w:rPr>
            <w:rStyle w:val="Collegamentoipertestuale"/>
            <w:rFonts w:ascii="Times New Roman" w:hAnsi="Times New Roman"/>
            <w:i/>
            <w:sz w:val="16"/>
            <w:szCs w:val="16"/>
          </w:rPr>
          <w:t>Acquista da VP</w:t>
        </w:r>
      </w:hyperlink>
      <w:bookmarkStart w:id="0" w:name="_GoBack"/>
      <w:bookmarkEnd w:id="0"/>
    </w:p>
    <w:p w14:paraId="3C583EB9" w14:textId="77777777" w:rsidR="00003876" w:rsidRDefault="00003876" w:rsidP="00003876">
      <w:pPr>
        <w:spacing w:before="240" w:after="120"/>
        <w:rPr>
          <w:b/>
          <w:i/>
          <w:sz w:val="18"/>
          <w:lang w:eastAsia="ar-SA"/>
        </w:rPr>
      </w:pPr>
      <w:r>
        <w:rPr>
          <w:b/>
          <w:i/>
          <w:sz w:val="18"/>
          <w:lang w:eastAsia="ar-SA"/>
        </w:rPr>
        <w:t>DIDATTICA DEL CORSO</w:t>
      </w:r>
    </w:p>
    <w:p w14:paraId="5143590D" w14:textId="0811AD38" w:rsidR="00691FE1" w:rsidRDefault="00691FE1" w:rsidP="00691FE1">
      <w:pPr>
        <w:pStyle w:val="Testo2"/>
      </w:pPr>
      <w:r w:rsidRPr="00691FE1">
        <w:t>Lezione in aula (con uso di strumenti multimediali).</w:t>
      </w:r>
    </w:p>
    <w:p w14:paraId="48702A3D" w14:textId="77777777" w:rsidR="00003876" w:rsidRDefault="00003876" w:rsidP="00003876">
      <w:pPr>
        <w:spacing w:before="240" w:after="120"/>
        <w:rPr>
          <w:b/>
          <w:i/>
          <w:sz w:val="18"/>
          <w:lang w:eastAsia="ar-SA"/>
        </w:rPr>
      </w:pPr>
      <w:r>
        <w:rPr>
          <w:b/>
          <w:i/>
          <w:sz w:val="18"/>
          <w:lang w:eastAsia="ar-SA"/>
        </w:rPr>
        <w:t>METODO E CRITERI DI VALUTAZIONE</w:t>
      </w:r>
    </w:p>
    <w:p w14:paraId="624BEB56" w14:textId="77777777" w:rsidR="005A4EAA" w:rsidRPr="005A4EAA" w:rsidRDefault="005A4EAA" w:rsidP="005A4EAA">
      <w:pPr>
        <w:spacing w:before="240" w:after="120" w:line="240" w:lineRule="exact"/>
        <w:ind w:firstLine="284"/>
        <w:rPr>
          <w:rFonts w:ascii="Times" w:hAnsi="Times"/>
          <w:noProof/>
          <w:sz w:val="18"/>
          <w:szCs w:val="20"/>
        </w:rPr>
      </w:pPr>
      <w:r w:rsidRPr="005A4EAA">
        <w:rPr>
          <w:rFonts w:ascii="Times" w:hAnsi="Times"/>
          <w:noProof/>
          <w:sz w:val="18"/>
          <w:szCs w:val="20"/>
        </w:rPr>
        <w:t xml:space="preserve">L’esame orale finale intende verificare lo studio dei libri in bibliografia e la comprensione del percorso globale del corso da parte dello studente, allo stesso tempo valutandone la capacità argomentativa, la creatività interdisciplinare, la maturità cogitativa. Sarà criterio di giudizio imprescindibile, oltre alla conoscenza contenutistica, un utilizzo sovrano e disinvolto del lessico proprio delle scienze in oggetto, accoppiato al rigore </w:t>
      </w:r>
      <w:r w:rsidRPr="005A4EAA">
        <w:rPr>
          <w:rFonts w:ascii="Times" w:hAnsi="Times"/>
          <w:noProof/>
          <w:sz w:val="18"/>
          <w:szCs w:val="20"/>
        </w:rPr>
        <w:lastRenderedPageBreak/>
        <w:t>metodologico nell’applicazione problematica degli strumenti teorici ritenuti più coerenti e cogenti rispetto alle domande poste dalla commissione d’esame.</w:t>
      </w:r>
    </w:p>
    <w:p w14:paraId="38FF66A0" w14:textId="69F18771" w:rsidR="00003876" w:rsidRDefault="00003876" w:rsidP="00003876">
      <w:pPr>
        <w:spacing w:before="240" w:after="120" w:line="240" w:lineRule="exact"/>
        <w:rPr>
          <w:b/>
          <w:i/>
          <w:sz w:val="18"/>
          <w:lang w:eastAsia="ar-SA"/>
        </w:rPr>
      </w:pPr>
      <w:r>
        <w:rPr>
          <w:b/>
          <w:i/>
          <w:sz w:val="18"/>
          <w:lang w:eastAsia="ar-SA"/>
        </w:rPr>
        <w:t>AVVERTENZE E PREREQUISITI</w:t>
      </w:r>
    </w:p>
    <w:p w14:paraId="43B9E7CE" w14:textId="77777777" w:rsidR="00744A78" w:rsidRPr="00744A78" w:rsidRDefault="00744A78" w:rsidP="00744A78">
      <w:pPr>
        <w:pStyle w:val="Testo2"/>
      </w:pPr>
      <w:r w:rsidRPr="00744A78">
        <w:t>Non è richiesta alcuna specifica conoscenza o competenza preliminare per l’affronto del corso, fatti salvi l’interesse culturale e la curiosità intellettuale nei confronti della disciplina.</w:t>
      </w:r>
    </w:p>
    <w:p w14:paraId="59D3B934" w14:textId="77777777" w:rsidR="00F7248E" w:rsidRPr="00F7248E" w:rsidRDefault="00F7248E" w:rsidP="00F7248E">
      <w:pPr>
        <w:pStyle w:val="Testo2"/>
        <w:rPr>
          <w:i/>
        </w:rPr>
      </w:pPr>
      <w:r w:rsidRPr="00F7248E">
        <w:rPr>
          <w:i/>
        </w:rPr>
        <w:t>Orario e luogo di ricevimento</w:t>
      </w:r>
    </w:p>
    <w:p w14:paraId="719DDE29" w14:textId="6EFD84FA" w:rsidR="00003876" w:rsidRPr="00003876" w:rsidRDefault="00F7248E" w:rsidP="00F7248E">
      <w:pPr>
        <w:pStyle w:val="Testo2"/>
      </w:pPr>
      <w:r w:rsidRPr="00F7248E">
        <w:t>Il prof. Alessandro Gamba riceve su appuntamento personalizzato via e-mail (alessandro.gamba@unicatt.it), presso il Dipartimento di Filosofia.</w:t>
      </w:r>
    </w:p>
    <w:sectPr w:rsidR="00003876" w:rsidRPr="000038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E400C" w14:textId="77777777" w:rsidR="005F41D1" w:rsidRDefault="005F41D1" w:rsidP="00E474CF">
      <w:pPr>
        <w:spacing w:line="240" w:lineRule="auto"/>
      </w:pPr>
      <w:r>
        <w:separator/>
      </w:r>
    </w:p>
  </w:endnote>
  <w:endnote w:type="continuationSeparator" w:id="0">
    <w:p w14:paraId="60F7212B" w14:textId="77777777" w:rsidR="005F41D1" w:rsidRDefault="005F41D1" w:rsidP="00E47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01D2B" w14:textId="77777777" w:rsidR="005F41D1" w:rsidRDefault="005F41D1" w:rsidP="00E474CF">
      <w:pPr>
        <w:spacing w:line="240" w:lineRule="auto"/>
      </w:pPr>
      <w:r>
        <w:separator/>
      </w:r>
    </w:p>
  </w:footnote>
  <w:footnote w:type="continuationSeparator" w:id="0">
    <w:p w14:paraId="01B27A24" w14:textId="77777777" w:rsidR="005F41D1" w:rsidRDefault="005F41D1" w:rsidP="00E474CF">
      <w:pPr>
        <w:spacing w:line="240" w:lineRule="auto"/>
      </w:pPr>
      <w:r>
        <w:continuationSeparator/>
      </w:r>
    </w:p>
  </w:footnote>
  <w:footnote w:id="1">
    <w:p w14:paraId="3E06F2A5" w14:textId="09FA515B" w:rsidR="00041BF4" w:rsidRDefault="00041BF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95754"/>
    <w:multiLevelType w:val="hybridMultilevel"/>
    <w:tmpl w:val="F88CC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76"/>
    <w:rsid w:val="00003876"/>
    <w:rsid w:val="00041BF4"/>
    <w:rsid w:val="000767AB"/>
    <w:rsid w:val="000E457B"/>
    <w:rsid w:val="001853B2"/>
    <w:rsid w:val="00187B99"/>
    <w:rsid w:val="002014DD"/>
    <w:rsid w:val="00260A22"/>
    <w:rsid w:val="002D5E17"/>
    <w:rsid w:val="00301D21"/>
    <w:rsid w:val="003D5BB3"/>
    <w:rsid w:val="004A3FC1"/>
    <w:rsid w:val="004D1217"/>
    <w:rsid w:val="004D6008"/>
    <w:rsid w:val="005A4EAA"/>
    <w:rsid w:val="005B0880"/>
    <w:rsid w:val="005F41D1"/>
    <w:rsid w:val="00621E6B"/>
    <w:rsid w:val="00640794"/>
    <w:rsid w:val="0065158C"/>
    <w:rsid w:val="00691FE1"/>
    <w:rsid w:val="006F1772"/>
    <w:rsid w:val="00744A78"/>
    <w:rsid w:val="00764F05"/>
    <w:rsid w:val="00812955"/>
    <w:rsid w:val="008610D0"/>
    <w:rsid w:val="008942E7"/>
    <w:rsid w:val="008A1204"/>
    <w:rsid w:val="008C723F"/>
    <w:rsid w:val="00900CCA"/>
    <w:rsid w:val="00907F00"/>
    <w:rsid w:val="00924B77"/>
    <w:rsid w:val="00925A58"/>
    <w:rsid w:val="00940DA2"/>
    <w:rsid w:val="009E055C"/>
    <w:rsid w:val="00A3698A"/>
    <w:rsid w:val="00A74F6F"/>
    <w:rsid w:val="00A76B12"/>
    <w:rsid w:val="00AD7557"/>
    <w:rsid w:val="00B50C5D"/>
    <w:rsid w:val="00B51253"/>
    <w:rsid w:val="00B525CC"/>
    <w:rsid w:val="00B90F6B"/>
    <w:rsid w:val="00C94AED"/>
    <w:rsid w:val="00D36AA6"/>
    <w:rsid w:val="00D404F2"/>
    <w:rsid w:val="00E204AE"/>
    <w:rsid w:val="00E235CC"/>
    <w:rsid w:val="00E474CF"/>
    <w:rsid w:val="00E607E6"/>
    <w:rsid w:val="00F102D2"/>
    <w:rsid w:val="00F72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2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
    <w:name w:val="Title"/>
    <w:basedOn w:val="Normale"/>
    <w:next w:val="Normale"/>
    <w:link w:val="TitoloCarattere"/>
    <w:qFormat/>
    <w:rsid w:val="00003876"/>
    <w:pPr>
      <w:tabs>
        <w:tab w:val="clear" w:pos="284"/>
      </w:tabs>
      <w:suppressAutoHyphens/>
      <w:spacing w:line="240" w:lineRule="auto"/>
      <w:ind w:left="567" w:right="566"/>
      <w:jc w:val="center"/>
    </w:pPr>
    <w:rPr>
      <w:rFonts w:ascii="Arial" w:hAnsi="Arial"/>
      <w:sz w:val="24"/>
      <w:szCs w:val="20"/>
      <w:lang w:eastAsia="ar-SA"/>
    </w:rPr>
  </w:style>
  <w:style w:type="character" w:customStyle="1" w:styleId="TitoloCarattere">
    <w:name w:val="Titolo Carattere"/>
    <w:basedOn w:val="Carpredefinitoparagrafo"/>
    <w:link w:val="Titolo"/>
    <w:rsid w:val="00003876"/>
    <w:rPr>
      <w:rFonts w:ascii="Arial" w:hAnsi="Arial"/>
      <w:sz w:val="24"/>
      <w:lang w:eastAsia="ar-SA"/>
    </w:rPr>
  </w:style>
  <w:style w:type="paragraph" w:styleId="Testonotaapidipagina">
    <w:name w:val="footnote text"/>
    <w:basedOn w:val="Normale"/>
    <w:link w:val="TestonotaapidipaginaCarattere"/>
    <w:rsid w:val="00E474CF"/>
    <w:pPr>
      <w:spacing w:line="240" w:lineRule="auto"/>
    </w:pPr>
    <w:rPr>
      <w:szCs w:val="20"/>
    </w:rPr>
  </w:style>
  <w:style w:type="character" w:customStyle="1" w:styleId="TestonotaapidipaginaCarattere">
    <w:name w:val="Testo nota a piè di pagina Carattere"/>
    <w:basedOn w:val="Carpredefinitoparagrafo"/>
    <w:link w:val="Testonotaapidipagina"/>
    <w:rsid w:val="00E474CF"/>
  </w:style>
  <w:style w:type="character" w:styleId="Rimandonotaapidipagina">
    <w:name w:val="footnote reference"/>
    <w:basedOn w:val="Carpredefinitoparagrafo"/>
    <w:rsid w:val="00E474CF"/>
    <w:rPr>
      <w:vertAlign w:val="superscript"/>
    </w:rPr>
  </w:style>
  <w:style w:type="character" w:styleId="Collegamentoipertestuale">
    <w:name w:val="Hyperlink"/>
    <w:basedOn w:val="Carpredefinitoparagrafo"/>
    <w:rsid w:val="00E474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
    <w:name w:val="Title"/>
    <w:basedOn w:val="Normale"/>
    <w:next w:val="Normale"/>
    <w:link w:val="TitoloCarattere"/>
    <w:qFormat/>
    <w:rsid w:val="00003876"/>
    <w:pPr>
      <w:tabs>
        <w:tab w:val="clear" w:pos="284"/>
      </w:tabs>
      <w:suppressAutoHyphens/>
      <w:spacing w:line="240" w:lineRule="auto"/>
      <w:ind w:left="567" w:right="566"/>
      <w:jc w:val="center"/>
    </w:pPr>
    <w:rPr>
      <w:rFonts w:ascii="Arial" w:hAnsi="Arial"/>
      <w:sz w:val="24"/>
      <w:szCs w:val="20"/>
      <w:lang w:eastAsia="ar-SA"/>
    </w:rPr>
  </w:style>
  <w:style w:type="character" w:customStyle="1" w:styleId="TitoloCarattere">
    <w:name w:val="Titolo Carattere"/>
    <w:basedOn w:val="Carpredefinitoparagrafo"/>
    <w:link w:val="Titolo"/>
    <w:rsid w:val="00003876"/>
    <w:rPr>
      <w:rFonts w:ascii="Arial" w:hAnsi="Arial"/>
      <w:sz w:val="24"/>
      <w:lang w:eastAsia="ar-SA"/>
    </w:rPr>
  </w:style>
  <w:style w:type="paragraph" w:styleId="Testonotaapidipagina">
    <w:name w:val="footnote text"/>
    <w:basedOn w:val="Normale"/>
    <w:link w:val="TestonotaapidipaginaCarattere"/>
    <w:rsid w:val="00E474CF"/>
    <w:pPr>
      <w:spacing w:line="240" w:lineRule="auto"/>
    </w:pPr>
    <w:rPr>
      <w:szCs w:val="20"/>
    </w:rPr>
  </w:style>
  <w:style w:type="character" w:customStyle="1" w:styleId="TestonotaapidipaginaCarattere">
    <w:name w:val="Testo nota a piè di pagina Carattere"/>
    <w:basedOn w:val="Carpredefinitoparagrafo"/>
    <w:link w:val="Testonotaapidipagina"/>
    <w:rsid w:val="00E474CF"/>
  </w:style>
  <w:style w:type="character" w:styleId="Rimandonotaapidipagina">
    <w:name w:val="footnote reference"/>
    <w:basedOn w:val="Carpredefinitoparagrafo"/>
    <w:rsid w:val="00E474CF"/>
    <w:rPr>
      <w:vertAlign w:val="superscript"/>
    </w:rPr>
  </w:style>
  <w:style w:type="character" w:styleId="Collegamentoipertestuale">
    <w:name w:val="Hyperlink"/>
    <w:basedOn w:val="Carpredefinitoparagrafo"/>
    <w:rsid w:val="00E47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ilvano-petrosino/lidolo-teoria-di-una-tentazione-dalla-bibbia-a-lacan-9788857526379-224350.html" TargetMode="External"/><Relationship Id="rId4" Type="http://schemas.microsoft.com/office/2007/relationships/stylesWithEffects" Target="stylesWithEffects.xml"/><Relationship Id="rId9" Type="http://schemas.openxmlformats.org/officeDocument/2006/relationships/hyperlink" Target="https://librerie.unicatt.it/scheda-libro/silvano-petrosino/il-desiderio-non-siamo-figli-delle-stelle-9788834339190-6743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AB5F-6EC5-46BF-9B84-1E5F4706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299</Words>
  <Characters>2249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2022-06-30T09:19:00Z</dcterms:created>
  <dcterms:modified xsi:type="dcterms:W3CDTF">2022-07-11T13:25:00Z</dcterms:modified>
</cp:coreProperties>
</file>