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95986" w14:textId="77777777" w:rsidR="00AA4353" w:rsidRPr="008D3C5A" w:rsidRDefault="00AA4353" w:rsidP="00AA4353">
      <w:pPr>
        <w:ind w:left="284" w:hanging="284"/>
        <w:outlineLvl w:val="0"/>
        <w:rPr>
          <w:b/>
          <w:noProof/>
          <w:szCs w:val="20"/>
        </w:rPr>
      </w:pPr>
      <w:r w:rsidRPr="008D3C5A">
        <w:rPr>
          <w:b/>
          <w:noProof/>
          <w:szCs w:val="20"/>
        </w:rPr>
        <w:t>Storia del cristianesimo</w:t>
      </w:r>
    </w:p>
    <w:p w14:paraId="714B7065" w14:textId="4BACECEC" w:rsidR="00AA4353" w:rsidRPr="008D3C5A" w:rsidRDefault="00AA4353" w:rsidP="00AA4353">
      <w:pPr>
        <w:outlineLvl w:val="1"/>
        <w:rPr>
          <w:smallCaps/>
          <w:noProof/>
          <w:sz w:val="18"/>
          <w:szCs w:val="20"/>
        </w:rPr>
      </w:pPr>
      <w:r w:rsidRPr="008D3C5A">
        <w:rPr>
          <w:smallCaps/>
          <w:noProof/>
          <w:sz w:val="18"/>
          <w:szCs w:val="20"/>
        </w:rPr>
        <w:t>Prof. Gian Luca Potestà</w:t>
      </w:r>
    </w:p>
    <w:p w14:paraId="7623C33B" w14:textId="77777777" w:rsidR="00AA4353" w:rsidRPr="008D3C5A" w:rsidRDefault="00AA4353" w:rsidP="008D3C5A">
      <w:pPr>
        <w:spacing w:before="240" w:after="120"/>
        <w:rPr>
          <w:rFonts w:eastAsia="MS Mincho"/>
          <w:b/>
          <w:sz w:val="18"/>
          <w:szCs w:val="20"/>
        </w:rPr>
      </w:pPr>
      <w:r w:rsidRPr="008D3C5A">
        <w:rPr>
          <w:rFonts w:eastAsia="MS Mincho"/>
          <w:b/>
          <w:i/>
          <w:sz w:val="18"/>
          <w:szCs w:val="20"/>
        </w:rPr>
        <w:t>OBIETTIVO DEL CORSO E RISULTATI DI APPRENDIMENTO ATTESI</w:t>
      </w:r>
    </w:p>
    <w:p w14:paraId="550C8057" w14:textId="77777777" w:rsidR="00AA4353" w:rsidRPr="008D3C5A" w:rsidRDefault="00AA4353" w:rsidP="00AA4353">
      <w:pPr>
        <w:ind w:firstLine="284"/>
        <w:rPr>
          <w:rFonts w:eastAsia="MS Mincho"/>
          <w:bCs/>
          <w:szCs w:val="20"/>
        </w:rPr>
      </w:pPr>
      <w:r w:rsidRPr="008D3C5A">
        <w:rPr>
          <w:rFonts w:eastAsia="MS Mincho"/>
          <w:bCs/>
          <w:smallCaps/>
          <w:szCs w:val="20"/>
        </w:rPr>
        <w:t>I Modulo</w:t>
      </w:r>
      <w:r w:rsidRPr="008D3C5A">
        <w:rPr>
          <w:rFonts w:eastAsia="MS Mincho"/>
          <w:bCs/>
          <w:szCs w:val="20"/>
        </w:rPr>
        <w:t xml:space="preserve"> (</w:t>
      </w:r>
      <w:r w:rsidRPr="008D3C5A">
        <w:rPr>
          <w:rFonts w:eastAsia="MS Mincho"/>
          <w:bCs/>
          <w:i/>
          <w:szCs w:val="20"/>
        </w:rPr>
        <w:t>non iterabile</w:t>
      </w:r>
      <w:r w:rsidRPr="008D3C5A">
        <w:rPr>
          <w:rFonts w:eastAsia="MS Mincho"/>
          <w:bCs/>
          <w:szCs w:val="20"/>
        </w:rPr>
        <w:t>, 30 ore)</w:t>
      </w:r>
    </w:p>
    <w:p w14:paraId="501CD4D5" w14:textId="440A064E" w:rsidR="00AA4353" w:rsidRPr="008D3C5A" w:rsidRDefault="00AA4353" w:rsidP="008D3C5A">
      <w:pPr>
        <w:spacing w:after="120"/>
        <w:rPr>
          <w:rFonts w:eastAsia="MS Mincho"/>
          <w:bCs/>
          <w:szCs w:val="20"/>
        </w:rPr>
      </w:pPr>
      <w:r w:rsidRPr="008D3C5A">
        <w:rPr>
          <w:rFonts w:eastAsia="MS Mincho"/>
          <w:bCs/>
          <w:szCs w:val="20"/>
        </w:rPr>
        <w:t>L’insegnamento si propone di far conoscere i lineamenti della storia del cristianesimo dalla Prima Età Moderna ad oggi</w:t>
      </w:r>
      <w:r w:rsidRPr="008D3C5A">
        <w:rPr>
          <w:szCs w:val="20"/>
        </w:rPr>
        <w:t>.</w:t>
      </w:r>
    </w:p>
    <w:p w14:paraId="7D1DBE80" w14:textId="77777777" w:rsidR="00AA4353" w:rsidRPr="008D3C5A" w:rsidRDefault="00AA4353" w:rsidP="00AA4353">
      <w:pPr>
        <w:ind w:firstLine="284"/>
        <w:rPr>
          <w:rFonts w:eastAsia="MS Mincho"/>
          <w:bCs/>
          <w:szCs w:val="20"/>
        </w:rPr>
      </w:pPr>
      <w:r w:rsidRPr="008D3C5A">
        <w:rPr>
          <w:rFonts w:eastAsia="MS Mincho"/>
          <w:bCs/>
          <w:smallCaps/>
          <w:szCs w:val="20"/>
        </w:rPr>
        <w:t>II Modulo</w:t>
      </w:r>
      <w:r w:rsidRPr="008D3C5A">
        <w:rPr>
          <w:rFonts w:eastAsia="MS Mincho"/>
          <w:bCs/>
          <w:szCs w:val="20"/>
        </w:rPr>
        <w:t xml:space="preserve"> (</w:t>
      </w:r>
      <w:r w:rsidRPr="008D3C5A">
        <w:rPr>
          <w:rFonts w:eastAsia="MS Mincho"/>
          <w:bCs/>
          <w:i/>
          <w:szCs w:val="20"/>
        </w:rPr>
        <w:t>corso avanzato</w:t>
      </w:r>
      <w:r w:rsidRPr="008D3C5A">
        <w:rPr>
          <w:rFonts w:eastAsia="MS Mincho"/>
          <w:bCs/>
          <w:szCs w:val="20"/>
        </w:rPr>
        <w:t>, 30 ore)</w:t>
      </w:r>
    </w:p>
    <w:p w14:paraId="79222D82" w14:textId="77777777" w:rsidR="00AA4353" w:rsidRPr="008D3C5A" w:rsidRDefault="00AA4353" w:rsidP="00AA4353">
      <w:pPr>
        <w:rPr>
          <w:rFonts w:eastAsia="MS Mincho"/>
          <w:bCs/>
          <w:szCs w:val="20"/>
        </w:rPr>
      </w:pPr>
      <w:r w:rsidRPr="008D3C5A">
        <w:rPr>
          <w:rFonts w:eastAsia="MS Mincho"/>
          <w:bCs/>
          <w:szCs w:val="20"/>
        </w:rPr>
        <w:t>L’insegnamento si propone di far acquisire agli studenti una conoscenza storico-critica delle dottrine e dei comportamenti assunti da Chiese, associazioni e singoli cristiani tra il 1914 e il 1918 nei confronti della “Grande guerra”. Dopo un’introduzione generale su fondamenti ed evoluzione della dottrina cattolica in materia di “guerra giusta”, il corso presenterà posizioni assunte dalla gerarchia ecclesiastica (papato, episcopati europei) e da teologi e politici cristiani; modalità di impegno degli ecclesiastici personalmente presenti nei teatri delle operazioni (cappellani militari, preti soldati); credenze e sentimenti dei soldati e delle loro famiglie, attestati in primo luogo da documentazione epistolare. Verrà dato adeguato rilievo a iniziative e prese di posizione pacifiste di movimenti e di singoli.</w:t>
      </w:r>
    </w:p>
    <w:p w14:paraId="2E7FFCA5" w14:textId="4FA0BFBE" w:rsidR="00AA4353" w:rsidRPr="008D3C5A" w:rsidRDefault="00AA4353" w:rsidP="008D3C5A">
      <w:pPr>
        <w:rPr>
          <w:rFonts w:eastAsia="MS Mincho"/>
          <w:bCs/>
          <w:szCs w:val="20"/>
        </w:rPr>
      </w:pPr>
      <w:r w:rsidRPr="008D3C5A">
        <w:rPr>
          <w:rFonts w:eastAsia="MS Mincho"/>
          <w:bCs/>
          <w:szCs w:val="20"/>
        </w:rPr>
        <w:t>Attraverso questo case study, lo studente potrà apprendere forme e rilevanza della propaganda teologico-politica e religiosa e del suo contributo nell’orientare le opinioni pubbliche ad aderire alle retoriche belliche e bellicistiche. Specifica attenzione sarà dedicata al ruolo dei teologi e alle trasformazioni di modelli e linguaggi della spiritualità cristiana: preghiere e liturgie, devozioni (a partire da quella al S. Cuore di Gesù), strumenti di propaganda popolare e visiva (volantini, santini, cartoline illustrate).</w:t>
      </w:r>
    </w:p>
    <w:p w14:paraId="0E37B853" w14:textId="64E8BAF5" w:rsidR="00AA4353" w:rsidRPr="008D3C5A" w:rsidRDefault="00AA4353" w:rsidP="008D3C5A">
      <w:pPr>
        <w:spacing w:before="240" w:after="120"/>
        <w:rPr>
          <w:rFonts w:eastAsia="MS Mincho"/>
          <w:b/>
          <w:i/>
          <w:sz w:val="18"/>
          <w:szCs w:val="20"/>
        </w:rPr>
      </w:pPr>
      <w:r w:rsidRPr="008D3C5A">
        <w:rPr>
          <w:rFonts w:eastAsia="MS Mincho"/>
          <w:b/>
          <w:i/>
          <w:sz w:val="18"/>
          <w:szCs w:val="20"/>
        </w:rPr>
        <w:t>PROGRAMMA DEL CORSO</w:t>
      </w:r>
    </w:p>
    <w:p w14:paraId="0AA70047" w14:textId="77777777" w:rsidR="00AA4353" w:rsidRPr="008D3C5A" w:rsidRDefault="00AA4353" w:rsidP="00AA4353">
      <w:pPr>
        <w:ind w:firstLine="284"/>
        <w:rPr>
          <w:rFonts w:eastAsia="MS Mincho"/>
          <w:bCs/>
          <w:szCs w:val="20"/>
        </w:rPr>
      </w:pPr>
      <w:r w:rsidRPr="008D3C5A">
        <w:rPr>
          <w:rFonts w:eastAsia="MS Mincho"/>
          <w:bCs/>
          <w:smallCaps/>
          <w:szCs w:val="20"/>
        </w:rPr>
        <w:t>I Modulo</w:t>
      </w:r>
      <w:r w:rsidRPr="008D3C5A">
        <w:rPr>
          <w:rFonts w:eastAsia="MS Mincho"/>
          <w:bCs/>
          <w:szCs w:val="20"/>
        </w:rPr>
        <w:t xml:space="preserve"> (</w:t>
      </w:r>
      <w:r w:rsidRPr="008D3C5A">
        <w:rPr>
          <w:rFonts w:eastAsia="MS Mincho"/>
          <w:bCs/>
          <w:i/>
          <w:szCs w:val="20"/>
        </w:rPr>
        <w:t>non iterabile</w:t>
      </w:r>
      <w:r w:rsidRPr="008D3C5A">
        <w:rPr>
          <w:rFonts w:eastAsia="MS Mincho"/>
          <w:bCs/>
          <w:szCs w:val="20"/>
        </w:rPr>
        <w:t>, 30 ore)</w:t>
      </w:r>
    </w:p>
    <w:p w14:paraId="11E2A082" w14:textId="4F59282A" w:rsidR="00AA4353" w:rsidRPr="008D3C5A" w:rsidRDefault="00AA4353" w:rsidP="008D3C5A">
      <w:pPr>
        <w:spacing w:after="120"/>
        <w:rPr>
          <w:rFonts w:eastAsia="MS Mincho"/>
          <w:b/>
          <w:szCs w:val="20"/>
        </w:rPr>
      </w:pPr>
      <w:r w:rsidRPr="008D3C5A">
        <w:rPr>
          <w:rFonts w:eastAsia="MS Mincho"/>
          <w:b/>
          <w:i/>
          <w:iCs/>
          <w:szCs w:val="20"/>
        </w:rPr>
        <w:t>Linee di storia del cristianesimo dagli inizi del secolo XVI ad oggi</w:t>
      </w:r>
    </w:p>
    <w:p w14:paraId="3E345A51" w14:textId="77777777" w:rsidR="00AA4353" w:rsidRPr="008D3C5A" w:rsidRDefault="00AA4353" w:rsidP="00AA4353">
      <w:pPr>
        <w:rPr>
          <w:rFonts w:eastAsia="MS Mincho"/>
          <w:bCs/>
          <w:szCs w:val="20"/>
        </w:rPr>
      </w:pPr>
      <w:r w:rsidRPr="008D3C5A">
        <w:rPr>
          <w:rFonts w:eastAsia="MS Mincho"/>
          <w:bCs/>
          <w:szCs w:val="20"/>
        </w:rPr>
        <w:t xml:space="preserve">Verrà data particolare attenzione ai seguenti argomenti: </w:t>
      </w:r>
    </w:p>
    <w:p w14:paraId="7979AD04" w14:textId="77777777" w:rsidR="00AA4353" w:rsidRPr="008D3C5A" w:rsidRDefault="00AA4353" w:rsidP="00AA4353">
      <w:pPr>
        <w:rPr>
          <w:rFonts w:eastAsia="MS Mincho"/>
          <w:bCs/>
          <w:szCs w:val="20"/>
        </w:rPr>
      </w:pPr>
      <w:r w:rsidRPr="008D3C5A">
        <w:rPr>
          <w:rFonts w:eastAsia="MS Mincho"/>
          <w:bCs/>
          <w:szCs w:val="20"/>
        </w:rPr>
        <w:t xml:space="preserve">Conquista dell’America e radicamento del cristianesimo. Nuove forme di vita religiosa nell’Europa del ‘500: Ignazio di Loyola e la Compagnia di Gesù. La Riforma: protagonisti, dottrine, centri. Riforma e Controriforma in Italia. Concilio di Trento. Nuovi ordini religiosi, nuovi orizzonti missionari. Guerre di religione e </w:t>
      </w:r>
      <w:proofErr w:type="spellStart"/>
      <w:r w:rsidRPr="008D3C5A">
        <w:rPr>
          <w:rFonts w:eastAsia="MS Mincho"/>
          <w:bCs/>
          <w:szCs w:val="20"/>
        </w:rPr>
        <w:t>confessionalizzazione</w:t>
      </w:r>
      <w:proofErr w:type="spellEnd"/>
      <w:r w:rsidRPr="008D3C5A">
        <w:rPr>
          <w:rFonts w:eastAsia="MS Mincho"/>
          <w:bCs/>
          <w:szCs w:val="20"/>
        </w:rPr>
        <w:t xml:space="preserve">. Teologia cattolica e cosmologia: Galileo. Il cristianesimo dei rivoluzionari inglesi e dei coloni americani. Gesuiti, giansenisti, illuministi. Chiese, gerarchie ecclesiastiche e laici di fronte all’Illuminismo e alla Rivoluzione francese e ai nuovi modelli di relazioni fra stati e chiese. Restaurazione e mito della Cristianità fra XIX e XX secolo. La Chiesa romana di fronte alla modernità e ai nuovi movimenti sociali e politici; la lotta contro liberalismo, socialismo, modernismo. Chiesa romana e Risorgimento italiano. Il confronto con ebrei e </w:t>
      </w:r>
      <w:r w:rsidRPr="008D3C5A">
        <w:rPr>
          <w:rFonts w:eastAsia="MS Mincho"/>
          <w:bCs/>
          <w:szCs w:val="20"/>
        </w:rPr>
        <w:lastRenderedPageBreak/>
        <w:t xml:space="preserve">società segrete nel secolo XIX. Chiese, ordini religiosi, attività missionarie e forme di vita cristiana nei continenti extraeuropei fra XIX e XX secolo. Clero e popoli cristiani nella Grande guerra. I cristiani nei movimenti per la pace del ‘900. Chiese e cristiani fra connivenza e resistenza sotto i regimi comunisti, fascisti e nazista. Nuovi approcci teologici e biblici del secolo XX: fra aggiornamento e censure. Chiese e cristiani nella Seconda guerra mondiale. Il Concilio Vaticano II. Il post concilio: realizzazioni e tensioni in ambito cattolico, da papa Paolo VI a papa Francesco.  Forme di cristianesimo agli inizi del terzo millennio: secolarizzazione, individualizzazione di credenze e pratiche religiose, </w:t>
      </w:r>
      <w:proofErr w:type="spellStart"/>
      <w:r w:rsidRPr="008D3C5A">
        <w:rPr>
          <w:rFonts w:eastAsia="MS Mincho"/>
          <w:bCs/>
          <w:szCs w:val="20"/>
        </w:rPr>
        <w:t>desecolarizzazione</w:t>
      </w:r>
      <w:proofErr w:type="spellEnd"/>
      <w:r w:rsidRPr="008D3C5A">
        <w:rPr>
          <w:rFonts w:eastAsia="MS Mincho"/>
          <w:bCs/>
          <w:szCs w:val="20"/>
        </w:rPr>
        <w:t>.</w:t>
      </w:r>
    </w:p>
    <w:p w14:paraId="4BEF5941" w14:textId="77777777" w:rsidR="00AA4353" w:rsidRPr="008D3C5A" w:rsidRDefault="00AA4353" w:rsidP="00AA4353">
      <w:pPr>
        <w:autoSpaceDE w:val="0"/>
        <w:autoSpaceDN w:val="0"/>
        <w:adjustRightInd w:val="0"/>
        <w:rPr>
          <w:bCs/>
          <w:szCs w:val="20"/>
        </w:rPr>
      </w:pPr>
    </w:p>
    <w:p w14:paraId="383FF48C" w14:textId="77777777" w:rsidR="00AA4353" w:rsidRPr="008D3C5A" w:rsidRDefault="00AA4353" w:rsidP="00AA4353">
      <w:pPr>
        <w:ind w:firstLine="284"/>
        <w:rPr>
          <w:rFonts w:eastAsia="MS Mincho"/>
          <w:bCs/>
          <w:szCs w:val="20"/>
        </w:rPr>
      </w:pPr>
      <w:r w:rsidRPr="008D3C5A">
        <w:rPr>
          <w:rFonts w:eastAsia="MS Mincho"/>
          <w:bCs/>
          <w:smallCaps/>
          <w:szCs w:val="20"/>
        </w:rPr>
        <w:t>II Modulo</w:t>
      </w:r>
      <w:r w:rsidRPr="008D3C5A">
        <w:rPr>
          <w:rFonts w:eastAsia="MS Mincho"/>
          <w:bCs/>
          <w:szCs w:val="20"/>
        </w:rPr>
        <w:t xml:space="preserve"> (</w:t>
      </w:r>
      <w:r w:rsidRPr="008D3C5A">
        <w:rPr>
          <w:rFonts w:eastAsia="MS Mincho"/>
          <w:bCs/>
          <w:i/>
          <w:szCs w:val="20"/>
        </w:rPr>
        <w:t>corso avanzato</w:t>
      </w:r>
      <w:r w:rsidRPr="008D3C5A">
        <w:rPr>
          <w:rFonts w:eastAsia="MS Mincho"/>
          <w:bCs/>
          <w:szCs w:val="20"/>
        </w:rPr>
        <w:t>, 30 ore)</w:t>
      </w:r>
    </w:p>
    <w:p w14:paraId="65D78424" w14:textId="2A66A0F6" w:rsidR="00AA4353" w:rsidRPr="008D3C5A" w:rsidRDefault="00AA4353" w:rsidP="008D3C5A">
      <w:pPr>
        <w:spacing w:after="120"/>
        <w:rPr>
          <w:b/>
          <w:i/>
          <w:szCs w:val="20"/>
        </w:rPr>
      </w:pPr>
      <w:r w:rsidRPr="008D3C5A">
        <w:rPr>
          <w:b/>
          <w:i/>
          <w:szCs w:val="20"/>
        </w:rPr>
        <w:t xml:space="preserve">La fine della pace. Chiese e cristiani in guerra (1914-1918) </w:t>
      </w:r>
    </w:p>
    <w:p w14:paraId="17F54FC4" w14:textId="77777777" w:rsidR="00AA4353" w:rsidRPr="008D3C5A" w:rsidRDefault="00AA4353" w:rsidP="00AA4353">
      <w:pPr>
        <w:numPr>
          <w:ilvl w:val="0"/>
          <w:numId w:val="2"/>
        </w:numPr>
        <w:tabs>
          <w:tab w:val="clear" w:pos="284"/>
        </w:tabs>
        <w:spacing w:line="240" w:lineRule="auto"/>
        <w:rPr>
          <w:bCs/>
          <w:szCs w:val="20"/>
        </w:rPr>
      </w:pPr>
      <w:r w:rsidRPr="008D3C5A">
        <w:rPr>
          <w:bCs/>
          <w:szCs w:val="20"/>
        </w:rPr>
        <w:t>Lettura storico-critica di encicliche papali, lettere pastorali, testi di teologi, resoconti e diari di cappellani militari, lettere di preti e soldati dal fronte. Specifica attenzione sarà data allo studio delle successive fasi redazionali della Nota rivolta da papa Benedetto XV “Ai capi dei popoli belligeranti” (1 agosto 1917).</w:t>
      </w:r>
    </w:p>
    <w:p w14:paraId="182B464B" w14:textId="3359A6AB" w:rsidR="00AA4353" w:rsidRPr="008D3C5A" w:rsidRDefault="00AA4353" w:rsidP="008D3C5A">
      <w:pPr>
        <w:numPr>
          <w:ilvl w:val="0"/>
          <w:numId w:val="2"/>
        </w:numPr>
        <w:tabs>
          <w:tab w:val="clear" w:pos="284"/>
        </w:tabs>
        <w:spacing w:after="120" w:line="240" w:lineRule="auto"/>
        <w:rPr>
          <w:bCs/>
          <w:szCs w:val="20"/>
        </w:rPr>
      </w:pPr>
      <w:r w:rsidRPr="008D3C5A">
        <w:rPr>
          <w:bCs/>
          <w:szCs w:val="20"/>
        </w:rPr>
        <w:t xml:space="preserve">Propaganda di guerra e spiritualità cristiana. Continuità e trasformazioni </w:t>
      </w:r>
    </w:p>
    <w:p w14:paraId="4F347041" w14:textId="7E32FC4D" w:rsidR="00AA4353" w:rsidRPr="008D3C5A" w:rsidRDefault="008D3C5A" w:rsidP="008D3C5A">
      <w:pPr>
        <w:spacing w:before="240" w:after="120"/>
        <w:rPr>
          <w:rFonts w:eastAsia="MS Mincho"/>
          <w:b/>
          <w:i/>
          <w:sz w:val="18"/>
          <w:szCs w:val="20"/>
        </w:rPr>
      </w:pPr>
      <w:r w:rsidRPr="008D3C5A">
        <w:rPr>
          <w:rFonts w:eastAsia="MS Mincho"/>
          <w:b/>
          <w:i/>
          <w:sz w:val="18"/>
          <w:szCs w:val="20"/>
        </w:rPr>
        <w:t>BIBLIOGRAFIA</w:t>
      </w:r>
      <w:r w:rsidR="00DC660C">
        <w:rPr>
          <w:rStyle w:val="Rimandonotaapidipagina"/>
          <w:rFonts w:eastAsia="MS Mincho"/>
          <w:b/>
          <w:i/>
          <w:sz w:val="18"/>
          <w:szCs w:val="20"/>
        </w:rPr>
        <w:footnoteReference w:id="1"/>
      </w:r>
    </w:p>
    <w:p w14:paraId="45454B8B" w14:textId="77777777" w:rsidR="00AA4353" w:rsidRPr="008D3C5A" w:rsidRDefault="00AA4353" w:rsidP="00AA4353">
      <w:pPr>
        <w:ind w:left="284" w:hanging="284"/>
        <w:rPr>
          <w:bCs/>
          <w:noProof/>
          <w:szCs w:val="20"/>
        </w:rPr>
      </w:pPr>
      <w:r w:rsidRPr="008D3C5A">
        <w:rPr>
          <w:bCs/>
          <w:noProof/>
          <w:szCs w:val="20"/>
        </w:rPr>
        <w:t>Per il I modulo</w:t>
      </w:r>
    </w:p>
    <w:p w14:paraId="0E6FECAA" w14:textId="77777777" w:rsidR="00AA4353" w:rsidRPr="008D3C5A" w:rsidRDefault="00AA4353" w:rsidP="00AA4353">
      <w:pPr>
        <w:ind w:left="284" w:hanging="284"/>
        <w:rPr>
          <w:bCs/>
          <w:noProof/>
          <w:spacing w:val="-5"/>
          <w:sz w:val="18"/>
          <w:szCs w:val="18"/>
        </w:rPr>
      </w:pPr>
      <w:r w:rsidRPr="008D3C5A">
        <w:rPr>
          <w:bCs/>
          <w:iCs/>
          <w:noProof/>
          <w:spacing w:val="-5"/>
          <w:sz w:val="18"/>
          <w:szCs w:val="18"/>
        </w:rPr>
        <w:t>1.</w:t>
      </w:r>
      <w:r w:rsidRPr="008D3C5A">
        <w:rPr>
          <w:bCs/>
          <w:iCs/>
          <w:noProof/>
          <w:spacing w:val="-5"/>
          <w:sz w:val="18"/>
          <w:szCs w:val="18"/>
        </w:rPr>
        <w:tab/>
        <w:t>Appunti</w:t>
      </w:r>
      <w:r w:rsidRPr="008D3C5A">
        <w:rPr>
          <w:bCs/>
          <w:noProof/>
          <w:spacing w:val="-5"/>
          <w:sz w:val="18"/>
          <w:szCs w:val="18"/>
        </w:rPr>
        <w:t xml:space="preserve"> delle lezioni,</w:t>
      </w:r>
      <w:r w:rsidRPr="008D3C5A">
        <w:rPr>
          <w:bCs/>
          <w:i/>
          <w:noProof/>
          <w:spacing w:val="-5"/>
          <w:sz w:val="18"/>
          <w:szCs w:val="18"/>
        </w:rPr>
        <w:t xml:space="preserve"> </w:t>
      </w:r>
      <w:r w:rsidRPr="008D3C5A">
        <w:rPr>
          <w:bCs/>
          <w:noProof/>
          <w:spacing w:val="-5"/>
          <w:sz w:val="18"/>
          <w:szCs w:val="18"/>
        </w:rPr>
        <w:t xml:space="preserve">comprensivi dei </w:t>
      </w:r>
      <w:r w:rsidRPr="008D3C5A">
        <w:rPr>
          <w:bCs/>
          <w:iCs/>
          <w:noProof/>
          <w:spacing w:val="-5"/>
          <w:sz w:val="18"/>
          <w:szCs w:val="18"/>
        </w:rPr>
        <w:t>materiali</w:t>
      </w:r>
      <w:r w:rsidRPr="008D3C5A">
        <w:rPr>
          <w:bCs/>
          <w:noProof/>
          <w:spacing w:val="-5"/>
          <w:sz w:val="18"/>
          <w:szCs w:val="18"/>
        </w:rPr>
        <w:t xml:space="preserve"> (testi, cartine e immagini) distribuiti o resi disponibili dal docente in formato elettronico.</w:t>
      </w:r>
    </w:p>
    <w:p w14:paraId="2E9EAA62" w14:textId="460E4C56" w:rsidR="00AA4353" w:rsidRPr="00DC660C" w:rsidRDefault="00AA4353" w:rsidP="00DC660C">
      <w:r w:rsidRPr="008D3C5A">
        <w:rPr>
          <w:bCs/>
          <w:iCs/>
          <w:noProof/>
          <w:spacing w:val="-5"/>
          <w:sz w:val="18"/>
          <w:szCs w:val="18"/>
        </w:rPr>
        <w:t>2.</w:t>
      </w:r>
      <w:r w:rsidRPr="008D3C5A">
        <w:rPr>
          <w:bCs/>
          <w:smallCaps/>
          <w:noProof/>
          <w:spacing w:val="-5"/>
          <w:sz w:val="18"/>
          <w:szCs w:val="18"/>
        </w:rPr>
        <w:tab/>
      </w:r>
      <w:r w:rsidRPr="008D3C5A">
        <w:rPr>
          <w:bCs/>
          <w:smallCaps/>
          <w:noProof/>
          <w:spacing w:val="-5"/>
          <w:sz w:val="16"/>
          <w:szCs w:val="18"/>
        </w:rPr>
        <w:t>G.L. Potestà-G. Vian</w:t>
      </w:r>
      <w:r w:rsidRPr="008D3C5A">
        <w:rPr>
          <w:bCs/>
          <w:smallCaps/>
          <w:noProof/>
          <w:spacing w:val="-5"/>
          <w:sz w:val="18"/>
          <w:szCs w:val="18"/>
        </w:rPr>
        <w:t>,</w:t>
      </w:r>
      <w:r w:rsidRPr="008D3C5A">
        <w:rPr>
          <w:bCs/>
          <w:i/>
          <w:noProof/>
          <w:spacing w:val="-5"/>
          <w:sz w:val="18"/>
          <w:szCs w:val="18"/>
        </w:rPr>
        <w:t xml:space="preserve"> </w:t>
      </w:r>
      <w:r w:rsidRPr="008D3C5A">
        <w:rPr>
          <w:bCs/>
          <w:i/>
          <w:iCs/>
          <w:noProof/>
          <w:spacing w:val="-5"/>
          <w:sz w:val="18"/>
          <w:szCs w:val="18"/>
        </w:rPr>
        <w:t>Storia del cristianesimo</w:t>
      </w:r>
      <w:r w:rsidRPr="008D3C5A">
        <w:rPr>
          <w:bCs/>
          <w:i/>
          <w:noProof/>
          <w:spacing w:val="-5"/>
          <w:sz w:val="18"/>
          <w:szCs w:val="18"/>
        </w:rPr>
        <w:t>,</w:t>
      </w:r>
      <w:r w:rsidRPr="008D3C5A">
        <w:rPr>
          <w:bCs/>
          <w:noProof/>
          <w:spacing w:val="-5"/>
          <w:sz w:val="18"/>
          <w:szCs w:val="18"/>
        </w:rPr>
        <w:t xml:space="preserve"> Nuova edizione, Il Mulino, Bologna, 2014, Introduzione e capitoli dal XVI al XXIV (p. 323-515).</w:t>
      </w:r>
      <w:r w:rsidR="00DC660C" w:rsidRPr="00DC660C">
        <w:rPr>
          <w:i/>
          <w:sz w:val="16"/>
          <w:szCs w:val="16"/>
        </w:rPr>
        <w:t xml:space="preserve"> </w:t>
      </w:r>
      <w:hyperlink r:id="rId9" w:history="1">
        <w:r w:rsidR="00DC660C" w:rsidRPr="00DC660C">
          <w:rPr>
            <w:rStyle w:val="Collegamentoipertestuale"/>
            <w:i/>
            <w:sz w:val="16"/>
            <w:szCs w:val="16"/>
          </w:rPr>
          <w:t>Acquista da VP</w:t>
        </w:r>
      </w:hyperlink>
    </w:p>
    <w:p w14:paraId="17FB3C75" w14:textId="77777777" w:rsidR="00AA4353" w:rsidRPr="008D3C5A" w:rsidRDefault="00AA4353" w:rsidP="00AA4353">
      <w:pPr>
        <w:ind w:left="284" w:hanging="284"/>
        <w:rPr>
          <w:bCs/>
          <w:noProof/>
          <w:sz w:val="18"/>
          <w:szCs w:val="18"/>
        </w:rPr>
      </w:pPr>
      <w:r w:rsidRPr="008D3C5A">
        <w:rPr>
          <w:bCs/>
          <w:noProof/>
          <w:sz w:val="18"/>
          <w:szCs w:val="18"/>
        </w:rPr>
        <w:t>Per il II modulo</w:t>
      </w:r>
    </w:p>
    <w:p w14:paraId="1C4B1997" w14:textId="77777777" w:rsidR="00AA4353" w:rsidRPr="008D3C5A" w:rsidRDefault="00AA4353" w:rsidP="00AA4353">
      <w:pPr>
        <w:ind w:left="284" w:hanging="284"/>
        <w:rPr>
          <w:bCs/>
          <w:noProof/>
          <w:spacing w:val="-5"/>
          <w:sz w:val="18"/>
          <w:szCs w:val="18"/>
        </w:rPr>
      </w:pPr>
      <w:r w:rsidRPr="008D3C5A">
        <w:rPr>
          <w:bCs/>
          <w:iCs/>
          <w:noProof/>
          <w:spacing w:val="-5"/>
          <w:sz w:val="18"/>
          <w:szCs w:val="18"/>
        </w:rPr>
        <w:t>1.</w:t>
      </w:r>
      <w:r w:rsidRPr="008D3C5A">
        <w:rPr>
          <w:bCs/>
          <w:iCs/>
          <w:noProof/>
          <w:spacing w:val="-5"/>
          <w:sz w:val="18"/>
          <w:szCs w:val="18"/>
        </w:rPr>
        <w:tab/>
        <w:t>Appunti</w:t>
      </w:r>
      <w:r w:rsidRPr="008D3C5A">
        <w:rPr>
          <w:bCs/>
          <w:noProof/>
          <w:spacing w:val="-5"/>
          <w:sz w:val="18"/>
          <w:szCs w:val="18"/>
        </w:rPr>
        <w:t xml:space="preserve"> delle lezioni,</w:t>
      </w:r>
      <w:r w:rsidRPr="008D3C5A">
        <w:rPr>
          <w:bCs/>
          <w:i/>
          <w:noProof/>
          <w:spacing w:val="-5"/>
          <w:sz w:val="18"/>
          <w:szCs w:val="18"/>
        </w:rPr>
        <w:t xml:space="preserve"> </w:t>
      </w:r>
      <w:r w:rsidRPr="008D3C5A">
        <w:rPr>
          <w:bCs/>
          <w:noProof/>
          <w:spacing w:val="-5"/>
          <w:sz w:val="18"/>
          <w:szCs w:val="18"/>
        </w:rPr>
        <w:t xml:space="preserve">comprensivi dei </w:t>
      </w:r>
      <w:r w:rsidRPr="008D3C5A">
        <w:rPr>
          <w:bCs/>
          <w:iCs/>
          <w:noProof/>
          <w:spacing w:val="-5"/>
          <w:sz w:val="18"/>
          <w:szCs w:val="18"/>
        </w:rPr>
        <w:t>materiali</w:t>
      </w:r>
      <w:r w:rsidRPr="008D3C5A">
        <w:rPr>
          <w:bCs/>
          <w:noProof/>
          <w:spacing w:val="-5"/>
          <w:sz w:val="18"/>
          <w:szCs w:val="18"/>
        </w:rPr>
        <w:t xml:space="preserve"> distribuiti o resi disponibili dal docente in formato elettronico.</w:t>
      </w:r>
    </w:p>
    <w:p w14:paraId="08217B78" w14:textId="7EE72E5B" w:rsidR="00AA4353" w:rsidRPr="00DC660C" w:rsidRDefault="00AA4353" w:rsidP="00AA4353">
      <w:r w:rsidRPr="008D3C5A">
        <w:rPr>
          <w:bCs/>
          <w:sz w:val="18"/>
          <w:szCs w:val="18"/>
        </w:rPr>
        <w:t xml:space="preserve">2a. </w:t>
      </w:r>
      <w:r w:rsidRPr="008D3C5A">
        <w:rPr>
          <w:bCs/>
          <w:smallCaps/>
          <w:sz w:val="16"/>
          <w:szCs w:val="18"/>
        </w:rPr>
        <w:t>M. Paiano</w:t>
      </w:r>
      <w:r w:rsidRPr="008D3C5A">
        <w:rPr>
          <w:bCs/>
          <w:sz w:val="18"/>
          <w:szCs w:val="18"/>
        </w:rPr>
        <w:t xml:space="preserve">, </w:t>
      </w:r>
      <w:r w:rsidRPr="008D3C5A">
        <w:rPr>
          <w:bCs/>
          <w:i/>
          <w:iCs/>
          <w:kern w:val="36"/>
          <w:sz w:val="18"/>
          <w:szCs w:val="18"/>
        </w:rPr>
        <w:t>La preghiera e la Grande Guerra. Benedetto XV e la nazionalizzazione del culto in Italia</w:t>
      </w:r>
      <w:r w:rsidRPr="008D3C5A">
        <w:rPr>
          <w:bCs/>
          <w:kern w:val="36"/>
          <w:sz w:val="18"/>
          <w:szCs w:val="18"/>
        </w:rPr>
        <w:t xml:space="preserve">, </w:t>
      </w:r>
      <w:proofErr w:type="spellStart"/>
      <w:r w:rsidRPr="008D3C5A">
        <w:rPr>
          <w:bCs/>
          <w:kern w:val="36"/>
          <w:sz w:val="18"/>
          <w:szCs w:val="18"/>
        </w:rPr>
        <w:t>Pacini</w:t>
      </w:r>
      <w:proofErr w:type="spellEnd"/>
      <w:r w:rsidRPr="008D3C5A">
        <w:rPr>
          <w:bCs/>
          <w:kern w:val="36"/>
          <w:sz w:val="18"/>
          <w:szCs w:val="18"/>
        </w:rPr>
        <w:t xml:space="preserve"> 2017.</w:t>
      </w:r>
      <w:r w:rsidR="00DC660C" w:rsidRPr="00DC660C">
        <w:rPr>
          <w:i/>
          <w:sz w:val="16"/>
          <w:szCs w:val="16"/>
        </w:rPr>
        <w:t xml:space="preserve"> </w:t>
      </w:r>
      <w:hyperlink r:id="rId10" w:history="1">
        <w:r w:rsidR="00DC660C" w:rsidRPr="00DC660C">
          <w:rPr>
            <w:rStyle w:val="Collegamentoipertestuale"/>
            <w:i/>
            <w:sz w:val="16"/>
            <w:szCs w:val="16"/>
          </w:rPr>
          <w:t>Acquista da VP</w:t>
        </w:r>
      </w:hyperlink>
    </w:p>
    <w:p w14:paraId="078A5442" w14:textId="77777777" w:rsidR="00AA4353" w:rsidRPr="008D3C5A" w:rsidRDefault="00AA4353" w:rsidP="00AA4353">
      <w:pPr>
        <w:ind w:firstLine="708"/>
        <w:rPr>
          <w:bCs/>
          <w:kern w:val="36"/>
          <w:sz w:val="18"/>
          <w:szCs w:val="18"/>
        </w:rPr>
      </w:pPr>
      <w:r w:rsidRPr="008D3C5A">
        <w:rPr>
          <w:bCs/>
          <w:kern w:val="36"/>
          <w:sz w:val="18"/>
          <w:szCs w:val="18"/>
        </w:rPr>
        <w:t>In alternativa:</w:t>
      </w:r>
    </w:p>
    <w:p w14:paraId="0B16240F" w14:textId="6ED358D2" w:rsidR="00AA4353" w:rsidRPr="00DC660C" w:rsidRDefault="00AA4353" w:rsidP="008D3C5A">
      <w:r w:rsidRPr="008D3C5A">
        <w:rPr>
          <w:bCs/>
          <w:kern w:val="36"/>
          <w:sz w:val="18"/>
          <w:szCs w:val="18"/>
        </w:rPr>
        <w:t xml:space="preserve">2b. S. Lesti, </w:t>
      </w:r>
      <w:r w:rsidRPr="008D3C5A">
        <w:rPr>
          <w:bCs/>
          <w:i/>
          <w:iCs/>
          <w:kern w:val="36"/>
          <w:sz w:val="18"/>
          <w:szCs w:val="18"/>
        </w:rPr>
        <w:t>Riti di guerra. Religione e politica nell’Europa della Grande Guerra</w:t>
      </w:r>
      <w:r w:rsidRPr="008D3C5A">
        <w:rPr>
          <w:bCs/>
          <w:kern w:val="36"/>
          <w:sz w:val="18"/>
          <w:szCs w:val="18"/>
        </w:rPr>
        <w:t>, il Mulino 2015.</w:t>
      </w:r>
      <w:r w:rsidR="00DC660C" w:rsidRPr="00DC660C">
        <w:rPr>
          <w:i/>
          <w:sz w:val="16"/>
          <w:szCs w:val="16"/>
        </w:rPr>
        <w:t xml:space="preserve"> </w:t>
      </w:r>
      <w:hyperlink r:id="rId11" w:history="1">
        <w:r w:rsidR="00DC660C" w:rsidRPr="00DC660C">
          <w:rPr>
            <w:rStyle w:val="Collegamentoipertestuale"/>
            <w:i/>
            <w:sz w:val="16"/>
            <w:szCs w:val="16"/>
          </w:rPr>
          <w:t>Acquista da VP</w:t>
        </w:r>
      </w:hyperlink>
      <w:bookmarkStart w:id="0" w:name="_GoBack"/>
      <w:bookmarkEnd w:id="0"/>
    </w:p>
    <w:p w14:paraId="108083C6" w14:textId="751DF892" w:rsidR="00AA4353" w:rsidRPr="008D3C5A" w:rsidRDefault="00AA4353" w:rsidP="008D3C5A">
      <w:pPr>
        <w:spacing w:before="240" w:after="120"/>
        <w:rPr>
          <w:rFonts w:eastAsia="MS Mincho"/>
          <w:b/>
          <w:i/>
          <w:sz w:val="18"/>
          <w:szCs w:val="20"/>
        </w:rPr>
      </w:pPr>
      <w:r w:rsidRPr="008D3C5A">
        <w:rPr>
          <w:rFonts w:eastAsia="MS Mincho"/>
          <w:b/>
          <w:i/>
          <w:sz w:val="18"/>
          <w:szCs w:val="20"/>
        </w:rPr>
        <w:t>DIDATTICA DEL CORSO</w:t>
      </w:r>
    </w:p>
    <w:p w14:paraId="2D4BF61B" w14:textId="77777777" w:rsidR="00AA4353" w:rsidRPr="008D3C5A" w:rsidRDefault="00AA4353" w:rsidP="00AA4353">
      <w:pPr>
        <w:pStyle w:val="Testo2"/>
        <w:spacing w:line="240" w:lineRule="auto"/>
        <w:rPr>
          <w:rFonts w:ascii="Times New Roman" w:hAnsi="Times New Roman"/>
          <w:bCs/>
        </w:rPr>
      </w:pPr>
      <w:r w:rsidRPr="008D3C5A">
        <w:rPr>
          <w:rFonts w:ascii="Times New Roman" w:hAnsi="Times New Roman"/>
          <w:bCs/>
        </w:rPr>
        <w:t>Per il I modulo</w:t>
      </w:r>
    </w:p>
    <w:p w14:paraId="562D45F8" w14:textId="77777777" w:rsidR="00AA4353" w:rsidRPr="008D3C5A" w:rsidRDefault="00AA4353" w:rsidP="00AA4353">
      <w:pPr>
        <w:pStyle w:val="Testo2"/>
        <w:spacing w:line="240" w:lineRule="auto"/>
        <w:rPr>
          <w:rFonts w:ascii="Times New Roman" w:hAnsi="Times New Roman"/>
          <w:bCs/>
        </w:rPr>
      </w:pPr>
      <w:r w:rsidRPr="008D3C5A">
        <w:rPr>
          <w:rFonts w:ascii="Times New Roman" w:hAnsi="Times New Roman"/>
          <w:bCs/>
        </w:rPr>
        <w:t>Lezioni in aula. Accertamento della comprensione della materia da parte degli studenti frequentanti durante lo svolgimento del corso.</w:t>
      </w:r>
    </w:p>
    <w:p w14:paraId="7BB10AD1" w14:textId="77777777" w:rsidR="00AA4353" w:rsidRPr="008D3C5A" w:rsidRDefault="00AA4353" w:rsidP="008D3C5A">
      <w:pPr>
        <w:pStyle w:val="Testo2"/>
        <w:spacing w:before="120" w:line="240" w:lineRule="auto"/>
        <w:rPr>
          <w:rFonts w:ascii="Times New Roman" w:hAnsi="Times New Roman"/>
          <w:bCs/>
        </w:rPr>
      </w:pPr>
      <w:r w:rsidRPr="008D3C5A">
        <w:rPr>
          <w:rFonts w:ascii="Times New Roman" w:hAnsi="Times New Roman"/>
          <w:bCs/>
        </w:rPr>
        <w:lastRenderedPageBreak/>
        <w:t>Per il II modulo</w:t>
      </w:r>
    </w:p>
    <w:p w14:paraId="51F8F421" w14:textId="77777777" w:rsidR="00AA4353" w:rsidRPr="008D3C5A" w:rsidRDefault="00AA4353" w:rsidP="00AA4353">
      <w:pPr>
        <w:pStyle w:val="Testo2"/>
        <w:spacing w:line="240" w:lineRule="auto"/>
        <w:rPr>
          <w:rFonts w:ascii="Times New Roman" w:hAnsi="Times New Roman"/>
          <w:bCs/>
        </w:rPr>
      </w:pPr>
      <w:r w:rsidRPr="008D3C5A">
        <w:rPr>
          <w:rFonts w:ascii="Times New Roman" w:hAnsi="Times New Roman"/>
          <w:bCs/>
        </w:rPr>
        <w:t>Il corso prevede lezioni frontali con lettura ed esegesi delle fonti storiche, anche con la partecipazione degli studenti.</w:t>
      </w:r>
    </w:p>
    <w:p w14:paraId="56BA67BC" w14:textId="77777777" w:rsidR="00AA4353" w:rsidRPr="008D3C5A" w:rsidRDefault="00AA4353" w:rsidP="00AA4353">
      <w:pPr>
        <w:rPr>
          <w:rFonts w:eastAsia="MS Mincho"/>
          <w:bCs/>
          <w:i/>
          <w:szCs w:val="20"/>
        </w:rPr>
      </w:pPr>
    </w:p>
    <w:p w14:paraId="203D3223" w14:textId="63F24ECA" w:rsidR="00AA4353" w:rsidRPr="008D3C5A" w:rsidRDefault="00AA4353" w:rsidP="008D3C5A">
      <w:pPr>
        <w:spacing w:before="240" w:after="120"/>
        <w:rPr>
          <w:rFonts w:eastAsia="MS Mincho"/>
          <w:b/>
          <w:i/>
          <w:sz w:val="18"/>
          <w:szCs w:val="20"/>
        </w:rPr>
      </w:pPr>
      <w:r w:rsidRPr="008D3C5A">
        <w:rPr>
          <w:rFonts w:eastAsia="MS Mincho"/>
          <w:b/>
          <w:i/>
          <w:sz w:val="18"/>
          <w:szCs w:val="20"/>
        </w:rPr>
        <w:t>METODO E CRITERI DI VALUTAZIONE</w:t>
      </w:r>
    </w:p>
    <w:p w14:paraId="66B934D7" w14:textId="77777777" w:rsidR="00AA4353" w:rsidRPr="008D3C5A" w:rsidRDefault="00AA4353" w:rsidP="008D3C5A">
      <w:pPr>
        <w:pStyle w:val="Testo2"/>
        <w:spacing w:line="240" w:lineRule="auto"/>
        <w:rPr>
          <w:rFonts w:ascii="Times New Roman" w:hAnsi="Times New Roman"/>
          <w:bCs/>
        </w:rPr>
      </w:pPr>
      <w:r w:rsidRPr="008D3C5A">
        <w:rPr>
          <w:rFonts w:ascii="Times New Roman" w:hAnsi="Times New Roman"/>
          <w:bCs/>
        </w:rPr>
        <w:t>Per il I modulo</w:t>
      </w:r>
    </w:p>
    <w:p w14:paraId="6A2D0AEC" w14:textId="77777777" w:rsidR="00AA4353" w:rsidRPr="008D3C5A" w:rsidRDefault="00AA4353" w:rsidP="008D3C5A">
      <w:pPr>
        <w:pStyle w:val="Testo2"/>
        <w:spacing w:line="240" w:lineRule="auto"/>
        <w:rPr>
          <w:rFonts w:ascii="Times New Roman" w:hAnsi="Times New Roman"/>
          <w:bCs/>
        </w:rPr>
      </w:pPr>
      <w:r w:rsidRPr="008D3C5A">
        <w:rPr>
          <w:rFonts w:ascii="Times New Roman" w:hAnsi="Times New Roman"/>
          <w:bCs/>
        </w:rPr>
        <w:t>Esame orale finale, riguardante il programma svolto e la bibliografia sopra riportata.</w:t>
      </w:r>
    </w:p>
    <w:p w14:paraId="3B472345" w14:textId="77777777" w:rsidR="00AA4353" w:rsidRPr="008D3C5A" w:rsidRDefault="00AA4353" w:rsidP="008D3C5A">
      <w:pPr>
        <w:pStyle w:val="Testo2"/>
        <w:spacing w:before="120" w:line="240" w:lineRule="auto"/>
        <w:rPr>
          <w:rFonts w:ascii="Times New Roman" w:hAnsi="Times New Roman"/>
          <w:bCs/>
        </w:rPr>
      </w:pPr>
      <w:r w:rsidRPr="008D3C5A">
        <w:rPr>
          <w:rFonts w:ascii="Times New Roman" w:hAnsi="Times New Roman"/>
          <w:bCs/>
        </w:rPr>
        <w:t>Per il II modulo</w:t>
      </w:r>
    </w:p>
    <w:p w14:paraId="3320D21A" w14:textId="77777777" w:rsidR="00AA4353" w:rsidRPr="008D3C5A" w:rsidRDefault="00AA4353" w:rsidP="008D3C5A">
      <w:pPr>
        <w:pStyle w:val="Testo2"/>
        <w:spacing w:line="240" w:lineRule="auto"/>
        <w:rPr>
          <w:rFonts w:ascii="Times New Roman" w:hAnsi="Times New Roman"/>
          <w:bCs/>
        </w:rPr>
      </w:pPr>
      <w:r w:rsidRPr="008D3C5A">
        <w:rPr>
          <w:rFonts w:ascii="Times New Roman" w:hAnsi="Times New Roman"/>
          <w:bCs/>
        </w:rPr>
        <w:t>Esame orale finale, riguardante il programma svolto e la bibliografia indicata.</w:t>
      </w:r>
    </w:p>
    <w:p w14:paraId="79EE8BD8" w14:textId="77777777" w:rsidR="00AA4353" w:rsidRPr="008D3C5A" w:rsidRDefault="00AA4353" w:rsidP="008D3C5A">
      <w:pPr>
        <w:autoSpaceDE w:val="0"/>
        <w:autoSpaceDN w:val="0"/>
        <w:adjustRightInd w:val="0"/>
        <w:spacing w:before="120"/>
        <w:ind w:firstLine="284"/>
        <w:rPr>
          <w:sz w:val="18"/>
          <w:szCs w:val="20"/>
        </w:rPr>
      </w:pPr>
      <w:r w:rsidRPr="008D3C5A">
        <w:rPr>
          <w:sz w:val="18"/>
          <w:szCs w:val="20"/>
        </w:rPr>
        <w:t>Durante il colloquio studentesse e studenti dovranno dimostrare di sapersi orientare tra i temi e le questioni di fondo presentati e discussi durante le lezioni, con particolare attenzione ai testi, scritti e visivi, considerati. Ai fini della valutazione concorreranno la pertinenza delle risposte, l’uso appropriato della terminologia specifica, la strutturazione argomentata e coerente del discorso, la capacità di individuare nessi concettuali e questioni aperte.</w:t>
      </w:r>
    </w:p>
    <w:p w14:paraId="1895D8E3" w14:textId="30E3FD10" w:rsidR="00AA4353" w:rsidRPr="008D3C5A" w:rsidRDefault="00AA4353" w:rsidP="008D3C5A">
      <w:pPr>
        <w:pStyle w:val="Testo2"/>
        <w:spacing w:line="240" w:lineRule="auto"/>
        <w:rPr>
          <w:rFonts w:ascii="Times New Roman" w:hAnsi="Times New Roman"/>
        </w:rPr>
      </w:pPr>
      <w:r w:rsidRPr="008D3C5A">
        <w:rPr>
          <w:rFonts w:ascii="Times New Roman" w:hAnsi="Times New Roman"/>
          <w:bCs/>
        </w:rPr>
        <w:t xml:space="preserve">La prova di esame prevede la possibilità che lo studente presenti una relazione scritta su una fonte, nella cui lettura e contestualizzazione darà prova di avere acquisito le principali informazioni comunicate dal docente durante il corso. </w:t>
      </w:r>
    </w:p>
    <w:p w14:paraId="47AE2AD8" w14:textId="77777777" w:rsidR="00AA4353" w:rsidRPr="008D3C5A" w:rsidRDefault="00AA4353" w:rsidP="008D3C5A">
      <w:pPr>
        <w:spacing w:before="240" w:after="120"/>
        <w:rPr>
          <w:rFonts w:eastAsia="MS Mincho"/>
          <w:b/>
          <w:i/>
          <w:noProof/>
          <w:sz w:val="18"/>
          <w:szCs w:val="20"/>
        </w:rPr>
      </w:pPr>
      <w:bookmarkStart w:id="1" w:name="_Hlk101717758"/>
      <w:r w:rsidRPr="008D3C5A">
        <w:rPr>
          <w:rFonts w:eastAsia="MS Mincho"/>
          <w:b/>
          <w:i/>
          <w:noProof/>
          <w:sz w:val="18"/>
          <w:szCs w:val="20"/>
        </w:rPr>
        <w:t>AVVERTENZE E PREREQUISITI</w:t>
      </w:r>
    </w:p>
    <w:p w14:paraId="41662598" w14:textId="16DD29AE" w:rsidR="00AA4353" w:rsidRPr="008D3C5A" w:rsidRDefault="00AA4353" w:rsidP="008D3C5A">
      <w:pPr>
        <w:ind w:firstLine="284"/>
        <w:rPr>
          <w:bCs/>
          <w:noProof/>
          <w:sz w:val="18"/>
          <w:szCs w:val="20"/>
        </w:rPr>
      </w:pPr>
      <w:r w:rsidRPr="008D3C5A">
        <w:rPr>
          <w:sz w:val="18"/>
          <w:szCs w:val="20"/>
        </w:rPr>
        <w:t>Avendo carattere introduttivo, l’insegnamento non necessita di prerequisiti relativi ai contenuti.</w:t>
      </w:r>
      <w:bookmarkEnd w:id="1"/>
    </w:p>
    <w:p w14:paraId="06BD143C" w14:textId="73FB8518" w:rsidR="00AA4353" w:rsidRPr="008D3C5A" w:rsidRDefault="008D3C5A" w:rsidP="008D3C5A">
      <w:pPr>
        <w:spacing w:before="120"/>
        <w:rPr>
          <w:bCs/>
          <w:i/>
          <w:noProof/>
          <w:sz w:val="18"/>
          <w:szCs w:val="20"/>
        </w:rPr>
      </w:pPr>
      <w:r>
        <w:rPr>
          <w:bCs/>
          <w:i/>
          <w:noProof/>
          <w:sz w:val="18"/>
          <w:szCs w:val="20"/>
        </w:rPr>
        <w:tab/>
      </w:r>
      <w:r w:rsidR="00AA4353" w:rsidRPr="008D3C5A">
        <w:rPr>
          <w:bCs/>
          <w:i/>
          <w:noProof/>
          <w:sz w:val="18"/>
          <w:szCs w:val="20"/>
        </w:rPr>
        <w:t>Orario e luogo di ricevimento</w:t>
      </w:r>
    </w:p>
    <w:p w14:paraId="0A18A9DE" w14:textId="132DED39" w:rsidR="00AA4353" w:rsidRPr="008D3C5A" w:rsidRDefault="00AA4353" w:rsidP="008D3C5A">
      <w:pPr>
        <w:ind w:firstLine="284"/>
        <w:rPr>
          <w:bCs/>
          <w:noProof/>
          <w:sz w:val="18"/>
          <w:szCs w:val="20"/>
        </w:rPr>
      </w:pPr>
      <w:r w:rsidRPr="008D3C5A">
        <w:rPr>
          <w:bCs/>
          <w:noProof/>
          <w:sz w:val="18"/>
          <w:szCs w:val="20"/>
        </w:rPr>
        <w:t>Il Prof. Gian Luca Potestà riceve gli studenti nel suo studio (Dipartimento di Scienze Religiose, Edificio Gregorianum, I Piano) il lunedì dalle ore 15,30 alle ore 16,30.</w:t>
      </w:r>
    </w:p>
    <w:sectPr w:rsidR="00AA4353" w:rsidRPr="008D3C5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9259C" w14:textId="77777777" w:rsidR="00DC660C" w:rsidRDefault="00DC660C" w:rsidP="00DC660C">
      <w:pPr>
        <w:spacing w:line="240" w:lineRule="auto"/>
      </w:pPr>
      <w:r>
        <w:separator/>
      </w:r>
    </w:p>
  </w:endnote>
  <w:endnote w:type="continuationSeparator" w:id="0">
    <w:p w14:paraId="192CF211" w14:textId="77777777" w:rsidR="00DC660C" w:rsidRDefault="00DC660C" w:rsidP="00DC66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B93C5" w14:textId="77777777" w:rsidR="00DC660C" w:rsidRDefault="00DC660C" w:rsidP="00DC660C">
      <w:pPr>
        <w:spacing w:line="240" w:lineRule="auto"/>
      </w:pPr>
      <w:r>
        <w:separator/>
      </w:r>
    </w:p>
  </w:footnote>
  <w:footnote w:type="continuationSeparator" w:id="0">
    <w:p w14:paraId="2591BC4C" w14:textId="77777777" w:rsidR="00DC660C" w:rsidRDefault="00DC660C" w:rsidP="00DC660C">
      <w:pPr>
        <w:spacing w:line="240" w:lineRule="auto"/>
      </w:pPr>
      <w:r>
        <w:continuationSeparator/>
      </w:r>
    </w:p>
  </w:footnote>
  <w:footnote w:id="1">
    <w:p w14:paraId="176D5E3F" w14:textId="77777777" w:rsidR="00DC660C" w:rsidRDefault="00DC660C" w:rsidP="00DC660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05060B8A" w14:textId="0782529B" w:rsidR="00DC660C" w:rsidRDefault="00DC66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37176"/>
    <w:multiLevelType w:val="hybridMultilevel"/>
    <w:tmpl w:val="251C20C0"/>
    <w:lvl w:ilvl="0" w:tplc="A6EEAB9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7DC95C3E"/>
    <w:multiLevelType w:val="hybridMultilevel"/>
    <w:tmpl w:val="1A1CF7FC"/>
    <w:lvl w:ilvl="0" w:tplc="04100011">
      <w:start w:val="1"/>
      <w:numFmt w:val="decimal"/>
      <w:lvlText w:val="%1)"/>
      <w:lvlJc w:val="left"/>
      <w:pPr>
        <w:tabs>
          <w:tab w:val="num" w:pos="360"/>
        </w:tabs>
        <w:ind w:left="360" w:hanging="360"/>
      </w:pPr>
      <w:rPr>
        <w:rFonts w:hint="default"/>
      </w:rPr>
    </w:lvl>
    <w:lvl w:ilvl="1" w:tplc="03869B92">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zMjQ0NjAzMDE2NDdS0lEKTi0uzszPAykwqQUAKzP7/SwAAAA="/>
  </w:docVars>
  <w:rsids>
    <w:rsidRoot w:val="008B7489"/>
    <w:rsid w:val="00046470"/>
    <w:rsid w:val="00110F2B"/>
    <w:rsid w:val="00187B99"/>
    <w:rsid w:val="002014DD"/>
    <w:rsid w:val="0024158B"/>
    <w:rsid w:val="002742A0"/>
    <w:rsid w:val="002D5E17"/>
    <w:rsid w:val="00303998"/>
    <w:rsid w:val="00357F5D"/>
    <w:rsid w:val="004D1217"/>
    <w:rsid w:val="004D6008"/>
    <w:rsid w:val="00640794"/>
    <w:rsid w:val="006F1772"/>
    <w:rsid w:val="007537EC"/>
    <w:rsid w:val="007848DD"/>
    <w:rsid w:val="008942E7"/>
    <w:rsid w:val="008A1204"/>
    <w:rsid w:val="008B7489"/>
    <w:rsid w:val="008D3C5A"/>
    <w:rsid w:val="00900CCA"/>
    <w:rsid w:val="00924B77"/>
    <w:rsid w:val="00940DA2"/>
    <w:rsid w:val="009B4CED"/>
    <w:rsid w:val="009E055C"/>
    <w:rsid w:val="00A51176"/>
    <w:rsid w:val="00A74F6F"/>
    <w:rsid w:val="00AA4353"/>
    <w:rsid w:val="00AC5C8D"/>
    <w:rsid w:val="00AD7557"/>
    <w:rsid w:val="00B32248"/>
    <w:rsid w:val="00B50C5D"/>
    <w:rsid w:val="00B51253"/>
    <w:rsid w:val="00B525CC"/>
    <w:rsid w:val="00BB7497"/>
    <w:rsid w:val="00C463D5"/>
    <w:rsid w:val="00D404F2"/>
    <w:rsid w:val="00DC660C"/>
    <w:rsid w:val="00E32995"/>
    <w:rsid w:val="00E607E6"/>
    <w:rsid w:val="00F34A0C"/>
    <w:rsid w:val="00F96941"/>
    <w:rsid w:val="00F96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2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B7489"/>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rsid w:val="007848DD"/>
    <w:rPr>
      <w:color w:val="0563C1" w:themeColor="hyperlink"/>
      <w:u w:val="single"/>
    </w:rPr>
  </w:style>
  <w:style w:type="paragraph" w:styleId="NormaleWeb">
    <w:name w:val="Normal (Web)"/>
    <w:basedOn w:val="Normale"/>
    <w:uiPriority w:val="99"/>
    <w:unhideWhenUsed/>
    <w:rsid w:val="007848DD"/>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DC660C"/>
    <w:pPr>
      <w:spacing w:line="240" w:lineRule="auto"/>
    </w:pPr>
    <w:rPr>
      <w:szCs w:val="20"/>
    </w:rPr>
  </w:style>
  <w:style w:type="character" w:customStyle="1" w:styleId="TestonotaapidipaginaCarattere">
    <w:name w:val="Testo nota a piè di pagina Carattere"/>
    <w:basedOn w:val="Carpredefinitoparagrafo"/>
    <w:link w:val="Testonotaapidipagina"/>
    <w:rsid w:val="00DC660C"/>
  </w:style>
  <w:style w:type="character" w:styleId="Rimandonotaapidipagina">
    <w:name w:val="footnote reference"/>
    <w:basedOn w:val="Carpredefinitoparagrafo"/>
    <w:rsid w:val="00DC66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B7489"/>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rsid w:val="007848DD"/>
    <w:rPr>
      <w:color w:val="0563C1" w:themeColor="hyperlink"/>
      <w:u w:val="single"/>
    </w:rPr>
  </w:style>
  <w:style w:type="paragraph" w:styleId="NormaleWeb">
    <w:name w:val="Normal (Web)"/>
    <w:basedOn w:val="Normale"/>
    <w:uiPriority w:val="99"/>
    <w:unhideWhenUsed/>
    <w:rsid w:val="007848DD"/>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DC660C"/>
    <w:pPr>
      <w:spacing w:line="240" w:lineRule="auto"/>
    </w:pPr>
    <w:rPr>
      <w:szCs w:val="20"/>
    </w:rPr>
  </w:style>
  <w:style w:type="character" w:customStyle="1" w:styleId="TestonotaapidipaginaCarattere">
    <w:name w:val="Testo nota a piè di pagina Carattere"/>
    <w:basedOn w:val="Carpredefinitoparagrafo"/>
    <w:link w:val="Testonotaapidipagina"/>
    <w:rsid w:val="00DC660C"/>
  </w:style>
  <w:style w:type="character" w:styleId="Rimandonotaapidipagina">
    <w:name w:val="footnote reference"/>
    <w:basedOn w:val="Carpredefinitoparagrafo"/>
    <w:rsid w:val="00DC66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sante-lesti/riti-di-guerra-religione-e-politica-nelleuropa-della-grande-guerra-9788815258045-226855.html" TargetMode="External"/><Relationship Id="rId5" Type="http://schemas.openxmlformats.org/officeDocument/2006/relationships/settings" Target="settings.xml"/><Relationship Id="rId10" Type="http://schemas.openxmlformats.org/officeDocument/2006/relationships/hyperlink" Target="https://librerie.unicatt.it/scheda-libro/maria-paiano/la-preghiera-e-la-grande-guerra-benedetto-xv-e-la-nazionalizzazione-del-culto-in-italia-9788869953057-712048.html" TargetMode="External"/><Relationship Id="rId4" Type="http://schemas.microsoft.com/office/2007/relationships/stylesWithEffects" Target="stylesWithEffects.xml"/><Relationship Id="rId9" Type="http://schemas.openxmlformats.org/officeDocument/2006/relationships/hyperlink" Target="https://librerie.unicatt.it/scheda-libro/giovanni-vian-gian-luca-potesta/storia-del-cristianesimo-9788815252593-21635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51859-AB5E-489A-AD7B-4A56F277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909</Words>
  <Characters>5863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2022-04-28T09:34:00Z</dcterms:created>
  <dcterms:modified xsi:type="dcterms:W3CDTF">2022-07-22T14:07:00Z</dcterms:modified>
</cp:coreProperties>
</file>