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5B7C7" w14:textId="77777777" w:rsidR="002D5E17" w:rsidRDefault="00C4794C" w:rsidP="002D5E17">
      <w:pPr>
        <w:pStyle w:val="Titolo1"/>
      </w:pPr>
      <w:r w:rsidRPr="00C11BB2">
        <w:t>Archivistica</w:t>
      </w:r>
    </w:p>
    <w:p w14:paraId="510832F8" w14:textId="77777777" w:rsidR="00C4794C" w:rsidRDefault="00C4794C" w:rsidP="00C4794C">
      <w:pPr>
        <w:pStyle w:val="Titolo2"/>
      </w:pPr>
      <w:r w:rsidRPr="00C11BB2">
        <w:t>Prof. Cristina Cenedella</w:t>
      </w:r>
    </w:p>
    <w:p w14:paraId="42984097" w14:textId="77777777" w:rsidR="00C4794C" w:rsidRDefault="00C4794C" w:rsidP="00C4794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5F2BB4B" w14:textId="77777777" w:rsidR="00C4794C" w:rsidRDefault="00C4794C" w:rsidP="00A30D67">
      <w:pPr>
        <w:spacing w:line="240" w:lineRule="exact"/>
      </w:pPr>
      <w:r>
        <w:t xml:space="preserve">L’archivio è un bene culturale specifico, con metodologie proprie di formazione, conservazione e fruizione. Il corso esamina la nozione di “archivio” attraverso un </w:t>
      </w:r>
      <w:r w:rsidRPr="00C11BB2">
        <w:rPr>
          <w:i/>
        </w:rPr>
        <w:t>excursus</w:t>
      </w:r>
      <w:r>
        <w:t xml:space="preserve"> storico, dalle civiltà del III millennio a.C. all’epoca moderna.</w:t>
      </w:r>
    </w:p>
    <w:p w14:paraId="2C080F4E" w14:textId="77777777" w:rsidR="00C4794C" w:rsidRDefault="00C4794C" w:rsidP="00A30D67">
      <w:pPr>
        <w:spacing w:line="240" w:lineRule="exact"/>
      </w:pPr>
      <w:r>
        <w:t>Saranno fornite nozioni di conservazione e fruizione specifiche, nomenclatura e sulle tipologie di archivio (pubblico, privato, di famiglia, aziendale, ecclesiastico).</w:t>
      </w:r>
    </w:p>
    <w:p w14:paraId="4C3FDBC2" w14:textId="77777777" w:rsidR="00C4794C" w:rsidRDefault="00C4794C" w:rsidP="00A30D67">
      <w:pPr>
        <w:spacing w:line="240" w:lineRule="exact"/>
      </w:pPr>
      <w:r>
        <w:t>Sono previste visite guidate ad archivi di conservazione della città di Milano</w:t>
      </w:r>
      <w:r w:rsidR="00D86A50">
        <w:t>, compatibilmente con la situazione pandemica ed emergenziale</w:t>
      </w:r>
      <w:r>
        <w:t>.</w:t>
      </w:r>
    </w:p>
    <w:p w14:paraId="48DE72B3" w14:textId="77777777" w:rsidR="00D86A50" w:rsidRDefault="00C4794C" w:rsidP="00D86A50">
      <w:r>
        <w:t xml:space="preserve">Nel secondo semestre sarà </w:t>
      </w:r>
      <w:r w:rsidR="00D86A50">
        <w:t xml:space="preserve">ampliato e </w:t>
      </w:r>
      <w:r>
        <w:t>approfondito il concetto di “fonte</w:t>
      </w:r>
      <w:r w:rsidR="00D86A50">
        <w:t>”</w:t>
      </w:r>
      <w:r>
        <w:t xml:space="preserve"> per un approccio interdisciplinare alla storia, attraverso l</w:t>
      </w:r>
      <w:r w:rsidR="00D86A50">
        <w:t>’analisi di “fonti non tradizionali”. Saranno esaminati “l’immagine e l’allegoria” nelle rappresentazioni dai miti classici al medioevo, attraverso bestiari, erbari e descrizioni di viaggi fantastici.</w:t>
      </w:r>
    </w:p>
    <w:p w14:paraId="18E312F9" w14:textId="77777777" w:rsidR="00C4794C" w:rsidRDefault="00C4794C" w:rsidP="00A30D67">
      <w:pPr>
        <w:spacing w:line="240" w:lineRule="exact"/>
      </w:pPr>
      <w:r>
        <w:t>Verranno sperimentati sul campo software di inventariazione per gli archivi storici e verranno condotte letture ed esercitazioni su documenti originali di epoca moderna e contemporanea.</w:t>
      </w:r>
    </w:p>
    <w:p w14:paraId="5A5B9B0B" w14:textId="77777777" w:rsidR="00C4794C" w:rsidRDefault="00C4794C" w:rsidP="00A30D6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57E4DE" w14:textId="77777777" w:rsidR="00C4794C" w:rsidRPr="006A688D" w:rsidRDefault="00C4794C" w:rsidP="00A30D67">
      <w:pPr>
        <w:pStyle w:val="Titolo2"/>
      </w:pPr>
      <w:r w:rsidRPr="006A688D">
        <w:t>Programma 6 cfu</w:t>
      </w:r>
    </w:p>
    <w:p w14:paraId="51F3D364" w14:textId="77777777" w:rsidR="00C4794C" w:rsidRDefault="00C4794C" w:rsidP="00A30D67">
      <w:pPr>
        <w:spacing w:line="240" w:lineRule="exact"/>
        <w:ind w:left="284" w:hanging="284"/>
      </w:pPr>
      <w:r>
        <w:t>1.</w:t>
      </w:r>
      <w:r>
        <w:tab/>
        <w:t>Definizione, funzione e legislazione dell’archivio.</w:t>
      </w:r>
    </w:p>
    <w:p w14:paraId="12018CC1" w14:textId="77777777" w:rsidR="00C4794C" w:rsidRDefault="00C4794C" w:rsidP="00A30D67">
      <w:pPr>
        <w:spacing w:line="240" w:lineRule="exact"/>
        <w:ind w:left="284" w:hanging="284"/>
      </w:pPr>
      <w:r>
        <w:t>2.</w:t>
      </w:r>
      <w:r>
        <w:tab/>
        <w:t>Storia degli archivi.</w:t>
      </w:r>
    </w:p>
    <w:p w14:paraId="60819164" w14:textId="77777777" w:rsidR="00C4794C" w:rsidRDefault="00C4794C" w:rsidP="00A30D67">
      <w:pPr>
        <w:spacing w:line="240" w:lineRule="exact"/>
        <w:ind w:left="284" w:hanging="284"/>
      </w:pPr>
      <w:r>
        <w:t>3.</w:t>
      </w:r>
      <w:r>
        <w:tab/>
        <w:t>Visite ad archivi milanesi, secondo differenti tipologie.</w:t>
      </w:r>
    </w:p>
    <w:p w14:paraId="65B39BE4" w14:textId="77777777" w:rsidR="00C4794C" w:rsidRDefault="00C4794C" w:rsidP="00A30D67">
      <w:pPr>
        <w:spacing w:line="240" w:lineRule="exact"/>
        <w:ind w:left="284" w:hanging="284"/>
      </w:pPr>
      <w:r>
        <w:t>4.</w:t>
      </w:r>
      <w:r>
        <w:tab/>
        <w:t>Nozioni di conservazione e fruizione; nomenclatura.</w:t>
      </w:r>
    </w:p>
    <w:p w14:paraId="36706F9E" w14:textId="77777777" w:rsidR="00C4794C" w:rsidRDefault="00C4794C" w:rsidP="00A30D67">
      <w:pPr>
        <w:spacing w:line="240" w:lineRule="exact"/>
        <w:ind w:left="284" w:hanging="284"/>
      </w:pPr>
      <w:r>
        <w:t>5.</w:t>
      </w:r>
      <w:r>
        <w:tab/>
        <w:t>Accenni di didattica delle fonti.</w:t>
      </w:r>
    </w:p>
    <w:p w14:paraId="1276C88F" w14:textId="77777777" w:rsidR="00C4794C" w:rsidRPr="006A688D" w:rsidRDefault="00C4794C" w:rsidP="00A30D67">
      <w:pPr>
        <w:pStyle w:val="Titolo2"/>
        <w:spacing w:before="120"/>
      </w:pPr>
      <w:r w:rsidRPr="006A688D">
        <w:t>Programma 12 cfu</w:t>
      </w:r>
    </w:p>
    <w:p w14:paraId="71F8C65A" w14:textId="77777777" w:rsidR="00C4794C" w:rsidRDefault="00C4794C" w:rsidP="00A30D67">
      <w:pPr>
        <w:spacing w:line="240" w:lineRule="exact"/>
        <w:ind w:left="284" w:hanging="284"/>
      </w:pPr>
      <w:r>
        <w:t>1.</w:t>
      </w:r>
      <w:r>
        <w:tab/>
        <w:t>Didattica delle fonti e metodologia della ricerca d’archivio.</w:t>
      </w:r>
    </w:p>
    <w:p w14:paraId="6FDE5192" w14:textId="77777777" w:rsidR="00C4794C" w:rsidRDefault="00C4794C" w:rsidP="00A30D67">
      <w:pPr>
        <w:spacing w:line="240" w:lineRule="exact"/>
        <w:ind w:left="284" w:hanging="284"/>
      </w:pPr>
      <w:r>
        <w:t>2.</w:t>
      </w:r>
      <w:r>
        <w:tab/>
        <w:t>Attività laboratoriale.</w:t>
      </w:r>
    </w:p>
    <w:p w14:paraId="3EEC3704" w14:textId="77777777" w:rsidR="00C4794C" w:rsidRDefault="00C4794C" w:rsidP="00A30D67">
      <w:pPr>
        <w:spacing w:line="240" w:lineRule="exact"/>
        <w:ind w:left="284" w:hanging="284"/>
      </w:pPr>
      <w:r>
        <w:t>3.</w:t>
      </w:r>
      <w:r>
        <w:tab/>
      </w:r>
      <w:r w:rsidR="00A745A7">
        <w:t>Analisi di “fonti non tradizionali”: bestiari, erbari e racconti di viaggi fantastici.</w:t>
      </w:r>
    </w:p>
    <w:p w14:paraId="07075A5D" w14:textId="77777777" w:rsidR="00C4794C" w:rsidRDefault="00C4794C" w:rsidP="00A30D67">
      <w:pPr>
        <w:spacing w:line="240" w:lineRule="exact"/>
        <w:ind w:left="284" w:hanging="284"/>
      </w:pPr>
      <w:r>
        <w:t>4.</w:t>
      </w:r>
      <w:r>
        <w:tab/>
        <w:t>Esercitazione scritta</w:t>
      </w:r>
      <w:r w:rsidR="00A745A7">
        <w:t xml:space="preserve"> (sostituibile con la frequenza al Laboratorio di analisi delle fonti archivistiche)</w:t>
      </w:r>
      <w:r>
        <w:t>.</w:t>
      </w:r>
    </w:p>
    <w:p w14:paraId="40226752" w14:textId="742B80E2" w:rsidR="00C4794C" w:rsidRPr="00A30D67" w:rsidRDefault="00C4794C" w:rsidP="00A30D6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632BF7">
        <w:rPr>
          <w:rStyle w:val="Rimandonotaapidipagina"/>
          <w:b/>
          <w:i/>
          <w:sz w:val="18"/>
        </w:rPr>
        <w:footnoteReference w:id="1"/>
      </w:r>
    </w:p>
    <w:p w14:paraId="02E27DD9" w14:textId="77777777" w:rsidR="00C4794C" w:rsidRPr="00565128" w:rsidRDefault="00C4794C" w:rsidP="00C4794C">
      <w:pPr>
        <w:pStyle w:val="Testo1"/>
        <w:rPr>
          <w:i/>
        </w:rPr>
      </w:pPr>
      <w:r w:rsidRPr="00565128">
        <w:rPr>
          <w:i/>
        </w:rPr>
        <w:t>Programma 6 Cfu</w:t>
      </w:r>
    </w:p>
    <w:p w14:paraId="4602A521" w14:textId="77777777" w:rsidR="00C4794C" w:rsidRPr="00565128" w:rsidRDefault="00C4794C" w:rsidP="00C4794C">
      <w:pPr>
        <w:pStyle w:val="Testo1"/>
        <w:spacing w:before="0"/>
      </w:pPr>
      <w:r>
        <w:t>Testi obbligatori</w:t>
      </w:r>
    </w:p>
    <w:p w14:paraId="6E85BEC6" w14:textId="5D08F49A" w:rsidR="00C4794C" w:rsidRPr="00632BF7" w:rsidRDefault="00C4794C" w:rsidP="00632BF7">
      <w:pPr>
        <w:rPr>
          <w:sz w:val="18"/>
          <w:szCs w:val="18"/>
        </w:rPr>
      </w:pPr>
      <w:r w:rsidRPr="00632BF7">
        <w:rPr>
          <w:smallCaps/>
          <w:spacing w:val="-5"/>
          <w:sz w:val="18"/>
          <w:szCs w:val="18"/>
        </w:rPr>
        <w:t>P. Carucci-M. Guercio,</w:t>
      </w:r>
      <w:r w:rsidRPr="00632BF7">
        <w:rPr>
          <w:i/>
          <w:spacing w:val="-5"/>
          <w:sz w:val="18"/>
          <w:szCs w:val="18"/>
        </w:rPr>
        <w:t xml:space="preserve"> Manuale di archivistica,</w:t>
      </w:r>
      <w:r w:rsidRPr="00632BF7">
        <w:rPr>
          <w:spacing w:val="-5"/>
          <w:sz w:val="18"/>
          <w:szCs w:val="18"/>
        </w:rPr>
        <w:t xml:space="preserve"> Carocci, 2009.</w:t>
      </w:r>
      <w:r w:rsidR="00632BF7" w:rsidRPr="00632BF7">
        <w:rPr>
          <w:i/>
          <w:sz w:val="18"/>
          <w:szCs w:val="18"/>
        </w:rPr>
        <w:t xml:space="preserve"> </w:t>
      </w:r>
      <w:hyperlink r:id="rId9" w:history="1">
        <w:r w:rsidR="00632BF7" w:rsidRPr="00632BF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BF4B655" w14:textId="77777777" w:rsidR="00C4794C" w:rsidRDefault="00C4794C" w:rsidP="00C4794C">
      <w:pPr>
        <w:pStyle w:val="Testo1"/>
        <w:spacing w:before="0"/>
      </w:pPr>
      <w:r w:rsidRPr="00565128">
        <w:t xml:space="preserve">Consultazione del sito </w:t>
      </w:r>
      <w:r w:rsidRPr="00CC40DD">
        <w:rPr>
          <w:i/>
        </w:rPr>
        <w:t>http://archivi.beniculturali.it</w:t>
      </w:r>
      <w:r>
        <w:rPr>
          <w:rStyle w:val="Collegamentoipertestuale"/>
          <w:color w:val="auto"/>
          <w:u w:val="none"/>
        </w:rPr>
        <w:t>.</w:t>
      </w:r>
    </w:p>
    <w:p w14:paraId="16038CDC" w14:textId="77777777" w:rsidR="00C4794C" w:rsidRPr="00C4794C" w:rsidRDefault="00C4794C" w:rsidP="00C4794C">
      <w:pPr>
        <w:pStyle w:val="Testo1"/>
        <w:spacing w:before="0" w:line="240" w:lineRule="atLeast"/>
        <w:rPr>
          <w:spacing w:val="-5"/>
        </w:rPr>
      </w:pPr>
      <w:r w:rsidRPr="00C4794C">
        <w:rPr>
          <w:smallCaps/>
          <w:spacing w:val="-5"/>
          <w:sz w:val="16"/>
        </w:rPr>
        <w:t xml:space="preserve">E.P. </w:t>
      </w:r>
      <w:r w:rsidRPr="00A30D67">
        <w:rPr>
          <w:smallCaps/>
          <w:spacing w:val="-5"/>
          <w:sz w:val="16"/>
        </w:rPr>
        <w:t>Adcock</w:t>
      </w:r>
      <w:r w:rsidRPr="00A30D67">
        <w:rPr>
          <w:spacing w:val="-5"/>
        </w:rPr>
        <w:t xml:space="preserve"> (a cura di),</w:t>
      </w:r>
      <w:r w:rsidRPr="00C4794C">
        <w:rPr>
          <w:i/>
          <w:spacing w:val="-5"/>
        </w:rPr>
        <w:t xml:space="preserve"> Principi dell’ifla per la cura e il trattamento dei materiali di biblioteca,</w:t>
      </w:r>
      <w:r w:rsidRPr="00C4794C">
        <w:rPr>
          <w:spacing w:val="-5"/>
        </w:rPr>
        <w:t xml:space="preserve"> 2004 (scaricabile dal sito di IFLA.ORG).</w:t>
      </w:r>
    </w:p>
    <w:p w14:paraId="213F8D52" w14:textId="77777777" w:rsidR="00C4794C" w:rsidRPr="00A5090B" w:rsidRDefault="00C4794C" w:rsidP="00C4794C">
      <w:pPr>
        <w:pStyle w:val="Testo1"/>
        <w:rPr>
          <w:i/>
        </w:rPr>
      </w:pPr>
      <w:r w:rsidRPr="00A5090B">
        <w:rPr>
          <w:i/>
        </w:rPr>
        <w:t>Programma 12 Cfu</w:t>
      </w:r>
    </w:p>
    <w:p w14:paraId="1E1D3B83" w14:textId="77777777" w:rsidR="00C4794C" w:rsidRPr="00565128" w:rsidRDefault="00C4794C" w:rsidP="00C4794C">
      <w:pPr>
        <w:pStyle w:val="Testo1"/>
        <w:spacing w:before="0"/>
      </w:pPr>
      <w:r w:rsidRPr="00565128">
        <w:t xml:space="preserve">Testi obbligatori (oltre a quelli </w:t>
      </w:r>
      <w:r>
        <w:t>indicati per i 6 Cfu)</w:t>
      </w:r>
    </w:p>
    <w:p w14:paraId="6280D752" w14:textId="5321A5B2" w:rsidR="00C4794C" w:rsidRPr="00632BF7" w:rsidRDefault="00C4794C" w:rsidP="00632BF7">
      <w:pPr>
        <w:rPr>
          <w:sz w:val="18"/>
          <w:szCs w:val="18"/>
        </w:rPr>
      </w:pPr>
      <w:r w:rsidRPr="00632BF7">
        <w:rPr>
          <w:smallCaps/>
          <w:spacing w:val="-5"/>
          <w:sz w:val="18"/>
          <w:szCs w:val="18"/>
        </w:rPr>
        <w:t xml:space="preserve">C. Cenedella-S. Mascheroni </w:t>
      </w:r>
      <w:r w:rsidRPr="00632BF7">
        <w:rPr>
          <w:spacing w:val="-5"/>
          <w:sz w:val="18"/>
          <w:szCs w:val="18"/>
        </w:rPr>
        <w:t>(a cura di),</w:t>
      </w:r>
      <w:r w:rsidRPr="00632BF7">
        <w:rPr>
          <w:i/>
          <w:spacing w:val="-5"/>
          <w:sz w:val="18"/>
          <w:szCs w:val="18"/>
        </w:rPr>
        <w:t xml:space="preserve"> Fonti del sapere. Didattica ed educazione al patrimonio culturale,</w:t>
      </w:r>
      <w:r w:rsidRPr="00632BF7">
        <w:rPr>
          <w:spacing w:val="-5"/>
          <w:sz w:val="18"/>
          <w:szCs w:val="18"/>
        </w:rPr>
        <w:t xml:space="preserve"> Virtuosa-mente edizioni, 2014.</w:t>
      </w:r>
      <w:r w:rsidR="00632BF7" w:rsidRPr="00632BF7">
        <w:rPr>
          <w:i/>
          <w:sz w:val="18"/>
          <w:szCs w:val="18"/>
        </w:rPr>
        <w:t xml:space="preserve"> </w:t>
      </w:r>
      <w:hyperlink r:id="rId10" w:history="1">
        <w:r w:rsidR="00632BF7" w:rsidRPr="00632BF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00E5920" w14:textId="77777777" w:rsidR="00A853B5" w:rsidRDefault="00A853B5" w:rsidP="00434956">
      <w:pPr>
        <w:pStyle w:val="Testo1"/>
      </w:pPr>
      <w:r w:rsidRPr="00A745A7">
        <w:t>un testo a scelta tra i seguenti:</w:t>
      </w:r>
    </w:p>
    <w:p w14:paraId="246F6D69" w14:textId="1C4B9218" w:rsidR="00A853B5" w:rsidRPr="00434956" w:rsidRDefault="00434956" w:rsidP="00434956">
      <w:pPr>
        <w:pStyle w:val="Testo1"/>
        <w:spacing w:before="0"/>
      </w:pPr>
      <w:r w:rsidRPr="00434956">
        <w:t>C. Frugoni</w:t>
      </w:r>
      <w:r w:rsidR="00A853B5" w:rsidRPr="00434956">
        <w:t>, La fortuna di Alessandro Magno dall'Antichità al Medioevo, La Nuova Italia, Firenze, 1978.</w:t>
      </w:r>
    </w:p>
    <w:p w14:paraId="61C51FB2" w14:textId="6CB5C780" w:rsidR="00A853B5" w:rsidRPr="00632BF7" w:rsidRDefault="00434956" w:rsidP="00632BF7">
      <w:pPr>
        <w:rPr>
          <w:sz w:val="18"/>
          <w:szCs w:val="18"/>
        </w:rPr>
      </w:pPr>
      <w:r w:rsidRPr="00632BF7">
        <w:rPr>
          <w:sz w:val="18"/>
          <w:szCs w:val="18"/>
        </w:rPr>
        <w:t>C. Frugoni</w:t>
      </w:r>
      <w:r w:rsidR="00A853B5" w:rsidRPr="00632BF7">
        <w:rPr>
          <w:sz w:val="18"/>
          <w:szCs w:val="18"/>
        </w:rPr>
        <w:t>, Uomini e animali nel Medioevo. Storie fantastiche e feroci, Il Mulino</w:t>
      </w:r>
      <w:r w:rsidR="00A745A7" w:rsidRPr="00632BF7">
        <w:rPr>
          <w:sz w:val="18"/>
          <w:szCs w:val="18"/>
        </w:rPr>
        <w:t>,</w:t>
      </w:r>
      <w:r w:rsidR="00A853B5" w:rsidRPr="00632BF7">
        <w:rPr>
          <w:sz w:val="18"/>
          <w:szCs w:val="18"/>
        </w:rPr>
        <w:t xml:space="preserve"> 2018.</w:t>
      </w:r>
      <w:r w:rsidR="00632BF7" w:rsidRPr="00632BF7">
        <w:rPr>
          <w:i/>
          <w:sz w:val="18"/>
          <w:szCs w:val="18"/>
        </w:rPr>
        <w:t xml:space="preserve"> </w:t>
      </w:r>
      <w:hyperlink r:id="rId11" w:history="1">
        <w:r w:rsidR="00632BF7" w:rsidRPr="00632BF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25DE599" w14:textId="2856F7CD" w:rsidR="00A853B5" w:rsidRPr="00632BF7" w:rsidRDefault="00434956" w:rsidP="00632BF7">
      <w:pPr>
        <w:rPr>
          <w:sz w:val="18"/>
          <w:szCs w:val="18"/>
        </w:rPr>
      </w:pPr>
      <w:r w:rsidRPr="00632BF7">
        <w:rPr>
          <w:sz w:val="18"/>
          <w:szCs w:val="18"/>
        </w:rPr>
        <w:t>C. Mosse’</w:t>
      </w:r>
      <w:r w:rsidR="00A853B5" w:rsidRPr="00632BF7">
        <w:rPr>
          <w:sz w:val="18"/>
          <w:szCs w:val="18"/>
        </w:rPr>
        <w:t>, Alessandro Magno. La realtà e il mito, Laterza, 2005.</w:t>
      </w:r>
      <w:r w:rsidR="00632BF7" w:rsidRPr="00632BF7">
        <w:rPr>
          <w:i/>
          <w:sz w:val="18"/>
          <w:szCs w:val="18"/>
        </w:rPr>
        <w:t xml:space="preserve"> </w:t>
      </w:r>
      <w:hyperlink r:id="rId12" w:history="1">
        <w:r w:rsidR="00632BF7" w:rsidRPr="00632BF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73E1B0A" w14:textId="272112F7" w:rsidR="00A853B5" w:rsidRPr="00632BF7" w:rsidRDefault="00434956" w:rsidP="00632BF7">
      <w:pPr>
        <w:rPr>
          <w:sz w:val="18"/>
          <w:szCs w:val="18"/>
        </w:rPr>
      </w:pPr>
      <w:r w:rsidRPr="00632BF7">
        <w:rPr>
          <w:sz w:val="18"/>
          <w:szCs w:val="18"/>
        </w:rPr>
        <w:t>A. Barbero-C. Frugoni</w:t>
      </w:r>
      <w:r w:rsidR="00A853B5" w:rsidRPr="00632BF7">
        <w:rPr>
          <w:sz w:val="18"/>
          <w:szCs w:val="18"/>
        </w:rPr>
        <w:t>, Medioevo, storia di voci, racconto di immagini. Laterza, 2015.</w:t>
      </w:r>
      <w:r w:rsidR="00632BF7" w:rsidRPr="00632BF7">
        <w:rPr>
          <w:i/>
          <w:sz w:val="18"/>
          <w:szCs w:val="18"/>
        </w:rPr>
        <w:t xml:space="preserve"> </w:t>
      </w:r>
    </w:p>
    <w:p w14:paraId="34A01D29" w14:textId="56936CB2" w:rsidR="00A853B5" w:rsidRPr="00632BF7" w:rsidRDefault="00434956" w:rsidP="00632BF7">
      <w:pPr>
        <w:rPr>
          <w:sz w:val="18"/>
          <w:szCs w:val="18"/>
        </w:rPr>
      </w:pPr>
      <w:r w:rsidRPr="00632BF7">
        <w:rPr>
          <w:sz w:val="18"/>
          <w:szCs w:val="18"/>
        </w:rPr>
        <w:t>C. Frugoni</w:t>
      </w:r>
      <w:r w:rsidR="00A853B5" w:rsidRPr="00632BF7">
        <w:rPr>
          <w:sz w:val="18"/>
          <w:szCs w:val="18"/>
        </w:rPr>
        <w:t>, Paure medioevali, epidemie, prodigi, fine del tempo, Il Mulino, 2020</w:t>
      </w:r>
      <w:r w:rsidR="00632BF7" w:rsidRPr="00632BF7">
        <w:rPr>
          <w:i/>
          <w:sz w:val="18"/>
          <w:szCs w:val="18"/>
        </w:rPr>
        <w:t xml:space="preserve"> </w:t>
      </w:r>
      <w:hyperlink r:id="rId13" w:history="1">
        <w:r w:rsidR="00632BF7" w:rsidRPr="00632BF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D8B6F27" w14:textId="2D17518C" w:rsidR="00A853B5" w:rsidRPr="00632BF7" w:rsidRDefault="00434956" w:rsidP="00632BF7">
      <w:pPr>
        <w:rPr>
          <w:sz w:val="18"/>
          <w:szCs w:val="18"/>
        </w:rPr>
      </w:pPr>
      <w:r w:rsidRPr="00632BF7">
        <w:rPr>
          <w:sz w:val="18"/>
          <w:szCs w:val="18"/>
        </w:rPr>
        <w:t>C. Frugoni</w:t>
      </w:r>
      <w:r w:rsidR="00A853B5" w:rsidRPr="00632BF7">
        <w:rPr>
          <w:sz w:val="18"/>
          <w:szCs w:val="18"/>
        </w:rPr>
        <w:t>, Francesco e l'invenzione delle stimmate: una storia per parole e immagini fino a Bonaventura e Giotto, Einaudi</w:t>
      </w:r>
      <w:r w:rsidR="00A853B5" w:rsidRPr="00434956">
        <w:t>, 2010</w:t>
      </w:r>
      <w:r w:rsidR="00632BF7" w:rsidRPr="00632BF7">
        <w:rPr>
          <w:i/>
          <w:sz w:val="18"/>
          <w:szCs w:val="18"/>
        </w:rPr>
        <w:t xml:space="preserve"> </w:t>
      </w:r>
    </w:p>
    <w:p w14:paraId="69343363" w14:textId="72A026F2" w:rsidR="00A853B5" w:rsidRPr="00632BF7" w:rsidRDefault="00434956" w:rsidP="00632BF7">
      <w:pPr>
        <w:rPr>
          <w:sz w:val="18"/>
          <w:szCs w:val="18"/>
        </w:rPr>
      </w:pPr>
      <w:r w:rsidRPr="00632BF7">
        <w:rPr>
          <w:sz w:val="18"/>
          <w:szCs w:val="18"/>
        </w:rPr>
        <w:t>E. Cantarella</w:t>
      </w:r>
      <w:r w:rsidR="00A853B5" w:rsidRPr="00632BF7">
        <w:rPr>
          <w:sz w:val="18"/>
          <w:szCs w:val="18"/>
        </w:rPr>
        <w:t>, I miti di fondazione, Laterza 2012</w:t>
      </w:r>
      <w:r w:rsidR="00632BF7" w:rsidRPr="00632BF7">
        <w:rPr>
          <w:i/>
          <w:sz w:val="18"/>
          <w:szCs w:val="18"/>
        </w:rPr>
        <w:t xml:space="preserve"> </w:t>
      </w:r>
      <w:bookmarkStart w:id="0" w:name="_GoBack"/>
      <w:bookmarkEnd w:id="0"/>
    </w:p>
    <w:p w14:paraId="4224BF82" w14:textId="77777777" w:rsidR="00C4794C" w:rsidRDefault="00C4794C" w:rsidP="004349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6D3A5F0" w14:textId="77777777" w:rsidR="00C4794C" w:rsidRPr="00A5090B" w:rsidRDefault="00C4794C" w:rsidP="00C4794C">
      <w:pPr>
        <w:pStyle w:val="Testo2"/>
      </w:pPr>
      <w:r w:rsidRPr="00A5090B">
        <w:t>Lezioni frontali con proiezioni; lettura guidata di documentazione antica; visite guidate ad archivi cittadini.</w:t>
      </w:r>
      <w:r>
        <w:t xml:space="preserve"> Nel secondo semestre visite a musei e luoghi di archeologia industriale come “fonti sul territorio”</w:t>
      </w:r>
      <w:r w:rsidR="00A745A7">
        <w:t xml:space="preserve"> e momenti laboratoriali</w:t>
      </w:r>
      <w:r w:rsidRPr="00A5090B">
        <w:t>.</w:t>
      </w:r>
    </w:p>
    <w:p w14:paraId="50919525" w14:textId="77777777" w:rsidR="00C4794C" w:rsidRDefault="00C4794C" w:rsidP="00C4794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C1385AD" w14:textId="77777777" w:rsidR="00C4794C" w:rsidRDefault="00C4794C" w:rsidP="00C4794C">
      <w:pPr>
        <w:pStyle w:val="Testo2"/>
      </w:pPr>
      <w:r w:rsidRPr="00EC5108">
        <w:t>Esame orale</w:t>
      </w:r>
      <w:r>
        <w:t xml:space="preserve"> (domande inerenti i testi indicati in bibliografia e il programma del corso) preceduto nella medesima giornata da un breve elaborato scritto consistente in una domanda a risposta aperta; valutazione delle risposte orali; valutazione di una </w:t>
      </w:r>
      <w:r w:rsidRPr="00EC5108">
        <w:t>esercitazione scritta (per programma da 12 Cfu).</w:t>
      </w:r>
    </w:p>
    <w:p w14:paraId="13FC4ADE" w14:textId="6E309222" w:rsidR="00C4794C" w:rsidRDefault="00C4794C" w:rsidP="00C4794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86306C1" w14:textId="1B885E4D" w:rsidR="00345C8E" w:rsidRPr="00345C8E" w:rsidRDefault="001B7FC5" w:rsidP="00C4794C">
      <w:pPr>
        <w:spacing w:before="240" w:after="120" w:line="240" w:lineRule="exact"/>
        <w:rPr>
          <w:bCs/>
          <w:iCs/>
          <w:sz w:val="18"/>
        </w:rPr>
      </w:pPr>
      <w:r>
        <w:rPr>
          <w:bCs/>
          <w:iCs/>
          <w:sz w:val="18"/>
        </w:rPr>
        <w:lastRenderedPageBreak/>
        <w:t>È</w:t>
      </w:r>
      <w:r w:rsidR="00345C8E" w:rsidRPr="00345C8E">
        <w:rPr>
          <w:bCs/>
          <w:iCs/>
          <w:sz w:val="18"/>
        </w:rPr>
        <w:t xml:space="preserve"> richiesta la conoscenza delle linee di storia italiana per l'epoca medioevale e moderna, almeno a livello di studi liceali.</w:t>
      </w:r>
    </w:p>
    <w:p w14:paraId="50D0D46E" w14:textId="77777777" w:rsidR="00C4794C" w:rsidRPr="00EC5108" w:rsidRDefault="00C4794C" w:rsidP="00C4794C">
      <w:pPr>
        <w:pStyle w:val="Testo2"/>
        <w:rPr>
          <w:i/>
        </w:rPr>
      </w:pPr>
      <w:r w:rsidRPr="00EC5108">
        <w:rPr>
          <w:i/>
        </w:rPr>
        <w:t>Orario e luogo di ricevimento</w:t>
      </w:r>
    </w:p>
    <w:p w14:paraId="7672591F" w14:textId="77777777" w:rsidR="00C4794C" w:rsidRPr="00C4794C" w:rsidRDefault="00C4794C" w:rsidP="00C4794C">
      <w:pPr>
        <w:pStyle w:val="Testo2"/>
      </w:pPr>
      <w:r>
        <w:t>Il Prof. Cristina Cenedella riceve gli studenti il lunedì alle ore 13,00.</w:t>
      </w:r>
    </w:p>
    <w:sectPr w:rsidR="00C4794C" w:rsidRPr="00C4794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4FF83" w14:textId="77777777" w:rsidR="00632BF7" w:rsidRDefault="00632BF7" w:rsidP="00632BF7">
      <w:pPr>
        <w:spacing w:line="240" w:lineRule="auto"/>
      </w:pPr>
      <w:r>
        <w:separator/>
      </w:r>
    </w:p>
  </w:endnote>
  <w:endnote w:type="continuationSeparator" w:id="0">
    <w:p w14:paraId="5DE99315" w14:textId="77777777" w:rsidR="00632BF7" w:rsidRDefault="00632BF7" w:rsidP="00632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6F8D3" w14:textId="77777777" w:rsidR="00632BF7" w:rsidRDefault="00632BF7" w:rsidP="00632BF7">
      <w:pPr>
        <w:spacing w:line="240" w:lineRule="auto"/>
      </w:pPr>
      <w:r>
        <w:separator/>
      </w:r>
    </w:p>
  </w:footnote>
  <w:footnote w:type="continuationSeparator" w:id="0">
    <w:p w14:paraId="7DC7274B" w14:textId="77777777" w:rsidR="00632BF7" w:rsidRDefault="00632BF7" w:rsidP="00632BF7">
      <w:pPr>
        <w:spacing w:line="240" w:lineRule="auto"/>
      </w:pPr>
      <w:r>
        <w:continuationSeparator/>
      </w:r>
    </w:p>
  </w:footnote>
  <w:footnote w:id="1">
    <w:p w14:paraId="4561F95C" w14:textId="77777777" w:rsidR="00632BF7" w:rsidRPr="006E6765" w:rsidRDefault="00632BF7" w:rsidP="00632BF7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43FC4820" w14:textId="69649E59" w:rsidR="00632BF7" w:rsidRDefault="00632BF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6B12"/>
    <w:multiLevelType w:val="multilevel"/>
    <w:tmpl w:val="CACA2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B37"/>
    <w:rsid w:val="00187B99"/>
    <w:rsid w:val="001B7FC5"/>
    <w:rsid w:val="002014DD"/>
    <w:rsid w:val="002D5E17"/>
    <w:rsid w:val="00345C8E"/>
    <w:rsid w:val="00434956"/>
    <w:rsid w:val="004D1217"/>
    <w:rsid w:val="004D6008"/>
    <w:rsid w:val="00632BF7"/>
    <w:rsid w:val="00640794"/>
    <w:rsid w:val="006F1772"/>
    <w:rsid w:val="008942E7"/>
    <w:rsid w:val="008A1204"/>
    <w:rsid w:val="00900CCA"/>
    <w:rsid w:val="00924B77"/>
    <w:rsid w:val="00940DA2"/>
    <w:rsid w:val="009E055C"/>
    <w:rsid w:val="00A30D67"/>
    <w:rsid w:val="00A63B37"/>
    <w:rsid w:val="00A745A7"/>
    <w:rsid w:val="00A74F6F"/>
    <w:rsid w:val="00A853B5"/>
    <w:rsid w:val="00AD7557"/>
    <w:rsid w:val="00B50C5D"/>
    <w:rsid w:val="00B51253"/>
    <w:rsid w:val="00B525CC"/>
    <w:rsid w:val="00C4794C"/>
    <w:rsid w:val="00D404F2"/>
    <w:rsid w:val="00D86A50"/>
    <w:rsid w:val="00DF585E"/>
    <w:rsid w:val="00E6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2A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4794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32B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32BF7"/>
  </w:style>
  <w:style w:type="character" w:styleId="Rimandonotaapidipagina">
    <w:name w:val="footnote reference"/>
    <w:basedOn w:val="Carpredefinitoparagrafo"/>
    <w:semiHidden/>
    <w:unhideWhenUsed/>
    <w:rsid w:val="00632B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hiara-frugoni/paure-medievali-epidemie-prodigi-fine-del-tempo-9788815290649-68882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osse-claude/alessandro-magno-9788842076711-2850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hiara-frugoni/uomini-e-animali-nel-medioevo-storie-fantastiche-e-feroci-9788815279682-55287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fonti-del-sapere-didattica-ed-educazione-al-patrimonio-culturale-9788898500048-24168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a-carucci-maria-guercio/manuale-di-archivistica-9788829011209-698308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CDE1-1E94-4887-862A-B8644F8D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17</TotalTime>
  <Pages>3</Pages>
  <Words>541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6</cp:revision>
  <cp:lastPrinted>2003-03-27T10:42:00Z</cp:lastPrinted>
  <dcterms:created xsi:type="dcterms:W3CDTF">2022-05-25T14:33:00Z</dcterms:created>
  <dcterms:modified xsi:type="dcterms:W3CDTF">2022-07-15T10:01:00Z</dcterms:modified>
</cp:coreProperties>
</file>