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A0512" w14:textId="53950FD3" w:rsidR="009A35CC" w:rsidRPr="00DB08AD" w:rsidRDefault="009A35CC" w:rsidP="00DB08AD">
      <w:pPr>
        <w:pStyle w:val="Titolo1"/>
      </w:pPr>
      <w:bookmarkStart w:id="0" w:name="_Toc484785331"/>
      <w:bookmarkStart w:id="1" w:name="_Toc517101031"/>
      <w:bookmarkStart w:id="2" w:name="_Toc518563904"/>
      <w:bookmarkStart w:id="3" w:name="_Toc11399648"/>
      <w:r w:rsidRPr="00DB08AD">
        <w:t>Letteratura greca (con elementi di papirologia letteraria)</w:t>
      </w:r>
      <w:bookmarkEnd w:id="0"/>
      <w:bookmarkEnd w:id="1"/>
      <w:bookmarkEnd w:id="2"/>
      <w:bookmarkEnd w:id="3"/>
    </w:p>
    <w:p w14:paraId="188CEAF8" w14:textId="272C1554" w:rsidR="00CA3BF1" w:rsidRPr="00CA3BF1" w:rsidRDefault="00CA3BF1" w:rsidP="00CA3BF1">
      <w:pPr>
        <w:pStyle w:val="Titolo2"/>
      </w:pPr>
      <w:r w:rsidRPr="00BD067F">
        <w:t xml:space="preserve">Prof. </w:t>
      </w:r>
      <w:r>
        <w:t xml:space="preserve">Antonietta Porro </w:t>
      </w:r>
      <w:r w:rsidR="00215C82">
        <w:t>(I semestre)</w:t>
      </w:r>
      <w:r w:rsidR="00E13F50">
        <w:t xml:space="preserve">; </w:t>
      </w:r>
      <w:r w:rsidRPr="00BD067F">
        <w:t xml:space="preserve">Prof. </w:t>
      </w:r>
      <w:r>
        <w:t>Silvia Barbantani</w:t>
      </w:r>
      <w:r w:rsidR="00E13F50">
        <w:t xml:space="preserve"> </w:t>
      </w:r>
      <w:r w:rsidR="00215C82">
        <w:t>(II semestre)</w:t>
      </w:r>
    </w:p>
    <w:p w14:paraId="506F5EF0" w14:textId="43B67C71" w:rsidR="009A35CC" w:rsidRDefault="009A35CC" w:rsidP="009A35C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  <w:r w:rsidR="004B34D5">
        <w:rPr>
          <w:b/>
          <w:i/>
          <w:sz w:val="18"/>
        </w:rPr>
        <w:t xml:space="preserve"> </w:t>
      </w:r>
    </w:p>
    <w:p w14:paraId="5B9A07E2" w14:textId="77777777" w:rsidR="009A35CC" w:rsidRDefault="009A35CC" w:rsidP="009A35CC">
      <w:pPr>
        <w:spacing w:line="240" w:lineRule="exact"/>
      </w:pPr>
      <w:r>
        <w:t>Obiettivo del corso è l'a</w:t>
      </w:r>
      <w:r w:rsidRPr="009B02BE">
        <w:t>cquisizione di co</w:t>
      </w:r>
      <w:r>
        <w:t>nosce</w:t>
      </w:r>
      <w:r w:rsidRPr="009B02BE">
        <w:t>nze negli ambiti indicati nel programma.</w:t>
      </w:r>
    </w:p>
    <w:p w14:paraId="3F2D5C1E" w14:textId="34587265" w:rsidR="009A35CC" w:rsidRDefault="009A35CC" w:rsidP="009A35CC">
      <w:pPr>
        <w:spacing w:line="240" w:lineRule="exact"/>
      </w:pPr>
      <w:r>
        <w:t xml:space="preserve">In particolare, al termine del corso lo studente sarà in grado di tradurre i testi esaminati durante il corso e le letture domestiche, mostrando sicura consapevolezza di tutti gli elementi morfosintattici presenti nei testi stessi. Saprà leggere metricamente i testi poetici analizzati durante le lezioni e tutti i testi in esametri. Avrà buona familiarità con la tradizione diretta (in particolare </w:t>
      </w:r>
      <w:r w:rsidR="00CA3BF1">
        <w:t xml:space="preserve">quella antica, costituita da papiri, </w:t>
      </w:r>
      <w:r w:rsidR="00CA3BF1" w:rsidRPr="00A5776A">
        <w:rPr>
          <w:i/>
          <w:iCs/>
        </w:rPr>
        <w:t>ostraka</w:t>
      </w:r>
      <w:r w:rsidR="00CA3BF1">
        <w:t xml:space="preserve"> e altri materiali n</w:t>
      </w:r>
      <w:r w:rsidR="00CA3BF1" w:rsidRPr="00F309ED">
        <w:t>ell’Egitto greco e romano</w:t>
      </w:r>
      <w:r>
        <w:t>) e indiretta dei testi considerati, sapendosi valere adeguatamente dell'edizione critica. Sarà inoltre in grado di interpretare criticamente i testi esaminati durante le lezioni e le esercitazioni e di comprendere adeguatamente quelli delle letture domestiche. Saprà collocare i testi suddetti all'interno dello sviluppo storico della letteratura greca, le cui linee essenziali si intendono note da parte dello studente.</w:t>
      </w:r>
    </w:p>
    <w:p w14:paraId="4A33BDC5" w14:textId="75D7616D" w:rsidR="009A35CC" w:rsidRDefault="009A35CC" w:rsidP="009A35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5369334" w14:textId="77777777" w:rsidR="00CA3BF1" w:rsidRPr="009A35CC" w:rsidRDefault="00CA3BF1" w:rsidP="00CA3BF1">
      <w:pPr>
        <w:pStyle w:val="Titolo2"/>
        <w:rPr>
          <w:smallCaps w:val="0"/>
        </w:rPr>
      </w:pPr>
      <w:r w:rsidRPr="009A35CC">
        <w:rPr>
          <w:b/>
          <w:iCs/>
        </w:rPr>
        <w:t>I semestre</w:t>
      </w:r>
      <w:r>
        <w:rPr>
          <w:b/>
          <w:iCs/>
        </w:rPr>
        <w:t xml:space="preserve">: </w:t>
      </w:r>
      <w:bookmarkStart w:id="4" w:name="_Toc484785332"/>
      <w:bookmarkStart w:id="5" w:name="_Toc517101032"/>
      <w:bookmarkStart w:id="6" w:name="_Toc518563905"/>
      <w:bookmarkStart w:id="7" w:name="_Toc11399649"/>
      <w:r w:rsidRPr="00BD067F">
        <w:t xml:space="preserve">Prof. </w:t>
      </w:r>
      <w:bookmarkEnd w:id="4"/>
      <w:r>
        <w:t>Antonietta Porro</w:t>
      </w:r>
      <w:bookmarkEnd w:id="5"/>
      <w:bookmarkEnd w:id="6"/>
      <w:bookmarkEnd w:id="7"/>
    </w:p>
    <w:p w14:paraId="3E04045C" w14:textId="77777777" w:rsidR="009A35CC" w:rsidRPr="00345C19" w:rsidRDefault="009A35CC" w:rsidP="009A35CC">
      <w:pPr>
        <w:spacing w:line="240" w:lineRule="exact"/>
        <w:rPr>
          <w:b/>
          <w:bCs/>
        </w:rPr>
      </w:pPr>
      <w:r w:rsidRPr="00345C19">
        <w:rPr>
          <w:b/>
          <w:bCs/>
          <w:spacing w:val="2"/>
          <w:w w:val="105"/>
        </w:rPr>
        <w:t>C</w:t>
      </w:r>
      <w:r w:rsidRPr="00345C19">
        <w:rPr>
          <w:b/>
          <w:bCs/>
          <w:w w:val="105"/>
        </w:rPr>
        <w:t>orso</w:t>
      </w:r>
      <w:r w:rsidRPr="00345C19">
        <w:rPr>
          <w:b/>
          <w:bCs/>
          <w:spacing w:val="-33"/>
          <w:w w:val="105"/>
        </w:rPr>
        <w:t xml:space="preserve"> </w:t>
      </w:r>
      <w:r w:rsidRPr="00345C19">
        <w:rPr>
          <w:b/>
          <w:bCs/>
          <w:spacing w:val="2"/>
          <w:w w:val="105"/>
        </w:rPr>
        <w:t>m</w:t>
      </w:r>
      <w:r w:rsidRPr="00345C19">
        <w:rPr>
          <w:b/>
          <w:bCs/>
          <w:w w:val="105"/>
        </w:rPr>
        <w:t>onografico</w:t>
      </w:r>
    </w:p>
    <w:p w14:paraId="3B281670" w14:textId="19D43E93" w:rsidR="009A35CC" w:rsidRDefault="005051ED" w:rsidP="009A35CC">
      <w:pPr>
        <w:spacing w:line="240" w:lineRule="exact"/>
        <w:rPr>
          <w:spacing w:val="1"/>
          <w:w w:val="105"/>
        </w:rPr>
      </w:pPr>
      <w:r>
        <w:t>La lirica monodica arcaica a Lesbo: Alceo. L</w:t>
      </w:r>
      <w:r w:rsidR="009A35CC">
        <w:rPr>
          <w:spacing w:val="1"/>
          <w:w w:val="105"/>
        </w:rPr>
        <w:t xml:space="preserve">ettura commentata </w:t>
      </w:r>
      <w:r>
        <w:rPr>
          <w:spacing w:val="1"/>
          <w:w w:val="105"/>
        </w:rPr>
        <w:t>di testi alcaici e della loro esegesi antica</w:t>
      </w:r>
      <w:r w:rsidR="009A35CC">
        <w:rPr>
          <w:spacing w:val="1"/>
          <w:w w:val="105"/>
        </w:rPr>
        <w:t>.</w:t>
      </w:r>
    </w:p>
    <w:p w14:paraId="1A5836C7" w14:textId="042D4C4B" w:rsidR="00CA3BF1" w:rsidRDefault="00CA3BF1" w:rsidP="00DB08AD">
      <w:pPr>
        <w:pStyle w:val="Titolo2"/>
        <w:spacing w:before="120"/>
      </w:pPr>
      <w:r w:rsidRPr="009A35CC">
        <w:rPr>
          <w:b/>
          <w:iCs/>
        </w:rPr>
        <w:t>I</w:t>
      </w:r>
      <w:r w:rsidR="00C7125C">
        <w:rPr>
          <w:b/>
          <w:iCs/>
        </w:rPr>
        <w:t>I</w:t>
      </w:r>
      <w:r w:rsidRPr="009A35CC">
        <w:rPr>
          <w:b/>
          <w:iCs/>
        </w:rPr>
        <w:t xml:space="preserve"> semestre</w:t>
      </w:r>
      <w:r>
        <w:rPr>
          <w:b/>
          <w:iCs/>
        </w:rPr>
        <w:t xml:space="preserve">: </w:t>
      </w:r>
      <w:r w:rsidRPr="00BD067F">
        <w:t xml:space="preserve">Prof. </w:t>
      </w:r>
      <w:r>
        <w:t>Silvia Barbantani</w:t>
      </w:r>
    </w:p>
    <w:p w14:paraId="681CCF6D" w14:textId="1E3DAC1F" w:rsidR="00CA3BF1" w:rsidRPr="00CA3BF1" w:rsidRDefault="00CA3BF1" w:rsidP="00CA3BF1">
      <w:pPr>
        <w:spacing w:line="240" w:lineRule="exact"/>
        <w:rPr>
          <w:b/>
          <w:bCs/>
          <w:spacing w:val="1"/>
          <w:w w:val="105"/>
        </w:rPr>
      </w:pPr>
      <w:r w:rsidRPr="00CA3BF1">
        <w:rPr>
          <w:b/>
          <w:bCs/>
          <w:spacing w:val="1"/>
          <w:w w:val="105"/>
        </w:rPr>
        <w:t>Corso monografico</w:t>
      </w:r>
    </w:p>
    <w:p w14:paraId="5F0B1AEE" w14:textId="69902650" w:rsidR="00CA3BF1" w:rsidRPr="00645D7E" w:rsidRDefault="00CA3BF1" w:rsidP="00DA0D9D">
      <w:pPr>
        <w:spacing w:line="240" w:lineRule="exact"/>
        <w:rPr>
          <w:b/>
          <w:bCs/>
        </w:rPr>
      </w:pPr>
      <w:r>
        <w:rPr>
          <w:spacing w:val="1"/>
          <w:w w:val="105"/>
        </w:rPr>
        <w:t xml:space="preserve">Lettura, con commento linguistico, filologico, papirologico e storico di poemi frammentari di Saffo. </w:t>
      </w:r>
    </w:p>
    <w:p w14:paraId="7CC4EBFF" w14:textId="2C7184C1" w:rsidR="00CA3BF1" w:rsidRDefault="00C7125C" w:rsidP="00DB08AD">
      <w:pPr>
        <w:spacing w:before="120" w:line="240" w:lineRule="exact"/>
        <w:rPr>
          <w:b/>
          <w:bCs/>
        </w:rPr>
      </w:pPr>
      <w:r>
        <w:rPr>
          <w:b/>
          <w:bCs/>
        </w:rPr>
        <w:t>Letture domestiche</w:t>
      </w:r>
      <w:r w:rsidR="00FE32D1">
        <w:rPr>
          <w:b/>
          <w:bCs/>
        </w:rPr>
        <w:t xml:space="preserve"> (valide per entrambi i semestri, per </w:t>
      </w:r>
      <w:r w:rsidR="00FD627F">
        <w:rPr>
          <w:b/>
          <w:bCs/>
        </w:rPr>
        <w:t xml:space="preserve">chi intende </w:t>
      </w:r>
      <w:r w:rsidR="00FE32D1">
        <w:rPr>
          <w:b/>
          <w:bCs/>
        </w:rPr>
        <w:t>conseguire 12 CFU)</w:t>
      </w:r>
    </w:p>
    <w:p w14:paraId="76A520F9" w14:textId="37EEE5F2" w:rsidR="00C7125C" w:rsidRDefault="00C7125C" w:rsidP="00C7125C">
      <w:pPr>
        <w:spacing w:line="240" w:lineRule="exact"/>
        <w:rPr>
          <w:spacing w:val="2"/>
          <w:w w:val="105"/>
        </w:rPr>
      </w:pPr>
      <w:r>
        <w:rPr>
          <w:spacing w:val="2"/>
          <w:w w:val="105"/>
        </w:rPr>
        <w:t xml:space="preserve">Omero, </w:t>
      </w:r>
      <w:r>
        <w:rPr>
          <w:i/>
          <w:spacing w:val="2"/>
          <w:w w:val="105"/>
        </w:rPr>
        <w:t xml:space="preserve">Iliade, </w:t>
      </w:r>
      <w:r>
        <w:rPr>
          <w:spacing w:val="2"/>
          <w:w w:val="105"/>
        </w:rPr>
        <w:t>tre canti a scelta.</w:t>
      </w:r>
    </w:p>
    <w:p w14:paraId="62F8478F" w14:textId="57C9F2C2" w:rsidR="00C7125C" w:rsidRDefault="00C7125C" w:rsidP="00C7125C">
      <w:pPr>
        <w:spacing w:line="240" w:lineRule="exact"/>
        <w:rPr>
          <w:spacing w:val="2"/>
          <w:w w:val="105"/>
        </w:rPr>
      </w:pPr>
      <w:r>
        <w:rPr>
          <w:spacing w:val="2"/>
          <w:w w:val="105"/>
        </w:rPr>
        <w:t xml:space="preserve">Apollonio Rodio, </w:t>
      </w:r>
      <w:r>
        <w:rPr>
          <w:i/>
          <w:iCs/>
          <w:spacing w:val="2"/>
          <w:w w:val="105"/>
        </w:rPr>
        <w:t xml:space="preserve">Argonautiche, </w:t>
      </w:r>
      <w:r>
        <w:rPr>
          <w:spacing w:val="2"/>
          <w:w w:val="105"/>
        </w:rPr>
        <w:t>libro II</w:t>
      </w:r>
    </w:p>
    <w:p w14:paraId="37E4E4CF" w14:textId="77777777" w:rsidR="00D748B6" w:rsidRDefault="00FD627F" w:rsidP="00D748B6">
      <w:pPr>
        <w:spacing w:line="240" w:lineRule="exact"/>
        <w:rPr>
          <w:spacing w:val="2"/>
          <w:w w:val="105"/>
        </w:rPr>
      </w:pPr>
      <w:r>
        <w:rPr>
          <w:spacing w:val="2"/>
          <w:w w:val="105"/>
        </w:rPr>
        <w:t xml:space="preserve">Platone, </w:t>
      </w:r>
      <w:r>
        <w:rPr>
          <w:i/>
          <w:iCs/>
          <w:spacing w:val="2"/>
          <w:w w:val="105"/>
        </w:rPr>
        <w:t xml:space="preserve">Lettera </w:t>
      </w:r>
      <w:r>
        <w:rPr>
          <w:spacing w:val="2"/>
          <w:w w:val="105"/>
        </w:rPr>
        <w:t>VII</w:t>
      </w:r>
    </w:p>
    <w:p w14:paraId="2B3F85F1" w14:textId="6AF11923" w:rsidR="00D748B6" w:rsidRPr="00D748B6" w:rsidRDefault="00D748B6" w:rsidP="00D748B6">
      <w:pPr>
        <w:spacing w:line="240" w:lineRule="exact"/>
        <w:rPr>
          <w:spacing w:val="2"/>
          <w:w w:val="105"/>
        </w:rPr>
      </w:pPr>
      <w:r>
        <w:t xml:space="preserve">Per conseguire </w:t>
      </w:r>
      <w:r w:rsidRPr="00D748B6">
        <w:rPr>
          <w:b/>
          <w:bCs/>
        </w:rPr>
        <w:t>solo 6 CFU</w:t>
      </w:r>
      <w:r>
        <w:t xml:space="preserve"> gli interessati seguiranno </w:t>
      </w:r>
      <w:r w:rsidRPr="00D748B6">
        <w:rPr>
          <w:b/>
          <w:bCs/>
        </w:rPr>
        <w:t>uno dei due corsi monografici</w:t>
      </w:r>
      <w:r>
        <w:t xml:space="preserve"> a loro scelta e, fra le </w:t>
      </w:r>
      <w:r w:rsidRPr="00D748B6">
        <w:rPr>
          <w:b/>
          <w:bCs/>
        </w:rPr>
        <w:t>letture domestiche</w:t>
      </w:r>
      <w:r>
        <w:t>, prepareranno un canto dell'</w:t>
      </w:r>
      <w:r>
        <w:rPr>
          <w:i/>
          <w:iCs/>
        </w:rPr>
        <w:t xml:space="preserve">Iliade </w:t>
      </w:r>
      <w:r>
        <w:t>a loro scelta</w:t>
      </w:r>
      <w:r>
        <w:rPr>
          <w:i/>
          <w:iCs/>
        </w:rPr>
        <w:t xml:space="preserve"> </w:t>
      </w:r>
      <w:r>
        <w:t xml:space="preserve">e Apollonio Rodio, </w:t>
      </w:r>
      <w:r>
        <w:rPr>
          <w:i/>
          <w:iCs/>
        </w:rPr>
        <w:t>Argonautiche</w:t>
      </w:r>
      <w:r>
        <w:t>, libro II.</w:t>
      </w:r>
    </w:p>
    <w:p w14:paraId="7278212B" w14:textId="1B59A17C" w:rsidR="009A35CC" w:rsidRPr="003A798F" w:rsidRDefault="009A35CC" w:rsidP="009A35CC">
      <w:pPr>
        <w:spacing w:before="240" w:after="120"/>
        <w:rPr>
          <w:b/>
          <w:i/>
          <w:w w:val="105"/>
          <w:sz w:val="18"/>
        </w:rPr>
      </w:pPr>
      <w:r>
        <w:rPr>
          <w:b/>
          <w:i/>
          <w:w w:val="105"/>
          <w:sz w:val="18"/>
        </w:rPr>
        <w:lastRenderedPageBreak/>
        <w:t>BIBLIOGRAFIA</w:t>
      </w:r>
      <w:r w:rsidR="0030559C">
        <w:rPr>
          <w:rStyle w:val="Rimandonotaapidipagina"/>
          <w:b/>
          <w:i/>
          <w:w w:val="105"/>
          <w:sz w:val="18"/>
        </w:rPr>
        <w:footnoteReference w:id="1"/>
      </w:r>
    </w:p>
    <w:p w14:paraId="1D53F76C" w14:textId="01F94883" w:rsidR="00FD627F" w:rsidRPr="00FD627F" w:rsidRDefault="002A1DA4" w:rsidP="002A1DA4">
      <w:pPr>
        <w:pStyle w:val="Testo1"/>
        <w:spacing w:before="0"/>
        <w:rPr>
          <w:b/>
          <w:bCs/>
          <w:i/>
          <w:iCs/>
        </w:rPr>
      </w:pPr>
      <w:r>
        <w:t>1.</w:t>
      </w:r>
      <w:r w:rsidR="00FD627F">
        <w:t xml:space="preserve"> </w:t>
      </w:r>
      <w:r w:rsidR="00FD627F">
        <w:rPr>
          <w:b/>
          <w:bCs/>
          <w:i/>
          <w:iCs/>
        </w:rPr>
        <w:t>I semestre</w:t>
      </w:r>
    </w:p>
    <w:p w14:paraId="2647FFA1" w14:textId="32101768" w:rsidR="005C65C6" w:rsidRPr="0030559C" w:rsidRDefault="00345C19" w:rsidP="0030559C">
      <w:pPr>
        <w:rPr>
          <w:sz w:val="18"/>
          <w:szCs w:val="18"/>
        </w:rPr>
      </w:pPr>
      <w:r w:rsidRPr="0030559C">
        <w:rPr>
          <w:sz w:val="18"/>
          <w:szCs w:val="18"/>
        </w:rPr>
        <w:t xml:space="preserve">I frammenti di Alceo saranno proposti secondo l'edizione Alcée, </w:t>
      </w:r>
      <w:r w:rsidRPr="0030559C">
        <w:rPr>
          <w:i/>
          <w:iCs/>
          <w:sz w:val="18"/>
          <w:szCs w:val="18"/>
        </w:rPr>
        <w:t>Fragments</w:t>
      </w:r>
      <w:r w:rsidRPr="0030559C">
        <w:rPr>
          <w:sz w:val="18"/>
          <w:szCs w:val="18"/>
        </w:rPr>
        <w:t xml:space="preserve">, I-II, texte établi, traduit et annoté par G. Liberman, </w:t>
      </w:r>
      <w:r w:rsidR="007462CB" w:rsidRPr="0030559C">
        <w:rPr>
          <w:sz w:val="18"/>
          <w:szCs w:val="18"/>
        </w:rPr>
        <w:t xml:space="preserve">Les Belles Lettres, </w:t>
      </w:r>
      <w:r w:rsidRPr="0030559C">
        <w:rPr>
          <w:sz w:val="18"/>
          <w:szCs w:val="18"/>
        </w:rPr>
        <w:t xml:space="preserve">Paris 1999. </w:t>
      </w:r>
      <w:r w:rsidR="002A1DA4" w:rsidRPr="0030559C">
        <w:rPr>
          <w:sz w:val="18"/>
          <w:szCs w:val="18"/>
        </w:rPr>
        <w:t xml:space="preserve">b) </w:t>
      </w:r>
      <w:r w:rsidRPr="0030559C">
        <w:rPr>
          <w:sz w:val="18"/>
          <w:szCs w:val="18"/>
        </w:rPr>
        <w:t xml:space="preserve">Per l'esegesi antica del testo alcaico ci si varrà del volume A. Porro, </w:t>
      </w:r>
      <w:r w:rsidRPr="0030559C">
        <w:rPr>
          <w:i/>
          <w:iCs/>
          <w:sz w:val="18"/>
          <w:szCs w:val="18"/>
        </w:rPr>
        <w:t>Vetera Alcaica. L’esegesi di Alceo dagli Alessandrini all’età imperiale</w:t>
      </w:r>
      <w:r w:rsidRPr="0030559C">
        <w:rPr>
          <w:sz w:val="18"/>
          <w:szCs w:val="18"/>
        </w:rPr>
        <w:t xml:space="preserve">, </w:t>
      </w:r>
      <w:r w:rsidR="00D74D84" w:rsidRPr="0030559C">
        <w:rPr>
          <w:sz w:val="18"/>
          <w:szCs w:val="18"/>
        </w:rPr>
        <w:t xml:space="preserve">Vita e Pensiero, </w:t>
      </w:r>
      <w:r w:rsidRPr="0030559C">
        <w:rPr>
          <w:sz w:val="18"/>
          <w:szCs w:val="18"/>
        </w:rPr>
        <w:t>Milano 1994</w:t>
      </w:r>
      <w:r w:rsidR="0030559C" w:rsidRPr="0030559C">
        <w:rPr>
          <w:i/>
          <w:sz w:val="18"/>
          <w:szCs w:val="18"/>
        </w:rPr>
        <w:t xml:space="preserve"> </w:t>
      </w:r>
      <w:hyperlink r:id="rId8" w:history="1">
        <w:r w:rsidR="0030559C" w:rsidRPr="0030559C">
          <w:rPr>
            <w:rStyle w:val="Collegamentoipertestuale"/>
            <w:i/>
            <w:sz w:val="18"/>
            <w:szCs w:val="18"/>
          </w:rPr>
          <w:t>Acquista da VP</w:t>
        </w:r>
      </w:hyperlink>
      <w:r w:rsidR="00D206B6" w:rsidRPr="0030559C">
        <w:rPr>
          <w:sz w:val="18"/>
          <w:szCs w:val="18"/>
        </w:rPr>
        <w:t xml:space="preserve">, e </w:t>
      </w:r>
      <w:r w:rsidRPr="0030559C">
        <w:rPr>
          <w:sz w:val="18"/>
          <w:szCs w:val="18"/>
        </w:rPr>
        <w:t xml:space="preserve">della sezione </w:t>
      </w:r>
      <w:r w:rsidRPr="0030559C">
        <w:rPr>
          <w:i/>
          <w:iCs/>
          <w:sz w:val="18"/>
          <w:szCs w:val="18"/>
        </w:rPr>
        <w:t>Alc</w:t>
      </w:r>
      <w:r w:rsidR="00D206B6" w:rsidRPr="0030559C">
        <w:rPr>
          <w:i/>
          <w:iCs/>
          <w:sz w:val="18"/>
          <w:szCs w:val="18"/>
        </w:rPr>
        <w:t>aeus</w:t>
      </w:r>
      <w:r w:rsidRPr="0030559C">
        <w:rPr>
          <w:i/>
          <w:iCs/>
          <w:sz w:val="18"/>
          <w:szCs w:val="18"/>
        </w:rPr>
        <w:t xml:space="preserve">, </w:t>
      </w:r>
      <w:r w:rsidRPr="0030559C">
        <w:rPr>
          <w:sz w:val="18"/>
          <w:szCs w:val="18"/>
        </w:rPr>
        <w:t>a c. di A. Porro, in</w:t>
      </w:r>
      <w:r w:rsidRPr="0030559C">
        <w:rPr>
          <w:i/>
          <w:iCs/>
          <w:sz w:val="18"/>
          <w:szCs w:val="18"/>
        </w:rPr>
        <w:t xml:space="preserve"> Commentaria et Lexica Graeca in Papyris reperta (CLGP)</w:t>
      </w:r>
      <w:r w:rsidRPr="0030559C">
        <w:rPr>
          <w:sz w:val="18"/>
          <w:szCs w:val="18"/>
        </w:rPr>
        <w:t xml:space="preserve">, hrsg. von G. Bastianini, M. Haslam, H. Maehler, F. Montanari, C.E. Römer, I.1 (Aeschylus-Alcaeus), </w:t>
      </w:r>
      <w:r w:rsidR="00D74D84" w:rsidRPr="0030559C">
        <w:rPr>
          <w:sz w:val="18"/>
          <w:szCs w:val="18"/>
        </w:rPr>
        <w:t xml:space="preserve">Saur, </w:t>
      </w:r>
      <w:r w:rsidRPr="0030559C">
        <w:rPr>
          <w:color w:val="000000"/>
          <w:sz w:val="18"/>
          <w:szCs w:val="18"/>
        </w:rPr>
        <w:t xml:space="preserve">München </w:t>
      </w:r>
      <w:r w:rsidR="00D206B6" w:rsidRPr="0030559C">
        <w:rPr>
          <w:color w:val="000000"/>
          <w:sz w:val="18"/>
          <w:szCs w:val="18"/>
        </w:rPr>
        <w:t>–</w:t>
      </w:r>
      <w:r w:rsidRPr="0030559C">
        <w:rPr>
          <w:color w:val="000000"/>
          <w:sz w:val="18"/>
          <w:szCs w:val="18"/>
        </w:rPr>
        <w:t xml:space="preserve"> Leipzig</w:t>
      </w:r>
      <w:r w:rsidR="00D206B6" w:rsidRPr="0030559C">
        <w:rPr>
          <w:color w:val="000000"/>
          <w:sz w:val="18"/>
          <w:szCs w:val="18"/>
        </w:rPr>
        <w:t xml:space="preserve"> </w:t>
      </w:r>
      <w:r w:rsidRPr="0030559C">
        <w:rPr>
          <w:sz w:val="18"/>
          <w:szCs w:val="18"/>
        </w:rPr>
        <w:t>2004, pp. 75-24</w:t>
      </w:r>
      <w:r w:rsidR="00D206B6" w:rsidRPr="0030559C">
        <w:rPr>
          <w:sz w:val="18"/>
          <w:szCs w:val="18"/>
        </w:rPr>
        <w:t>6.</w:t>
      </w:r>
    </w:p>
    <w:p w14:paraId="5BBD9C7C" w14:textId="7E446330" w:rsidR="00FD627F" w:rsidRPr="0030559C" w:rsidRDefault="00FD627F" w:rsidP="0030559C">
      <w:pPr>
        <w:rPr>
          <w:sz w:val="18"/>
          <w:szCs w:val="18"/>
        </w:rPr>
      </w:pPr>
      <w:r w:rsidRPr="0030559C">
        <w:rPr>
          <w:sz w:val="18"/>
          <w:szCs w:val="18"/>
        </w:rPr>
        <w:t>Ulteriori indicazioni e materiali saranno forniti a lezione.</w:t>
      </w:r>
      <w:r w:rsidR="00246536" w:rsidRPr="0030559C">
        <w:rPr>
          <w:sz w:val="18"/>
          <w:szCs w:val="18"/>
        </w:rPr>
        <w:t xml:space="preserve"> </w:t>
      </w:r>
      <w:r w:rsidR="00246536" w:rsidRPr="0030559C">
        <w:rPr>
          <w:rFonts w:eastAsia="Arial"/>
          <w:sz w:val="18"/>
          <w:szCs w:val="18"/>
        </w:rPr>
        <w:t xml:space="preserve">Si segnala qui in particolare l'uso del volume curato da </w:t>
      </w:r>
      <w:r w:rsidR="00246536" w:rsidRPr="0030559C">
        <w:rPr>
          <w:sz w:val="18"/>
          <w:szCs w:val="18"/>
        </w:rPr>
        <w:t xml:space="preserve">A.C. </w:t>
      </w:r>
      <w:r w:rsidR="00246536" w:rsidRPr="0030559C">
        <w:rPr>
          <w:smallCaps/>
          <w:sz w:val="18"/>
          <w:szCs w:val="18"/>
        </w:rPr>
        <w:t>Cassio,</w:t>
      </w:r>
      <w:r w:rsidR="00246536" w:rsidRPr="0030559C">
        <w:rPr>
          <w:sz w:val="18"/>
          <w:szCs w:val="18"/>
        </w:rPr>
        <w:t xml:space="preserve"> </w:t>
      </w:r>
      <w:r w:rsidR="00246536" w:rsidRPr="0030559C">
        <w:rPr>
          <w:i/>
          <w:iCs/>
          <w:sz w:val="18"/>
          <w:szCs w:val="18"/>
        </w:rPr>
        <w:t>Storia delle lingue letterarie greche</w:t>
      </w:r>
      <w:r w:rsidR="00246536" w:rsidRPr="0030559C">
        <w:rPr>
          <w:sz w:val="18"/>
          <w:szCs w:val="18"/>
        </w:rPr>
        <w:t>, Mondadori, Milano, 2016</w:t>
      </w:r>
      <w:r w:rsidR="00246536" w:rsidRPr="0030559C">
        <w:rPr>
          <w:sz w:val="18"/>
          <w:szCs w:val="18"/>
          <w:vertAlign w:val="superscript"/>
        </w:rPr>
        <w:t>2</w:t>
      </w:r>
      <w:r w:rsidR="00246536" w:rsidRPr="0030559C">
        <w:rPr>
          <w:sz w:val="18"/>
          <w:szCs w:val="18"/>
        </w:rPr>
        <w:t>, specie per la parte prima (fino a p. 130) e per la sezione dedicata alla lingua della lirica monodica (pp. 197-227).</w:t>
      </w:r>
      <w:r w:rsidR="0030559C" w:rsidRPr="0030559C">
        <w:rPr>
          <w:i/>
          <w:sz w:val="18"/>
          <w:szCs w:val="18"/>
        </w:rPr>
        <w:t xml:space="preserve"> </w:t>
      </w:r>
      <w:hyperlink r:id="rId9" w:history="1">
        <w:r w:rsidR="0030559C" w:rsidRPr="0030559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75549E8" w14:textId="01CFCEEE" w:rsidR="00246536" w:rsidRPr="0030559C" w:rsidRDefault="00246536" w:rsidP="0030559C">
      <w:pPr>
        <w:rPr>
          <w:sz w:val="18"/>
          <w:szCs w:val="18"/>
        </w:rPr>
      </w:pPr>
      <w:r w:rsidRPr="0030559C">
        <w:rPr>
          <w:sz w:val="18"/>
          <w:szCs w:val="18"/>
        </w:rPr>
        <w:t xml:space="preserve">È presupposta una conoscenza delle linee generali della storia della letteratura greca, dalle origini all'età imperiale: si consiglia l'uso di </w:t>
      </w:r>
      <w:r w:rsidRPr="0030559C">
        <w:rPr>
          <w:smallCaps/>
          <w:sz w:val="18"/>
          <w:szCs w:val="18"/>
        </w:rPr>
        <w:t>A. Porro-W. Lapini</w:t>
      </w:r>
      <w:r w:rsidRPr="0030559C">
        <w:rPr>
          <w:sz w:val="18"/>
          <w:szCs w:val="18"/>
        </w:rPr>
        <w:t xml:space="preserve">, </w:t>
      </w:r>
      <w:r w:rsidRPr="0030559C">
        <w:rPr>
          <w:i/>
          <w:iCs/>
          <w:sz w:val="18"/>
          <w:szCs w:val="18"/>
        </w:rPr>
        <w:t>Letteratura greca</w:t>
      </w:r>
      <w:r w:rsidRPr="0030559C">
        <w:rPr>
          <w:sz w:val="18"/>
          <w:szCs w:val="18"/>
        </w:rPr>
        <w:t>, Il Mulino, Bologna, 2017; ci si può valere anche del manuale in uso al liceo.</w:t>
      </w:r>
      <w:r w:rsidR="0030559C" w:rsidRPr="0030559C">
        <w:rPr>
          <w:i/>
          <w:sz w:val="18"/>
          <w:szCs w:val="18"/>
        </w:rPr>
        <w:t xml:space="preserve"> </w:t>
      </w:r>
      <w:hyperlink r:id="rId10" w:history="1">
        <w:r w:rsidR="0030559C" w:rsidRPr="0030559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CC5CD8D" w14:textId="4AD0DC9B" w:rsidR="00FD627F" w:rsidRDefault="009A35CC" w:rsidP="00DB08AD">
      <w:pPr>
        <w:pStyle w:val="Testo1"/>
      </w:pPr>
      <w:r w:rsidRPr="003A798F">
        <w:t>2</w:t>
      </w:r>
      <w:r w:rsidR="001E6EC0">
        <w:t>.</w:t>
      </w:r>
      <w:r w:rsidR="00FD627F">
        <w:rPr>
          <w:b/>
          <w:bCs/>
          <w:i/>
          <w:iCs/>
        </w:rPr>
        <w:t xml:space="preserve"> II semestre</w:t>
      </w:r>
      <w:r w:rsidR="00777429">
        <w:rPr>
          <w:b/>
          <w:bCs/>
          <w:i/>
          <w:iCs/>
        </w:rPr>
        <w:t xml:space="preserve"> </w:t>
      </w:r>
    </w:p>
    <w:p w14:paraId="43D37852" w14:textId="77777777" w:rsidR="00FD627F" w:rsidRPr="001C172F" w:rsidRDefault="00FD627F" w:rsidP="00FD627F">
      <w:pPr>
        <w:pStyle w:val="Testo1"/>
        <w:spacing w:before="0"/>
      </w:pPr>
      <w:r>
        <w:t xml:space="preserve">I testi scelti saranno tratti dall’edizione critica di C. Neri, </w:t>
      </w:r>
      <w:r w:rsidRPr="001C172F">
        <w:rPr>
          <w:i/>
          <w:iCs/>
        </w:rPr>
        <w:t>Saffo</w:t>
      </w:r>
      <w:r>
        <w:t xml:space="preserve">, </w:t>
      </w:r>
      <w:r w:rsidRPr="001C172F">
        <w:rPr>
          <w:i/>
          <w:iCs/>
        </w:rPr>
        <w:t>Testimonianze e Frammenti: Introduzione, Testo Critico, Traduzione e Commento</w:t>
      </w:r>
      <w:r>
        <w:t xml:space="preserve"> (Texte und Kommentare 68), Berlin-Boston 2021.</w:t>
      </w:r>
    </w:p>
    <w:p w14:paraId="22BBAAFF" w14:textId="23FCFD80" w:rsidR="00FD627F" w:rsidRDefault="00FD627F" w:rsidP="00FD627F">
      <w:pPr>
        <w:pStyle w:val="Testo1"/>
        <w:spacing w:before="0"/>
      </w:pPr>
      <w:r w:rsidRPr="00E51CE2">
        <w:t xml:space="preserve">Passi </w:t>
      </w:r>
      <w:r>
        <w:t xml:space="preserve">scelti </w:t>
      </w:r>
      <w:r w:rsidRPr="00E51CE2">
        <w:t xml:space="preserve">da </w:t>
      </w:r>
      <w:r w:rsidRPr="00145D0B">
        <w:rPr>
          <w:smallCaps/>
        </w:rPr>
        <w:t>G. Bastianini, A. Casanova</w:t>
      </w:r>
      <w:r>
        <w:t xml:space="preserve"> (edd.), </w:t>
      </w:r>
      <w:r w:rsidRPr="00145D0B">
        <w:rPr>
          <w:i/>
          <w:iCs/>
        </w:rPr>
        <w:t>I papiri di Saffo e di Alceo. Atti del Convegno internazionale di Studi. Firenze, 8-9 giugno 2006</w:t>
      </w:r>
      <w:r>
        <w:t xml:space="preserve"> (Studi e Testi di Papirologia, N.S. 9), Firenze 2009; </w:t>
      </w:r>
      <w:r w:rsidRPr="00013B6B">
        <w:rPr>
          <w:smallCaps/>
        </w:rPr>
        <w:t>E.J. Bakker,</w:t>
      </w:r>
      <w:r>
        <w:t xml:space="preserve"> </w:t>
      </w:r>
      <w:r>
        <w:rPr>
          <w:rStyle w:val="Enfasicorsivo"/>
        </w:rPr>
        <w:t xml:space="preserve">Authorship and Greek Song. </w:t>
      </w:r>
      <w:r w:rsidRPr="0030559C">
        <w:rPr>
          <w:rStyle w:val="Enfasicorsivo"/>
          <w:lang w:val="en-US"/>
        </w:rPr>
        <w:t>Authority, Authenticity, and Performance (Mnemosyne Suppl. 402</w:t>
      </w:r>
      <w:r w:rsidRPr="0030559C">
        <w:rPr>
          <w:lang w:val="en-US"/>
        </w:rPr>
        <w:t>), Leiden-Boston 2017</w:t>
      </w:r>
      <w:r w:rsidRPr="0030559C">
        <w:rPr>
          <w:smallCaps/>
          <w:lang w:val="en-US"/>
        </w:rPr>
        <w:t>; P. J. Finglass, A. Kelly</w:t>
      </w:r>
      <w:r w:rsidRPr="0030559C">
        <w:rPr>
          <w:lang w:val="en-US"/>
        </w:rPr>
        <w:t xml:space="preserve"> (eds.),</w:t>
      </w:r>
      <w:r w:rsidRPr="0030559C">
        <w:rPr>
          <w:rStyle w:val="Enfasicorsivo"/>
          <w:lang w:val="en-US"/>
        </w:rPr>
        <w:t xml:space="preserve"> The Cambridge Companion to Sappho</w:t>
      </w:r>
      <w:r w:rsidRPr="0030559C">
        <w:rPr>
          <w:lang w:val="en-US"/>
        </w:rPr>
        <w:t xml:space="preserve">, Cambridge 2021 (ch. 16 e 17: L. Prauscello, </w:t>
      </w:r>
      <w:r w:rsidRPr="0030559C">
        <w:rPr>
          <w:i/>
          <w:iCs/>
          <w:lang w:val="en-US"/>
        </w:rPr>
        <w:t>The Alexandrian Edition of Sappho</w:t>
      </w:r>
      <w:r w:rsidRPr="0030559C">
        <w:rPr>
          <w:lang w:val="en-US"/>
        </w:rPr>
        <w:t xml:space="preserve">, P.J. Finglass, </w:t>
      </w:r>
      <w:r w:rsidRPr="0030559C">
        <w:rPr>
          <w:i/>
          <w:iCs/>
          <w:lang w:val="en-US"/>
        </w:rPr>
        <w:t>Sappho on the Papyri</w:t>
      </w:r>
      <w:r w:rsidRPr="0030559C">
        <w:rPr>
          <w:lang w:val="en-US"/>
        </w:rPr>
        <w:t xml:space="preserve">); </w:t>
      </w:r>
      <w:r w:rsidRPr="0030559C">
        <w:rPr>
          <w:smallCaps/>
          <w:lang w:val="en-US"/>
        </w:rPr>
        <w:t>A. Lardinois, A. Bierl</w:t>
      </w:r>
      <w:r w:rsidRPr="0030559C">
        <w:rPr>
          <w:lang w:val="en-US"/>
        </w:rPr>
        <w:t xml:space="preserve"> (eds), </w:t>
      </w:r>
      <w:r w:rsidRPr="0030559C">
        <w:rPr>
          <w:i/>
          <w:iCs/>
          <w:lang w:val="en-US"/>
        </w:rPr>
        <w:t>The Newest Sappho: P. Sapph. Obbink and P. GC inv. 105, Frs. 1-4</w:t>
      </w:r>
      <w:r w:rsidRPr="0030559C">
        <w:rPr>
          <w:lang w:val="en-US"/>
        </w:rPr>
        <w:t xml:space="preserve"> (Mnemosyne Suppl. 392), Leiden 2016; </w:t>
      </w:r>
      <w:r w:rsidRPr="0030559C">
        <w:rPr>
          <w:smallCaps/>
          <w:lang w:val="en-US"/>
        </w:rPr>
        <w:t>K. Tsantsanoglou</w:t>
      </w:r>
      <w:r w:rsidRPr="0030559C">
        <w:rPr>
          <w:lang w:val="en-US"/>
        </w:rPr>
        <w:t xml:space="preserve">, </w:t>
      </w:r>
      <w:r w:rsidRPr="0030559C">
        <w:rPr>
          <w:i/>
          <w:iCs/>
          <w:lang w:val="en-US"/>
        </w:rPr>
        <w:t>Studies in Sappho and Alcaeus</w:t>
      </w:r>
      <w:r w:rsidRPr="0030559C">
        <w:rPr>
          <w:lang w:val="en-US"/>
        </w:rPr>
        <w:t xml:space="preserve"> (Trends in Classics, Suppl. </w:t>
      </w:r>
      <w:r>
        <w:t>Vol. 79)</w:t>
      </w:r>
      <w:r w:rsidR="00755E87">
        <w:t>,</w:t>
      </w:r>
      <w:r>
        <w:t xml:space="preserve"> Berlin-Boston 2019.</w:t>
      </w:r>
    </w:p>
    <w:p w14:paraId="6C971411" w14:textId="0BB0A571" w:rsidR="00102E86" w:rsidRPr="0030559C" w:rsidRDefault="00102E86" w:rsidP="0030559C">
      <w:pPr>
        <w:rPr>
          <w:sz w:val="18"/>
          <w:szCs w:val="18"/>
        </w:rPr>
      </w:pPr>
      <w:r w:rsidRPr="0030559C">
        <w:rPr>
          <w:sz w:val="18"/>
          <w:szCs w:val="18"/>
        </w:rPr>
        <w:t xml:space="preserve">È presupposta una conoscenza delle linee generali della storia della letteratura greca, dalle origini all'età imperiale: si consiglia l'uso di </w:t>
      </w:r>
      <w:r w:rsidRPr="0030559C">
        <w:rPr>
          <w:smallCaps/>
          <w:sz w:val="18"/>
          <w:szCs w:val="18"/>
        </w:rPr>
        <w:t>A. Porro-W. Lapini</w:t>
      </w:r>
      <w:r w:rsidRPr="0030559C">
        <w:rPr>
          <w:sz w:val="18"/>
          <w:szCs w:val="18"/>
        </w:rPr>
        <w:t xml:space="preserve">, </w:t>
      </w:r>
      <w:r w:rsidRPr="0030559C">
        <w:rPr>
          <w:i/>
          <w:iCs/>
          <w:sz w:val="18"/>
          <w:szCs w:val="18"/>
        </w:rPr>
        <w:t>Letteratura greca</w:t>
      </w:r>
      <w:r w:rsidRPr="0030559C">
        <w:rPr>
          <w:sz w:val="18"/>
          <w:szCs w:val="18"/>
        </w:rPr>
        <w:t>, Il Mulino, Bologna, 2017; ci si può valere anche del manuale in uso al liceo.</w:t>
      </w:r>
      <w:r w:rsidR="0030559C" w:rsidRPr="0030559C">
        <w:rPr>
          <w:i/>
          <w:sz w:val="18"/>
          <w:szCs w:val="18"/>
        </w:rPr>
        <w:t xml:space="preserve"> </w:t>
      </w:r>
      <w:hyperlink r:id="rId11" w:history="1">
        <w:r w:rsidR="0030559C" w:rsidRPr="0030559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FA19200" w14:textId="1CB3067C" w:rsidR="00755E87" w:rsidRPr="00755E87" w:rsidRDefault="00755E87" w:rsidP="0030559C">
      <w:pPr>
        <w:rPr>
          <w:sz w:val="18"/>
          <w:szCs w:val="18"/>
        </w:rPr>
      </w:pPr>
      <w:r w:rsidRPr="0030559C">
        <w:rPr>
          <w:sz w:val="18"/>
          <w:szCs w:val="18"/>
        </w:rPr>
        <w:t xml:space="preserve">Per chi non abbia previe conoscenze papirologiche, si suggerisce il volume di </w:t>
      </w:r>
      <w:r w:rsidRPr="0030559C">
        <w:rPr>
          <w:smallCaps/>
          <w:sz w:val="18"/>
          <w:szCs w:val="18"/>
        </w:rPr>
        <w:t>E. G. Turner</w:t>
      </w:r>
      <w:r w:rsidRPr="0030559C">
        <w:rPr>
          <w:sz w:val="18"/>
          <w:szCs w:val="18"/>
        </w:rPr>
        <w:t xml:space="preserve">, </w:t>
      </w:r>
      <w:r w:rsidRPr="0030559C">
        <w:rPr>
          <w:i/>
          <w:iCs/>
          <w:sz w:val="18"/>
          <w:szCs w:val="18"/>
        </w:rPr>
        <w:t xml:space="preserve">Papiri greci. </w:t>
      </w:r>
      <w:r w:rsidRPr="0030559C">
        <w:rPr>
          <w:sz w:val="18"/>
          <w:szCs w:val="18"/>
        </w:rPr>
        <w:t xml:space="preserve">Edizione italiana a cura di </w:t>
      </w:r>
      <w:r w:rsidRPr="0030559C">
        <w:rPr>
          <w:smallCaps/>
          <w:sz w:val="18"/>
          <w:szCs w:val="18"/>
        </w:rPr>
        <w:t>M. Manfredi</w:t>
      </w:r>
      <w:r w:rsidRPr="0030559C">
        <w:rPr>
          <w:sz w:val="18"/>
          <w:szCs w:val="18"/>
        </w:rPr>
        <w:t>, Carocci: Bologna (più volte ristampato)</w:t>
      </w:r>
      <w:r w:rsidR="007C17E4" w:rsidRPr="0030559C">
        <w:rPr>
          <w:sz w:val="18"/>
          <w:szCs w:val="18"/>
        </w:rPr>
        <w:t>.</w:t>
      </w:r>
      <w:r w:rsidR="0030559C" w:rsidRPr="0030559C">
        <w:rPr>
          <w:i/>
          <w:sz w:val="18"/>
          <w:szCs w:val="18"/>
        </w:rPr>
        <w:t xml:space="preserve"> </w:t>
      </w:r>
      <w:hyperlink r:id="rId12" w:history="1">
        <w:r w:rsidR="0030559C" w:rsidRPr="0030559C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A523671" w14:textId="580BE92C" w:rsidR="00FD627F" w:rsidRDefault="00FD627F" w:rsidP="00FD627F">
      <w:pPr>
        <w:pStyle w:val="Testo1"/>
        <w:spacing w:before="0"/>
      </w:pPr>
      <w:r w:rsidRPr="00B44310">
        <w:t xml:space="preserve">Ulteriori </w:t>
      </w:r>
      <w:r>
        <w:t xml:space="preserve">materiali, con </w:t>
      </w:r>
      <w:r w:rsidRPr="00B44310">
        <w:t xml:space="preserve">indicazioni bibliografiche </w:t>
      </w:r>
      <w:r>
        <w:t xml:space="preserve">più specifiche, </w:t>
      </w:r>
      <w:r w:rsidRPr="00B44310">
        <w:t>saranno fornit</w:t>
      </w:r>
      <w:r>
        <w:t>i</w:t>
      </w:r>
      <w:r w:rsidRPr="00B44310">
        <w:t xml:space="preserve"> a lezione</w:t>
      </w:r>
      <w:r>
        <w:t xml:space="preserve"> e su Blackboard</w:t>
      </w:r>
      <w:r w:rsidRPr="00B44310">
        <w:t>.</w:t>
      </w:r>
    </w:p>
    <w:p w14:paraId="5BFD2D9A" w14:textId="27205C8F" w:rsidR="00FD627F" w:rsidRDefault="00FD627F" w:rsidP="00DB08AD">
      <w:pPr>
        <w:pStyle w:val="Testo1"/>
        <w:rPr>
          <w:b/>
          <w:bCs/>
          <w:i/>
          <w:iCs/>
        </w:rPr>
      </w:pPr>
      <w:r>
        <w:t xml:space="preserve">3. </w:t>
      </w:r>
      <w:r>
        <w:rPr>
          <w:b/>
          <w:bCs/>
          <w:i/>
          <w:iCs/>
        </w:rPr>
        <w:t>Letture domestiche</w:t>
      </w:r>
    </w:p>
    <w:p w14:paraId="097287C3" w14:textId="15BE3918" w:rsidR="00FD627F" w:rsidRPr="0030559C" w:rsidRDefault="00FD627F" w:rsidP="0030559C">
      <w:pPr>
        <w:rPr>
          <w:sz w:val="18"/>
          <w:szCs w:val="18"/>
        </w:rPr>
      </w:pPr>
      <w:r w:rsidRPr="0030559C">
        <w:rPr>
          <w:sz w:val="18"/>
          <w:szCs w:val="18"/>
        </w:rPr>
        <w:lastRenderedPageBreak/>
        <w:t>Per le letture domestiche qualunque edizione potrà essere adottata; p</w:t>
      </w:r>
      <w:r w:rsidRPr="0030559C">
        <w:rPr>
          <w:rFonts w:cs="Times"/>
          <w:sz w:val="18"/>
          <w:szCs w:val="18"/>
        </w:rPr>
        <w:t xml:space="preserve">er Apollonio Rodio si consiglia comunque: </w:t>
      </w:r>
      <w:bookmarkStart w:id="8" w:name="_Hlk71923043"/>
      <w:r w:rsidRPr="0030559C">
        <w:rPr>
          <w:rFonts w:cs="Times"/>
          <w:smallCaps/>
          <w:sz w:val="18"/>
          <w:szCs w:val="18"/>
        </w:rPr>
        <w:t xml:space="preserve">Apollonios de Rhodes, </w:t>
      </w:r>
      <w:r w:rsidRPr="0030559C">
        <w:rPr>
          <w:rFonts w:eastAsia="SimonciniGaramondStd-Italic" w:cs="Times"/>
          <w:i/>
          <w:iCs/>
          <w:sz w:val="18"/>
          <w:szCs w:val="18"/>
        </w:rPr>
        <w:t>Argonautiques</w:t>
      </w:r>
      <w:r w:rsidRPr="0030559C">
        <w:rPr>
          <w:rFonts w:eastAsia="SimonciniGaramondStd" w:cs="Times"/>
          <w:sz w:val="18"/>
          <w:szCs w:val="18"/>
        </w:rPr>
        <w:t>, par F. Vian, Les Belles Lettres, Paris 1974</w:t>
      </w:r>
      <w:bookmarkEnd w:id="8"/>
      <w:r w:rsidR="00D74D84" w:rsidRPr="0030559C">
        <w:rPr>
          <w:rFonts w:eastAsia="SimonciniGaramondStd" w:cs="Times"/>
          <w:sz w:val="18"/>
          <w:szCs w:val="18"/>
        </w:rPr>
        <w:t xml:space="preserve">; per </w:t>
      </w:r>
      <w:r w:rsidR="00246536" w:rsidRPr="0030559C">
        <w:rPr>
          <w:rFonts w:eastAsia="SimonciniGaramondStd" w:cs="Times"/>
          <w:sz w:val="18"/>
          <w:szCs w:val="18"/>
        </w:rPr>
        <w:t>Platone si segnala</w:t>
      </w:r>
      <w:r w:rsidR="00246536" w:rsidRPr="0030559C">
        <w:rPr>
          <w:rFonts w:eastAsia="SimonciniGaramondStd" w:cs="Times"/>
          <w:smallCaps/>
          <w:sz w:val="18"/>
          <w:szCs w:val="18"/>
        </w:rPr>
        <w:t xml:space="preserve"> Platone</w:t>
      </w:r>
      <w:r w:rsidR="00246536" w:rsidRPr="0030559C">
        <w:rPr>
          <w:rFonts w:eastAsia="SimonciniGaramondStd" w:cs="Times"/>
          <w:sz w:val="18"/>
          <w:szCs w:val="18"/>
        </w:rPr>
        <w:t xml:space="preserve">, </w:t>
      </w:r>
      <w:r w:rsidR="00246536" w:rsidRPr="0030559C">
        <w:rPr>
          <w:rFonts w:eastAsia="SimonciniGaramondStd" w:cs="Times"/>
          <w:i/>
          <w:iCs/>
          <w:sz w:val="18"/>
          <w:szCs w:val="18"/>
        </w:rPr>
        <w:t xml:space="preserve">L'utopia del potere (La settima lettera), </w:t>
      </w:r>
      <w:r w:rsidR="00246536" w:rsidRPr="0030559C">
        <w:rPr>
          <w:rFonts w:eastAsia="SimonciniGaramondStd" w:cs="Times"/>
          <w:sz w:val="18"/>
          <w:szCs w:val="18"/>
        </w:rPr>
        <w:t>a c. di P. Butti de Lima, traduzione di M.G. Ciani, Marsilio, Padova 2015.</w:t>
      </w:r>
      <w:r w:rsidR="0030559C" w:rsidRPr="0030559C">
        <w:rPr>
          <w:i/>
          <w:sz w:val="18"/>
          <w:szCs w:val="18"/>
        </w:rPr>
        <w:t xml:space="preserve"> </w:t>
      </w:r>
      <w:hyperlink r:id="rId13" w:history="1">
        <w:r w:rsidR="0030559C" w:rsidRPr="0030559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9" w:name="_GoBack"/>
      <w:bookmarkEnd w:id="9"/>
    </w:p>
    <w:p w14:paraId="009362B4" w14:textId="77777777" w:rsidR="009A35CC" w:rsidRDefault="009A35CC" w:rsidP="009A35CC">
      <w:pPr>
        <w:spacing w:before="240" w:after="120"/>
        <w:rPr>
          <w:b/>
          <w:i/>
          <w:w w:val="105"/>
          <w:sz w:val="18"/>
        </w:rPr>
      </w:pPr>
      <w:r>
        <w:rPr>
          <w:b/>
          <w:i/>
          <w:w w:val="105"/>
          <w:sz w:val="18"/>
        </w:rPr>
        <w:t>DIDATTICA DEL CORSO</w:t>
      </w:r>
    </w:p>
    <w:p w14:paraId="4A8B5B88" w14:textId="77777777" w:rsidR="00777429" w:rsidRDefault="009A35CC" w:rsidP="00DB08AD">
      <w:pPr>
        <w:pStyle w:val="Testo2"/>
      </w:pPr>
      <w:r w:rsidRPr="00F30BBE">
        <w:t xml:space="preserve">Lezioni frontali. </w:t>
      </w:r>
    </w:p>
    <w:p w14:paraId="313E484B" w14:textId="37019BDF" w:rsidR="009A35CC" w:rsidRDefault="009A35CC" w:rsidP="00DB08AD">
      <w:pPr>
        <w:pStyle w:val="Testo2"/>
      </w:pPr>
      <w:r w:rsidRPr="00F30BBE">
        <w:t xml:space="preserve">Qualora </w:t>
      </w:r>
      <w:r w:rsidR="00777429">
        <w:t>fosse reso necessario dalla situazione sanitaria</w:t>
      </w:r>
      <w:r w:rsidRPr="00F30BBE">
        <w:rPr>
          <w:shd w:val="clear" w:color="auto" w:fill="F0F2F4"/>
        </w:rPr>
        <w:t>,</w:t>
      </w:r>
      <w:r w:rsidRPr="00F30BBE">
        <w:t xml:space="preserve">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39C0CAB" w14:textId="6A8F887B" w:rsidR="008566BC" w:rsidRDefault="002A1DA4" w:rsidP="00DB08AD">
      <w:pPr>
        <w:pStyle w:val="Testo2"/>
      </w:pPr>
      <w:r>
        <w:t>A sostegno della lettura di Omero, s</w:t>
      </w:r>
      <w:r w:rsidR="009A35CC" w:rsidRPr="00B44310">
        <w:t>ono previste esercitazioni di metrica e di lingua omerica</w:t>
      </w:r>
      <w:r>
        <w:t xml:space="preserve"> a cura del dott. A. Filoni</w:t>
      </w:r>
      <w:r w:rsidR="0083150A">
        <w:t xml:space="preserve"> (</w:t>
      </w:r>
      <w:hyperlink r:id="rId14" w:history="1">
        <w:r w:rsidR="0083150A" w:rsidRPr="003F6992">
          <w:rPr>
            <w:rStyle w:val="Collegamentoipertestuale"/>
          </w:rPr>
          <w:t>andrea.filoni@unicatt.it</w:t>
        </w:r>
      </w:hyperlink>
      <w:r w:rsidR="0083150A">
        <w:t>)</w:t>
      </w:r>
      <w:r>
        <w:t>, rivolte in particolare agli studenti che non avessero avuto l'opportunità di frequentarle durante il corso di laurea triennale.</w:t>
      </w:r>
      <w:r w:rsidR="009A35CC" w:rsidRPr="00B44310">
        <w:t xml:space="preserve"> </w:t>
      </w:r>
    </w:p>
    <w:p w14:paraId="31D4A487" w14:textId="23B33A50" w:rsidR="008566BC" w:rsidRDefault="008566BC" w:rsidP="00DB08AD">
      <w:pPr>
        <w:pStyle w:val="Testo2"/>
      </w:pPr>
      <w:r>
        <w:t xml:space="preserve">Il dott. Filoni riserverà inoltre alcune esercitazioni alla metrica dei poeti eolici. </w:t>
      </w:r>
    </w:p>
    <w:p w14:paraId="610F5BCA" w14:textId="306B03C2" w:rsidR="009A35CC" w:rsidRDefault="001E6EC0" w:rsidP="00DB08AD">
      <w:pPr>
        <w:pStyle w:val="Testo2"/>
      </w:pPr>
      <w:r>
        <w:t xml:space="preserve">Per le altre letture domestiche (Apollonio Rodio e Platone) la dott.ssa Isabella Nova </w:t>
      </w:r>
      <w:r w:rsidR="0083150A">
        <w:t>(</w:t>
      </w:r>
      <w:hyperlink r:id="rId15" w:history="1">
        <w:r w:rsidR="0083150A" w:rsidRPr="003F6992">
          <w:rPr>
            <w:rStyle w:val="Collegamentoipertestuale"/>
          </w:rPr>
          <w:t>isabella.nova@unicatt.it</w:t>
        </w:r>
      </w:hyperlink>
      <w:r w:rsidR="0083150A">
        <w:t xml:space="preserve">) </w:t>
      </w:r>
      <w:r>
        <w:t>terrà alcune esercitazioni durante il I semestre.</w:t>
      </w:r>
    </w:p>
    <w:p w14:paraId="2541471A" w14:textId="77777777" w:rsidR="009A35CC" w:rsidRDefault="009A35CC" w:rsidP="009A35CC">
      <w:pPr>
        <w:spacing w:before="240" w:after="120"/>
        <w:rPr>
          <w:b/>
          <w:i/>
          <w:w w:val="105"/>
          <w:sz w:val="18"/>
        </w:rPr>
      </w:pPr>
      <w:r>
        <w:rPr>
          <w:b/>
          <w:i/>
          <w:w w:val="105"/>
          <w:sz w:val="18"/>
        </w:rPr>
        <w:t>METODO E CRITERI DI VALUTAZIONE</w:t>
      </w:r>
    </w:p>
    <w:p w14:paraId="54516771" w14:textId="0C650C84" w:rsidR="009A35CC" w:rsidRPr="00BD067F" w:rsidRDefault="009A35CC" w:rsidP="009A35CC">
      <w:pPr>
        <w:pStyle w:val="Testo2"/>
      </w:pPr>
      <w:r w:rsidRPr="000206B6">
        <w:t>L'esame è orale, e presuppone</w:t>
      </w:r>
      <w:r w:rsidR="00345C19">
        <w:t>, com'è ovvio,</w:t>
      </w:r>
      <w:r w:rsidRPr="000206B6">
        <w:t xml:space="preserve"> la conoscenza della lingua greca antica</w:t>
      </w:r>
      <w:r>
        <w:t>.</w:t>
      </w:r>
    </w:p>
    <w:p w14:paraId="51FA4054" w14:textId="47140B50" w:rsidR="009A35CC" w:rsidRPr="000206B6" w:rsidRDefault="009A35CC" w:rsidP="009A35CC">
      <w:pPr>
        <w:pStyle w:val="Testo2"/>
      </w:pPr>
      <w:r w:rsidRPr="000206B6">
        <w:t>Saranno oggetto d'interrogazione, oltre a ciò che sarà trattato nel corso, le letture domestiche. Di tutti i te</w:t>
      </w:r>
      <w:r w:rsidR="00345C19">
        <w:t xml:space="preserve">sti di Alceo </w:t>
      </w:r>
      <w:r w:rsidR="008566BC">
        <w:t xml:space="preserve">e Saffo </w:t>
      </w:r>
      <w:r w:rsidR="00345C19">
        <w:t>e dei libri iliadici</w:t>
      </w:r>
      <w:r w:rsidRPr="000206B6">
        <w:t xml:space="preserve"> è richiesta la lettura metrica. </w:t>
      </w:r>
    </w:p>
    <w:p w14:paraId="0882AE09" w14:textId="454DCE7A" w:rsidR="009A35CC" w:rsidRDefault="009A35CC" w:rsidP="009A35CC">
      <w:pPr>
        <w:pStyle w:val="Testo2"/>
      </w:pPr>
      <w:r w:rsidRPr="000206B6">
        <w:t>Si verificherà che lo studente possegga una solida conoscenza della lingua greca e abbia assimilato a fondo i concetti appresi al corso. Quest</w:t>
      </w:r>
      <w:r w:rsidR="008566BC">
        <w:t xml:space="preserve">i </w:t>
      </w:r>
      <w:r w:rsidRPr="000206B6">
        <w:t>requisit</w:t>
      </w:r>
      <w:r w:rsidR="008566BC">
        <w:t xml:space="preserve">i - </w:t>
      </w:r>
      <w:r w:rsidRPr="000206B6">
        <w:t>accompagnat</w:t>
      </w:r>
      <w:r w:rsidR="008566BC">
        <w:t>i</w:t>
      </w:r>
      <w:r w:rsidRPr="000206B6">
        <w:t xml:space="preserve"> da una </w:t>
      </w:r>
      <w:r w:rsidR="008566BC">
        <w:t>buona</w:t>
      </w:r>
      <w:r w:rsidRPr="000206B6">
        <w:t xml:space="preserve"> rielaborazione personale di quanto appreso, </w:t>
      </w:r>
      <w:r w:rsidR="008566BC">
        <w:t xml:space="preserve">dalla capacità di servirsi adeguatamente di una esizione critica, anche nelle parti relative ai testimoni papiracei, </w:t>
      </w:r>
      <w:r w:rsidR="008566BC" w:rsidRPr="00FE3ABC">
        <w:t>d</w:t>
      </w:r>
      <w:r w:rsidR="008566BC">
        <w:t>a</w:t>
      </w:r>
      <w:r w:rsidR="008566BC" w:rsidRPr="00FE3ABC">
        <w:t>lla chiarezza e della coerenza espositiva, d</w:t>
      </w:r>
      <w:r w:rsidR="008566BC">
        <w:t>a</w:t>
      </w:r>
      <w:r w:rsidR="008566BC" w:rsidRPr="00FE3ABC">
        <w:t>lla proprietà espressiva</w:t>
      </w:r>
      <w:r w:rsidR="008566BC">
        <w:t xml:space="preserve"> (anche sul piano tecnico) - </w:t>
      </w:r>
      <w:r w:rsidRPr="000206B6">
        <w:t>sar</w:t>
      </w:r>
      <w:r w:rsidR="008566BC">
        <w:t>anno</w:t>
      </w:r>
      <w:r w:rsidRPr="000206B6">
        <w:t xml:space="preserve"> essenzial</w:t>
      </w:r>
      <w:r w:rsidR="008566BC">
        <w:t>i</w:t>
      </w:r>
      <w:r w:rsidRPr="000206B6">
        <w:t xml:space="preserve"> per una valutazione medio-alta.</w:t>
      </w:r>
    </w:p>
    <w:p w14:paraId="185B48BE" w14:textId="77777777" w:rsidR="009A35CC" w:rsidRDefault="009A35CC" w:rsidP="009A35CC">
      <w:pPr>
        <w:spacing w:before="240" w:after="120" w:line="240" w:lineRule="exact"/>
        <w:rPr>
          <w:b/>
          <w:i/>
          <w:w w:val="105"/>
          <w:sz w:val="18"/>
        </w:rPr>
      </w:pPr>
      <w:r>
        <w:rPr>
          <w:b/>
          <w:i/>
          <w:w w:val="105"/>
          <w:sz w:val="18"/>
        </w:rPr>
        <w:t>AVVERTENZE E PREREQUISITI</w:t>
      </w:r>
    </w:p>
    <w:p w14:paraId="7614F714" w14:textId="4AEC9014" w:rsidR="00F91EE6" w:rsidRDefault="009A35CC" w:rsidP="00F91EE6">
      <w:pPr>
        <w:pStyle w:val="Testo2"/>
      </w:pPr>
      <w:r w:rsidRPr="00B44310">
        <w:t xml:space="preserve">Prerequisiti essenziali sono una buona competenza nella lingua greca antica e una conoscenza delle linee generali della storia della letteratura greca, </w:t>
      </w:r>
      <w:r>
        <w:t>dalle origini</w:t>
      </w:r>
      <w:r w:rsidRPr="00B44310">
        <w:t xml:space="preserve"> all'età imperiale.</w:t>
      </w:r>
    </w:p>
    <w:p w14:paraId="46611F9B" w14:textId="77777777" w:rsidR="003264F5" w:rsidRDefault="009A35CC" w:rsidP="004D5B84">
      <w:pPr>
        <w:pStyle w:val="Testo2"/>
      </w:pPr>
      <w:r w:rsidRPr="00B44310">
        <w:t>Agli studenti è consentito sostenere l'esame in due riprese, dividendo la parte monografica da quella istituzionale (comprensiva delle letture domestiche), che deve avere la precedenza.</w:t>
      </w:r>
      <w:r w:rsidR="000B2C8D">
        <w:t xml:space="preserve"> In particolare, per chi lo desideri sarà possibile già nella sessione straordinaria di gennaio-febbraio essere esaminato sulle letture domestiche e, una volta superata questa parte, </w:t>
      </w:r>
      <w:r w:rsidR="007711C1">
        <w:t>su</w:t>
      </w:r>
      <w:r w:rsidR="000B2C8D">
        <w:t>l corso monografico del I semestre (prof. Porro).</w:t>
      </w:r>
    </w:p>
    <w:p w14:paraId="18AB743E" w14:textId="6BD16716" w:rsidR="000B2C8D" w:rsidRDefault="000B2C8D" w:rsidP="009A35CC">
      <w:pPr>
        <w:pStyle w:val="Testo2"/>
      </w:pPr>
      <w:r>
        <w:lastRenderedPageBreak/>
        <w:t xml:space="preserve">Agli studenti </w:t>
      </w:r>
      <w:r w:rsidR="00D748B6">
        <w:t xml:space="preserve">iscritti </w:t>
      </w:r>
      <w:r>
        <w:t xml:space="preserve">a corsi di laurea magistrali diversi da </w:t>
      </w:r>
      <w:r w:rsidRPr="00D748B6">
        <w:rPr>
          <w:i/>
          <w:iCs/>
        </w:rPr>
        <w:t>Scienze dell'antichità</w:t>
      </w:r>
      <w:r>
        <w:t xml:space="preserve"> si consiglia di rivolgersi </w:t>
      </w:r>
      <w:r w:rsidR="007711C1">
        <w:t xml:space="preserve">preliminarmente </w:t>
      </w:r>
      <w:r>
        <w:t>ad una delle due docenti del corso per verificare se sia eventualmente più consono ai loro interessi e alla loro preparazione pregressa seguire il corso monografico di Letteratura greca destinato agli studenti della laurea triennale in Lettere classiche.</w:t>
      </w:r>
    </w:p>
    <w:p w14:paraId="72C41299" w14:textId="53B4B3AE" w:rsidR="009A35CC" w:rsidRPr="00262A49" w:rsidRDefault="009A35CC" w:rsidP="009A35CC">
      <w:pPr>
        <w:pStyle w:val="Testo2"/>
        <w:spacing w:before="120"/>
        <w:rPr>
          <w:i/>
        </w:rPr>
      </w:pPr>
      <w:r>
        <w:rPr>
          <w:i/>
        </w:rPr>
        <w:t>O</w:t>
      </w:r>
      <w:r w:rsidRPr="00262A49">
        <w:rPr>
          <w:i/>
        </w:rPr>
        <w:t xml:space="preserve">rario e luogo di </w:t>
      </w:r>
      <w:r w:rsidR="0083150A">
        <w:rPr>
          <w:i/>
        </w:rPr>
        <w:t>ricevimento</w:t>
      </w:r>
    </w:p>
    <w:p w14:paraId="2CEF0CFA" w14:textId="13CBB857" w:rsidR="0083150A" w:rsidRDefault="009A35CC" w:rsidP="00087946">
      <w:pPr>
        <w:pStyle w:val="Testo2"/>
      </w:pPr>
      <w:r>
        <w:t>Orario</w:t>
      </w:r>
      <w:r w:rsidR="0083150A">
        <w:t>,</w:t>
      </w:r>
      <w:r>
        <w:t xml:space="preserve"> luogo </w:t>
      </w:r>
      <w:r w:rsidR="0083150A">
        <w:t xml:space="preserve">e modalità </w:t>
      </w:r>
      <w:r>
        <w:t>di ricevimento</w:t>
      </w:r>
      <w:r w:rsidR="0083150A">
        <w:t xml:space="preserve"> (in presenza o telematico) </w:t>
      </w:r>
      <w:r>
        <w:t>saranno indicati con apposito avviso sulla pagina web.</w:t>
      </w:r>
      <w:r w:rsidR="005F4225">
        <w:t xml:space="preserve"> </w:t>
      </w:r>
      <w:r w:rsidR="00087946">
        <w:rPr>
          <w:rFonts w:cs="Times"/>
        </w:rPr>
        <w:t>È</w:t>
      </w:r>
      <w:r w:rsidR="0083150A">
        <w:t xml:space="preserve"> comunque opportuno prendere appuntamento via mail.</w:t>
      </w:r>
    </w:p>
    <w:sectPr w:rsidR="008315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6B3F3" w14:textId="77777777" w:rsidR="0030559C" w:rsidRDefault="0030559C" w:rsidP="0030559C">
      <w:pPr>
        <w:spacing w:line="240" w:lineRule="auto"/>
      </w:pPr>
      <w:r>
        <w:separator/>
      </w:r>
    </w:p>
  </w:endnote>
  <w:endnote w:type="continuationSeparator" w:id="0">
    <w:p w14:paraId="1F9F7C4B" w14:textId="77777777" w:rsidR="0030559C" w:rsidRDefault="0030559C" w:rsidP="00305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onciniGaramondStd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onciniGaramondSt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FC191" w14:textId="77777777" w:rsidR="0030559C" w:rsidRDefault="0030559C" w:rsidP="0030559C">
      <w:pPr>
        <w:spacing w:line="240" w:lineRule="auto"/>
      </w:pPr>
      <w:r>
        <w:separator/>
      </w:r>
    </w:p>
  </w:footnote>
  <w:footnote w:type="continuationSeparator" w:id="0">
    <w:p w14:paraId="64EB1BB1" w14:textId="77777777" w:rsidR="0030559C" w:rsidRDefault="0030559C" w:rsidP="0030559C">
      <w:pPr>
        <w:spacing w:line="240" w:lineRule="auto"/>
      </w:pPr>
      <w:r>
        <w:continuationSeparator/>
      </w:r>
    </w:p>
  </w:footnote>
  <w:footnote w:id="1">
    <w:p w14:paraId="75184ABB" w14:textId="77777777" w:rsidR="0030559C" w:rsidRPr="006E6765" w:rsidRDefault="0030559C" w:rsidP="0030559C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5894CD2A" w14:textId="257FC1EF" w:rsidR="0030559C" w:rsidRDefault="0030559C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CC"/>
    <w:rsid w:val="00087946"/>
    <w:rsid w:val="000B2C8D"/>
    <w:rsid w:val="00102E86"/>
    <w:rsid w:val="001A4CD3"/>
    <w:rsid w:val="001E6EC0"/>
    <w:rsid w:val="00215C82"/>
    <w:rsid w:val="00246536"/>
    <w:rsid w:val="002A1DA4"/>
    <w:rsid w:val="002F1A94"/>
    <w:rsid w:val="0030559C"/>
    <w:rsid w:val="003264F5"/>
    <w:rsid w:val="00345C19"/>
    <w:rsid w:val="004B34D5"/>
    <w:rsid w:val="004D5B84"/>
    <w:rsid w:val="005051ED"/>
    <w:rsid w:val="00510402"/>
    <w:rsid w:val="005C65C6"/>
    <w:rsid w:val="005F4225"/>
    <w:rsid w:val="007462CB"/>
    <w:rsid w:val="00755E87"/>
    <w:rsid w:val="00763ED2"/>
    <w:rsid w:val="007711C1"/>
    <w:rsid w:val="00777429"/>
    <w:rsid w:val="007C17E4"/>
    <w:rsid w:val="0083150A"/>
    <w:rsid w:val="008566BC"/>
    <w:rsid w:val="008D2F4C"/>
    <w:rsid w:val="00944178"/>
    <w:rsid w:val="009A35CC"/>
    <w:rsid w:val="00A074BA"/>
    <w:rsid w:val="00C7125C"/>
    <w:rsid w:val="00CA3BF1"/>
    <w:rsid w:val="00D206B6"/>
    <w:rsid w:val="00D748B6"/>
    <w:rsid w:val="00D74D84"/>
    <w:rsid w:val="00D75319"/>
    <w:rsid w:val="00DA0D9D"/>
    <w:rsid w:val="00DB08AD"/>
    <w:rsid w:val="00DD5B59"/>
    <w:rsid w:val="00E13F50"/>
    <w:rsid w:val="00E266BA"/>
    <w:rsid w:val="00EA6690"/>
    <w:rsid w:val="00F579BC"/>
    <w:rsid w:val="00F91EE6"/>
    <w:rsid w:val="00F95A70"/>
    <w:rsid w:val="00FD627F"/>
    <w:rsid w:val="00FE32D1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8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CC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9A35CC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A35CC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3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35C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A35C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9A35CC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9A35C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A35C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5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D627F"/>
    <w:rPr>
      <w:i/>
      <w:iCs/>
    </w:rPr>
  </w:style>
  <w:style w:type="paragraph" w:customStyle="1" w:styleId="titolo">
    <w:name w:val="titolo"/>
    <w:basedOn w:val="Normale"/>
    <w:rsid w:val="00755E8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bidi="he-IL"/>
    </w:rPr>
  </w:style>
  <w:style w:type="paragraph" w:customStyle="1" w:styleId="sottotitolo">
    <w:name w:val="sottotitolo"/>
    <w:basedOn w:val="Normale"/>
    <w:rsid w:val="00755E8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8315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150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559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55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55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CC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9A35CC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A35CC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A3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35C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A35C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9A35CC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9A35C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A35C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5C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D627F"/>
    <w:rPr>
      <w:i/>
      <w:iCs/>
    </w:rPr>
  </w:style>
  <w:style w:type="paragraph" w:customStyle="1" w:styleId="titolo">
    <w:name w:val="titolo"/>
    <w:basedOn w:val="Normale"/>
    <w:rsid w:val="00755E8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bidi="he-IL"/>
    </w:rPr>
  </w:style>
  <w:style w:type="paragraph" w:customStyle="1" w:styleId="sottotitolo">
    <w:name w:val="sottotitolo"/>
    <w:basedOn w:val="Normale"/>
    <w:rsid w:val="00755E87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bidi="he-IL"/>
    </w:rPr>
  </w:style>
  <w:style w:type="character" w:styleId="Collegamentoipertestuale">
    <w:name w:val="Hyperlink"/>
    <w:basedOn w:val="Carpredefinitoparagrafo"/>
    <w:uiPriority w:val="99"/>
    <w:unhideWhenUsed/>
    <w:rsid w:val="008315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3150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559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559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5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tonietta-porro/vetera-alcaica-9788834317372-140652.html" TargetMode="External"/><Relationship Id="rId13" Type="http://schemas.openxmlformats.org/officeDocument/2006/relationships/hyperlink" Target="https://librerie.unicatt.it/scheda-libro/platone/lutopia-del-potere-la-settima-lettera-testo-greco-a-fronte-9788831720434-22402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eric-g-turner/papiri-greci-9788843021659-22212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ntonietta-porro-walter-lapini-claudio-bevegni/letteratura-greca-9788815271600-2518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abella.nova@unicatt.it" TargetMode="External"/><Relationship Id="rId10" Type="http://schemas.openxmlformats.org/officeDocument/2006/relationships/hyperlink" Target="https://librerie.unicatt.it/scheda-libro/antonietta-porro-walter-lapini-claudio-bevegni/letteratura-greca-9788815271600-2518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bio-cesare-cassio/storia-delle-lingue-letterarie-greche-9788800745796-254166.html" TargetMode="External"/><Relationship Id="rId14" Type="http://schemas.openxmlformats.org/officeDocument/2006/relationships/hyperlink" Target="mailto:andrea.filo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5574-4402-4D9F-A0AA-99632216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Porro Antonietta</dc:creator>
  <cp:lastModifiedBy>Locci Amedeo</cp:lastModifiedBy>
  <cp:revision>6</cp:revision>
  <dcterms:created xsi:type="dcterms:W3CDTF">2022-05-16T15:44:00Z</dcterms:created>
  <dcterms:modified xsi:type="dcterms:W3CDTF">2022-07-15T09:02:00Z</dcterms:modified>
</cp:coreProperties>
</file>