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733E" w14:textId="77777777" w:rsidR="004B7019" w:rsidRDefault="004B7019" w:rsidP="004B7019">
      <w:pPr>
        <w:pStyle w:val="Titolo1"/>
        <w:tabs>
          <w:tab w:val="left" w:pos="709"/>
        </w:tabs>
        <w:spacing w:before="0"/>
        <w:rPr>
          <w:noProof w:val="0"/>
        </w:rPr>
      </w:pPr>
      <w:r w:rsidRPr="009B02BE">
        <w:t>Grammatica greca</w:t>
      </w:r>
      <w:r w:rsidR="007E04A0">
        <w:t xml:space="preserve"> (modulo A)</w:t>
      </w:r>
    </w:p>
    <w:p w14:paraId="7209DD7F" w14:textId="77777777" w:rsidR="002D5E17" w:rsidRDefault="004B7019" w:rsidP="008137C7">
      <w:pPr>
        <w:pStyle w:val="Titolo1"/>
        <w:spacing w:before="0"/>
        <w:rPr>
          <w:b w:val="0"/>
          <w:smallCaps/>
          <w:sz w:val="18"/>
          <w:szCs w:val="18"/>
        </w:rPr>
      </w:pPr>
      <w:r w:rsidRPr="004B7019">
        <w:rPr>
          <w:b w:val="0"/>
          <w:smallCaps/>
          <w:sz w:val="18"/>
          <w:szCs w:val="18"/>
        </w:rPr>
        <w:t xml:space="preserve">Prof. </w:t>
      </w:r>
      <w:r w:rsidR="008137C7">
        <w:rPr>
          <w:b w:val="0"/>
          <w:smallCaps/>
          <w:sz w:val="18"/>
          <w:szCs w:val="18"/>
        </w:rPr>
        <w:t>Silvia Barbantani</w:t>
      </w:r>
    </w:p>
    <w:p w14:paraId="7F835861" w14:textId="77777777"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RISULTATI DI APPRENDIMENTO ATTESI</w:t>
      </w:r>
    </w:p>
    <w:p w14:paraId="6CE27C31" w14:textId="77777777" w:rsidR="004B7019" w:rsidRPr="004B7019" w:rsidRDefault="004B7019" w:rsidP="00D22447">
      <w:pPr>
        <w:rPr>
          <w:b/>
          <w:i/>
          <w:szCs w:val="20"/>
        </w:rPr>
      </w:pPr>
      <w:r w:rsidRPr="004B7019">
        <w:rPr>
          <w:w w:val="105"/>
          <w:szCs w:val="20"/>
        </w:rPr>
        <w:t>Lo</w:t>
      </w:r>
      <w:r w:rsidRPr="004B7019">
        <w:rPr>
          <w:spacing w:val="27"/>
          <w:w w:val="105"/>
          <w:szCs w:val="20"/>
        </w:rPr>
        <w:t xml:space="preserve"> </w:t>
      </w:r>
      <w:r w:rsidRPr="003D13E4">
        <w:rPr>
          <w:w w:val="105"/>
          <w:szCs w:val="20"/>
        </w:rPr>
        <w:t>studente</w:t>
      </w:r>
      <w:r w:rsidR="003D13E4">
        <w:rPr>
          <w:w w:val="105"/>
          <w:szCs w:val="20"/>
        </w:rPr>
        <w:t xml:space="preserve"> apprenderà gli elementi caratterizzanti del greco di età ellenistica e imperiale e </w:t>
      </w:r>
      <w:r w:rsidRPr="003D13E4">
        <w:rPr>
          <w:w w:val="105"/>
          <w:szCs w:val="20"/>
        </w:rPr>
        <w:t>dovrà</w:t>
      </w:r>
      <w:r w:rsidRPr="004B7019">
        <w:rPr>
          <w:spacing w:val="27"/>
          <w:w w:val="105"/>
          <w:szCs w:val="20"/>
        </w:rPr>
        <w:t xml:space="preserve"> </w:t>
      </w:r>
      <w:r w:rsidRPr="004B7019">
        <w:rPr>
          <w:w w:val="105"/>
          <w:szCs w:val="20"/>
        </w:rPr>
        <w:t>essere</w:t>
      </w:r>
      <w:r w:rsidRPr="004B7019">
        <w:rPr>
          <w:spacing w:val="26"/>
          <w:w w:val="105"/>
          <w:szCs w:val="20"/>
        </w:rPr>
        <w:t xml:space="preserve"> </w:t>
      </w:r>
      <w:r w:rsidRPr="004B7019">
        <w:rPr>
          <w:w w:val="105"/>
          <w:szCs w:val="20"/>
        </w:rPr>
        <w:t>in</w:t>
      </w:r>
      <w:r w:rsidRPr="004B7019">
        <w:rPr>
          <w:spacing w:val="27"/>
          <w:w w:val="105"/>
          <w:szCs w:val="20"/>
        </w:rPr>
        <w:t xml:space="preserve"> </w:t>
      </w:r>
      <w:r w:rsidRPr="004B7019">
        <w:rPr>
          <w:w w:val="105"/>
          <w:szCs w:val="20"/>
        </w:rPr>
        <w:t>grado</w:t>
      </w:r>
      <w:r w:rsidRPr="004B7019">
        <w:rPr>
          <w:spacing w:val="27"/>
          <w:w w:val="105"/>
          <w:szCs w:val="20"/>
        </w:rPr>
        <w:t xml:space="preserve"> </w:t>
      </w:r>
      <w:r w:rsidRPr="004B7019">
        <w:rPr>
          <w:w w:val="105"/>
          <w:szCs w:val="20"/>
        </w:rPr>
        <w:t>di</w:t>
      </w:r>
      <w:r w:rsidRPr="004B7019">
        <w:rPr>
          <w:spacing w:val="27"/>
          <w:w w:val="105"/>
          <w:szCs w:val="20"/>
        </w:rPr>
        <w:t xml:space="preserve"> </w:t>
      </w:r>
      <w:r w:rsidRPr="004B7019">
        <w:rPr>
          <w:w w:val="105"/>
          <w:szCs w:val="20"/>
        </w:rPr>
        <w:t>tradurre</w:t>
      </w:r>
      <w:r w:rsidRPr="004B7019">
        <w:rPr>
          <w:spacing w:val="27"/>
          <w:w w:val="105"/>
          <w:szCs w:val="20"/>
        </w:rPr>
        <w:t xml:space="preserve"> </w:t>
      </w:r>
      <w:r w:rsidRPr="004B7019">
        <w:rPr>
          <w:w w:val="105"/>
          <w:szCs w:val="20"/>
        </w:rPr>
        <w:t>ed</w:t>
      </w:r>
      <w:r w:rsidRPr="004B7019">
        <w:rPr>
          <w:spacing w:val="27"/>
          <w:w w:val="105"/>
          <w:szCs w:val="20"/>
        </w:rPr>
        <w:t xml:space="preserve"> </w:t>
      </w:r>
      <w:r w:rsidRPr="004B7019">
        <w:rPr>
          <w:w w:val="105"/>
          <w:szCs w:val="20"/>
        </w:rPr>
        <w:t>analizzare</w:t>
      </w:r>
      <w:r w:rsidRPr="004B7019">
        <w:rPr>
          <w:spacing w:val="53"/>
          <w:w w:val="104"/>
          <w:szCs w:val="20"/>
        </w:rPr>
        <w:t xml:space="preserve"> </w:t>
      </w:r>
      <w:r w:rsidRPr="004B7019">
        <w:rPr>
          <w:w w:val="105"/>
          <w:szCs w:val="20"/>
        </w:rPr>
        <w:t>linguisticamente</w:t>
      </w:r>
      <w:r w:rsidRPr="004B7019">
        <w:rPr>
          <w:spacing w:val="-8"/>
          <w:w w:val="105"/>
          <w:szCs w:val="20"/>
        </w:rPr>
        <w:t xml:space="preserve"> </w:t>
      </w:r>
      <w:r w:rsidR="003D13E4">
        <w:rPr>
          <w:w w:val="105"/>
          <w:szCs w:val="20"/>
        </w:rPr>
        <w:t xml:space="preserve">passi </w:t>
      </w:r>
      <w:r w:rsidR="007A5005">
        <w:rPr>
          <w:w w:val="105"/>
          <w:szCs w:val="20"/>
        </w:rPr>
        <w:t>di</w:t>
      </w:r>
      <w:r w:rsidR="00D22447">
        <w:rPr>
          <w:w w:val="105"/>
          <w:szCs w:val="20"/>
        </w:rPr>
        <w:t xml:space="preserve"> autori greci e documenti (iscrizioni e papiri)</w:t>
      </w:r>
      <w:r w:rsidRPr="004B7019">
        <w:rPr>
          <w:w w:val="105"/>
          <w:szCs w:val="20"/>
        </w:rPr>
        <w:t>.</w:t>
      </w:r>
    </w:p>
    <w:p w14:paraId="47C366DA" w14:textId="77777777"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E4D8732" w14:textId="77777777" w:rsidR="003D13E4" w:rsidRPr="00811145" w:rsidRDefault="003D13E4" w:rsidP="00811145">
      <w:pPr>
        <w:rPr>
          <w:w w:val="105"/>
        </w:rPr>
      </w:pPr>
      <w:r w:rsidRPr="00811145">
        <w:rPr>
          <w:w w:val="105"/>
        </w:rPr>
        <w:t>Caratteristiche del greco di età ellenistica e imperiale.</w:t>
      </w:r>
    </w:p>
    <w:p w14:paraId="6F48665F" w14:textId="77777777" w:rsidR="004B7019" w:rsidRDefault="007A5005" w:rsidP="00D22447">
      <w:pPr>
        <w:rPr>
          <w:i/>
          <w:w w:val="105"/>
        </w:rPr>
      </w:pPr>
      <w:r w:rsidRPr="00811145">
        <w:rPr>
          <w:w w:val="105"/>
        </w:rPr>
        <w:t>La lingua di Polibio</w:t>
      </w:r>
      <w:r w:rsidR="00D22447">
        <w:rPr>
          <w:w w:val="105"/>
        </w:rPr>
        <w:t xml:space="preserve"> e il fenomeno del bilinguismo greco-latino</w:t>
      </w:r>
      <w:r w:rsidR="004B7019" w:rsidRPr="00811145">
        <w:rPr>
          <w:i/>
          <w:w w:val="105"/>
        </w:rPr>
        <w:t>.</w:t>
      </w:r>
    </w:p>
    <w:p w14:paraId="478C4937" w14:textId="77777777" w:rsidR="00D22447" w:rsidRPr="00D22447" w:rsidRDefault="00D22447" w:rsidP="00D22447">
      <w:pPr>
        <w:rPr>
          <w:iCs/>
          <w:w w:val="105"/>
        </w:rPr>
      </w:pPr>
      <w:r>
        <w:rPr>
          <w:iCs/>
          <w:w w:val="105"/>
        </w:rPr>
        <w:t>Lettura di iscrizioni e papiri di età ellenistica e imperiale.</w:t>
      </w:r>
    </w:p>
    <w:p w14:paraId="6BE1A2D0" w14:textId="68B5E384" w:rsidR="004B7019" w:rsidRPr="00337AD5" w:rsidRDefault="004B7019" w:rsidP="008C20E8">
      <w:pPr>
        <w:spacing w:before="240" w:after="120" w:line="240" w:lineRule="exact"/>
        <w:rPr>
          <w:b/>
          <w:i/>
          <w:sz w:val="18"/>
          <w:lang w:val="en-US"/>
        </w:rPr>
      </w:pPr>
      <w:r w:rsidRPr="00337AD5">
        <w:rPr>
          <w:b/>
          <w:i/>
          <w:sz w:val="18"/>
          <w:lang w:val="en-US"/>
        </w:rPr>
        <w:t>BIBLIOGRAFIA</w:t>
      </w:r>
      <w:r w:rsidR="00337AD5">
        <w:rPr>
          <w:rStyle w:val="Rimandonotaapidipagina"/>
          <w:b/>
          <w:i/>
          <w:sz w:val="18"/>
        </w:rPr>
        <w:footnoteReference w:id="1"/>
      </w:r>
    </w:p>
    <w:p w14:paraId="4A2FEB9D" w14:textId="11E1DD1E" w:rsidR="00390DCB" w:rsidRPr="00337AD5" w:rsidRDefault="00390DCB" w:rsidP="00337AD5">
      <w:pPr>
        <w:rPr>
          <w:sz w:val="18"/>
          <w:szCs w:val="18"/>
          <w:lang w:val="en-US"/>
        </w:rPr>
      </w:pPr>
      <w:proofErr w:type="spellStart"/>
      <w:r w:rsidRPr="00337AD5">
        <w:rPr>
          <w:sz w:val="18"/>
          <w:szCs w:val="18"/>
          <w:lang w:val="en-US" w:bidi="he-IL"/>
        </w:rPr>
        <w:t>Passi</w:t>
      </w:r>
      <w:proofErr w:type="spellEnd"/>
      <w:r w:rsidRPr="00337AD5">
        <w:rPr>
          <w:sz w:val="18"/>
          <w:szCs w:val="18"/>
          <w:lang w:val="en-US" w:bidi="he-IL"/>
        </w:rPr>
        <w:t xml:space="preserve"> da </w:t>
      </w:r>
      <w:r w:rsidR="00656ACC" w:rsidRPr="00337AD5">
        <w:rPr>
          <w:smallCaps/>
          <w:sz w:val="18"/>
          <w:szCs w:val="18"/>
          <w:lang w:val="en-US" w:bidi="he-IL"/>
        </w:rPr>
        <w:t>F.</w:t>
      </w:r>
      <w:r w:rsidRPr="00337AD5">
        <w:rPr>
          <w:smallCaps/>
          <w:sz w:val="18"/>
          <w:szCs w:val="18"/>
          <w:lang w:val="en-US" w:bidi="he-IL"/>
        </w:rPr>
        <w:t xml:space="preserve">R. </w:t>
      </w:r>
      <w:proofErr w:type="spellStart"/>
      <w:r w:rsidRPr="00337AD5">
        <w:rPr>
          <w:smallCaps/>
          <w:sz w:val="18"/>
          <w:szCs w:val="18"/>
          <w:lang w:val="en-US" w:bidi="he-IL"/>
        </w:rPr>
        <w:t>Adrados</w:t>
      </w:r>
      <w:proofErr w:type="spellEnd"/>
      <w:r w:rsidRPr="00337AD5">
        <w:rPr>
          <w:sz w:val="18"/>
          <w:szCs w:val="18"/>
          <w:lang w:val="en-US" w:bidi="he-IL"/>
        </w:rPr>
        <w:t xml:space="preserve">, </w:t>
      </w:r>
      <w:r w:rsidRPr="00337AD5">
        <w:rPr>
          <w:i/>
          <w:iCs/>
          <w:sz w:val="18"/>
          <w:szCs w:val="18"/>
          <w:lang w:val="en-US" w:bidi="he-IL"/>
        </w:rPr>
        <w:t>A History of the Greek Language: from its Origins to the Present</w:t>
      </w:r>
      <w:r w:rsidRPr="00337AD5">
        <w:rPr>
          <w:sz w:val="18"/>
          <w:szCs w:val="18"/>
          <w:lang w:val="en-US" w:bidi="he-IL"/>
        </w:rPr>
        <w:t xml:space="preserve">. Transl. by F.R. del Canto, Leiden-Boston 2005 (1st ed.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Historia</w:t>
      </w:r>
      <w:proofErr w:type="spellEnd"/>
      <w:r w:rsidRPr="00337AD5">
        <w:rPr>
          <w:i/>
          <w:iCs/>
          <w:sz w:val="18"/>
          <w:szCs w:val="18"/>
          <w:lang w:val="en-US" w:bidi="he-IL"/>
        </w:rPr>
        <w:t xml:space="preserve"> de la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lengua</w:t>
      </w:r>
      <w:proofErr w:type="spellEnd"/>
      <w:r w:rsidRPr="00337AD5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griega</w:t>
      </w:r>
      <w:proofErr w:type="spellEnd"/>
      <w:r w:rsidRPr="00337AD5">
        <w:rPr>
          <w:sz w:val="18"/>
          <w:szCs w:val="18"/>
          <w:lang w:val="en-US" w:bidi="he-IL"/>
        </w:rPr>
        <w:t xml:space="preserve">, 1999); </w:t>
      </w:r>
      <w:proofErr w:type="spellStart"/>
      <w:r w:rsidR="00656ACC" w:rsidRPr="00337AD5">
        <w:rPr>
          <w:sz w:val="18"/>
          <w:szCs w:val="18"/>
          <w:lang w:val="en-US" w:bidi="he-IL"/>
        </w:rPr>
        <w:t>passi</w:t>
      </w:r>
      <w:proofErr w:type="spellEnd"/>
      <w:r w:rsidR="00656ACC" w:rsidRPr="00337AD5">
        <w:rPr>
          <w:sz w:val="18"/>
          <w:szCs w:val="18"/>
          <w:lang w:val="en-US" w:bidi="he-IL"/>
        </w:rPr>
        <w:t xml:space="preserve"> da </w:t>
      </w:r>
      <w:r w:rsidRPr="00337AD5">
        <w:rPr>
          <w:smallCaps/>
          <w:sz w:val="18"/>
          <w:szCs w:val="18"/>
          <w:lang w:val="en-US" w:bidi="he-IL"/>
        </w:rPr>
        <w:t>E. J. Bakker</w:t>
      </w:r>
      <w:r w:rsidRPr="00337AD5">
        <w:rPr>
          <w:sz w:val="18"/>
          <w:szCs w:val="18"/>
          <w:lang w:val="en-US" w:bidi="he-IL"/>
        </w:rPr>
        <w:t xml:space="preserve"> (ed.), </w:t>
      </w:r>
      <w:r w:rsidRPr="00337AD5">
        <w:rPr>
          <w:i/>
          <w:iCs/>
          <w:sz w:val="18"/>
          <w:szCs w:val="18"/>
          <w:lang w:val="en-US" w:bidi="he-IL"/>
        </w:rPr>
        <w:t>A Companion to the Ancient Greek Language</w:t>
      </w:r>
      <w:r w:rsidR="00656ACC" w:rsidRPr="00337AD5">
        <w:rPr>
          <w:sz w:val="18"/>
          <w:szCs w:val="18"/>
          <w:lang w:val="en-US" w:bidi="he-IL"/>
        </w:rPr>
        <w:t xml:space="preserve">, </w:t>
      </w:r>
      <w:proofErr w:type="spellStart"/>
      <w:r w:rsidR="00656ACC" w:rsidRPr="00337AD5">
        <w:rPr>
          <w:sz w:val="18"/>
          <w:szCs w:val="18"/>
          <w:lang w:val="en-US" w:bidi="he-IL"/>
        </w:rPr>
        <w:t>Chichester</w:t>
      </w:r>
      <w:proofErr w:type="spellEnd"/>
      <w:r w:rsidR="00656ACC" w:rsidRPr="00337AD5">
        <w:rPr>
          <w:sz w:val="18"/>
          <w:szCs w:val="18"/>
          <w:lang w:val="en-US" w:bidi="he-IL"/>
        </w:rPr>
        <w:t>/Malden, MA 2010</w:t>
      </w:r>
      <w:r w:rsidRPr="00337AD5">
        <w:rPr>
          <w:sz w:val="18"/>
          <w:szCs w:val="18"/>
          <w:lang w:val="en-US" w:bidi="he-IL"/>
        </w:rPr>
        <w:t xml:space="preserve">; </w:t>
      </w:r>
      <w:r w:rsidRPr="00337AD5">
        <w:rPr>
          <w:smallCaps/>
          <w:sz w:val="18"/>
          <w:szCs w:val="18"/>
          <w:lang w:val="en-US" w:bidi="he-IL"/>
        </w:rPr>
        <w:t xml:space="preserve">A.C. </w:t>
      </w:r>
      <w:proofErr w:type="spellStart"/>
      <w:r w:rsidRPr="00337AD5">
        <w:rPr>
          <w:smallCaps/>
          <w:sz w:val="18"/>
          <w:szCs w:val="18"/>
          <w:lang w:val="en-US" w:bidi="he-IL"/>
        </w:rPr>
        <w:t>Cassio</w:t>
      </w:r>
      <w:proofErr w:type="spellEnd"/>
      <w:r w:rsidRPr="00337AD5">
        <w:rPr>
          <w:sz w:val="18"/>
          <w:szCs w:val="18"/>
          <w:lang w:val="en-US" w:bidi="he-IL"/>
        </w:rPr>
        <w:t>,</w:t>
      </w:r>
      <w:r w:rsidRPr="00337AD5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Storia</w:t>
      </w:r>
      <w:proofErr w:type="spellEnd"/>
      <w:r w:rsidRPr="00337AD5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delle</w:t>
      </w:r>
      <w:proofErr w:type="spellEnd"/>
      <w:r w:rsidRPr="00337AD5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lingue</w:t>
      </w:r>
      <w:proofErr w:type="spellEnd"/>
      <w:r w:rsidRPr="00337AD5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letterarie</w:t>
      </w:r>
      <w:proofErr w:type="spellEnd"/>
      <w:r w:rsidRPr="00337AD5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greche</w:t>
      </w:r>
      <w:proofErr w:type="spellEnd"/>
      <w:r w:rsidRPr="00337AD5">
        <w:rPr>
          <w:i/>
          <w:iCs/>
          <w:sz w:val="18"/>
          <w:szCs w:val="18"/>
          <w:lang w:val="en-US" w:bidi="he-IL"/>
        </w:rPr>
        <w:t>,</w:t>
      </w:r>
      <w:r w:rsidRPr="00337AD5">
        <w:rPr>
          <w:sz w:val="18"/>
          <w:szCs w:val="18"/>
          <w:lang w:val="en-US" w:bidi="he-IL"/>
        </w:rPr>
        <w:t xml:space="preserve"> </w:t>
      </w:r>
      <w:proofErr w:type="spellStart"/>
      <w:r w:rsidRPr="00337AD5">
        <w:rPr>
          <w:sz w:val="18"/>
          <w:szCs w:val="18"/>
          <w:lang w:val="en-US" w:bidi="he-IL"/>
        </w:rPr>
        <w:t>Mondadori</w:t>
      </w:r>
      <w:proofErr w:type="spellEnd"/>
      <w:r w:rsidRPr="00337AD5">
        <w:rPr>
          <w:sz w:val="18"/>
          <w:szCs w:val="18"/>
          <w:lang w:val="en-US" w:bidi="he-IL"/>
        </w:rPr>
        <w:t>, Milano, 2016</w:t>
      </w:r>
      <w:r w:rsidRPr="00337AD5">
        <w:rPr>
          <w:sz w:val="18"/>
          <w:szCs w:val="18"/>
          <w:vertAlign w:val="superscript"/>
          <w:lang w:val="en-US" w:bidi="he-IL"/>
        </w:rPr>
        <w:t>2</w:t>
      </w:r>
      <w:r w:rsidR="00337AD5" w:rsidRPr="00337AD5">
        <w:rPr>
          <w:i/>
          <w:sz w:val="18"/>
          <w:szCs w:val="18"/>
          <w:lang w:val="en-US"/>
        </w:rPr>
        <w:t xml:space="preserve"> </w:t>
      </w:r>
      <w:hyperlink r:id="rId9" w:history="1">
        <w:proofErr w:type="spellStart"/>
        <w:r w:rsidR="00337AD5" w:rsidRPr="00337AD5">
          <w:rPr>
            <w:rStyle w:val="Collegamentoipertestuale"/>
            <w:i/>
            <w:sz w:val="18"/>
            <w:szCs w:val="18"/>
            <w:lang w:val="en-US"/>
          </w:rPr>
          <w:t>Acquista</w:t>
        </w:r>
        <w:proofErr w:type="spellEnd"/>
        <w:r w:rsidR="00337AD5" w:rsidRPr="00337AD5">
          <w:rPr>
            <w:rStyle w:val="Collegamentoipertestuale"/>
            <w:i/>
            <w:sz w:val="18"/>
            <w:szCs w:val="18"/>
            <w:lang w:val="en-US"/>
          </w:rPr>
          <w:t xml:space="preserve"> da VP</w:t>
        </w:r>
      </w:hyperlink>
      <w:bookmarkStart w:id="0" w:name="_GoBack"/>
      <w:bookmarkEnd w:id="0"/>
      <w:r w:rsidRPr="00337AD5">
        <w:rPr>
          <w:sz w:val="18"/>
          <w:szCs w:val="18"/>
          <w:lang w:val="en-US" w:bidi="he-IL"/>
        </w:rPr>
        <w:t xml:space="preserve">, cap. 13, </w:t>
      </w:r>
      <w:r w:rsidRPr="00337AD5">
        <w:rPr>
          <w:i/>
          <w:iCs/>
          <w:sz w:val="18"/>
          <w:szCs w:val="18"/>
          <w:lang w:val="en-US" w:bidi="he-IL"/>
        </w:rPr>
        <w:t xml:space="preserve">La </w:t>
      </w:r>
      <w:proofErr w:type="spellStart"/>
      <w:r w:rsidRPr="00337AD5">
        <w:rPr>
          <w:i/>
          <w:iCs/>
          <w:sz w:val="18"/>
          <w:szCs w:val="18"/>
          <w:lang w:val="en-US" w:bidi="he-IL"/>
        </w:rPr>
        <w:t>koiné</w:t>
      </w:r>
      <w:proofErr w:type="spellEnd"/>
      <w:r w:rsidRPr="00337AD5">
        <w:rPr>
          <w:sz w:val="18"/>
          <w:szCs w:val="18"/>
          <w:lang w:val="en-US" w:bidi="he-IL"/>
        </w:rPr>
        <w:t xml:space="preserve"> (Sara </w:t>
      </w:r>
      <w:proofErr w:type="spellStart"/>
      <w:r w:rsidRPr="00337AD5">
        <w:rPr>
          <w:sz w:val="18"/>
          <w:szCs w:val="18"/>
          <w:lang w:val="en-US" w:bidi="he-IL"/>
        </w:rPr>
        <w:t>Kaczko</w:t>
      </w:r>
      <w:proofErr w:type="spellEnd"/>
      <w:r w:rsidRPr="00337AD5">
        <w:rPr>
          <w:sz w:val="18"/>
          <w:szCs w:val="18"/>
          <w:lang w:val="en-US" w:bidi="he-IL"/>
        </w:rPr>
        <w:t xml:space="preserve">), 385-423; </w:t>
      </w:r>
      <w:proofErr w:type="spellStart"/>
      <w:r w:rsidRPr="00337AD5">
        <w:rPr>
          <w:sz w:val="18"/>
          <w:szCs w:val="18"/>
          <w:lang w:val="en-US" w:bidi="he-IL"/>
        </w:rPr>
        <w:t>passi</w:t>
      </w:r>
      <w:proofErr w:type="spellEnd"/>
      <w:r w:rsidRPr="00337AD5">
        <w:rPr>
          <w:sz w:val="18"/>
          <w:szCs w:val="18"/>
          <w:lang w:val="en-US" w:bidi="he-IL"/>
        </w:rPr>
        <w:t xml:space="preserve"> da </w:t>
      </w:r>
      <w:r w:rsidRPr="00656ACC">
        <w:rPr>
          <w:smallCaps/>
          <w:sz w:val="18"/>
          <w:szCs w:val="18"/>
          <w:lang w:val="en-US" w:bidi="he-IL"/>
        </w:rPr>
        <w:t>G. Horrocks</w:t>
      </w:r>
      <w:r w:rsidRPr="00656ACC">
        <w:rPr>
          <w:sz w:val="18"/>
          <w:szCs w:val="18"/>
          <w:lang w:val="en-US" w:bidi="he-IL"/>
        </w:rPr>
        <w:t xml:space="preserve">, </w:t>
      </w:r>
      <w:r w:rsidRPr="00656ACC">
        <w:rPr>
          <w:i/>
          <w:iCs/>
          <w:sz w:val="18"/>
          <w:szCs w:val="18"/>
          <w:lang w:val="en-US" w:bidi="he-IL"/>
        </w:rPr>
        <w:t>Greek: A History of the Language and its Speakers</w:t>
      </w:r>
      <w:r w:rsidRPr="00656ACC">
        <w:rPr>
          <w:sz w:val="18"/>
          <w:szCs w:val="18"/>
          <w:lang w:val="en-US" w:bidi="he-IL"/>
        </w:rPr>
        <w:t xml:space="preserve"> (2nd ed.), Oxford 2010</w:t>
      </w:r>
      <w:r w:rsidR="00656ACC" w:rsidRPr="00656ACC">
        <w:rPr>
          <w:sz w:val="18"/>
          <w:szCs w:val="18"/>
          <w:lang w:val="en-US" w:bidi="he-IL"/>
        </w:rPr>
        <w:t xml:space="preserve"> e da </w:t>
      </w:r>
      <w:r w:rsidR="00656ACC" w:rsidRPr="00656ACC">
        <w:rPr>
          <w:smallCaps/>
          <w:sz w:val="18"/>
          <w:szCs w:val="18"/>
          <w:lang w:val="en-US" w:bidi="he-IL"/>
        </w:rPr>
        <w:t xml:space="preserve">B.H. </w:t>
      </w:r>
      <w:r w:rsidR="00656ACC" w:rsidRPr="00337AD5">
        <w:rPr>
          <w:rStyle w:val="Enfasicorsivo"/>
          <w:i w:val="0"/>
          <w:iCs w:val="0"/>
          <w:smallCaps/>
          <w:sz w:val="18"/>
          <w:szCs w:val="18"/>
          <w:lang w:val="en-US"/>
        </w:rPr>
        <w:t>McLean</w:t>
      </w:r>
      <w:r w:rsidR="00656ACC" w:rsidRPr="00337AD5">
        <w:rPr>
          <w:sz w:val="18"/>
          <w:szCs w:val="18"/>
          <w:lang w:val="en-US"/>
        </w:rPr>
        <w:t xml:space="preserve">, </w:t>
      </w:r>
      <w:r w:rsidR="00656ACC" w:rsidRPr="00337AD5">
        <w:rPr>
          <w:rStyle w:val="Enfasicorsivo"/>
          <w:sz w:val="18"/>
          <w:szCs w:val="18"/>
          <w:lang w:val="en-US"/>
        </w:rPr>
        <w:t>Hellenistic and Biblical Greek</w:t>
      </w:r>
      <w:r w:rsidR="00656ACC" w:rsidRPr="00337AD5">
        <w:rPr>
          <w:sz w:val="18"/>
          <w:szCs w:val="18"/>
          <w:lang w:val="en-US"/>
        </w:rPr>
        <w:t xml:space="preserve">: </w:t>
      </w:r>
      <w:r w:rsidR="00656ACC" w:rsidRPr="00337AD5">
        <w:rPr>
          <w:i/>
          <w:iCs/>
          <w:sz w:val="18"/>
          <w:szCs w:val="18"/>
          <w:lang w:val="en-US"/>
        </w:rPr>
        <w:t>A Graduated Reader</w:t>
      </w:r>
      <w:r w:rsidR="00656ACC" w:rsidRPr="00337AD5">
        <w:rPr>
          <w:sz w:val="18"/>
          <w:szCs w:val="18"/>
          <w:lang w:val="en-US"/>
        </w:rPr>
        <w:t>, New York-Cambridge 2014</w:t>
      </w:r>
      <w:r w:rsidRPr="00656ACC">
        <w:rPr>
          <w:sz w:val="18"/>
          <w:szCs w:val="18"/>
          <w:lang w:val="en-US" w:bidi="he-IL"/>
        </w:rPr>
        <w:t>.</w:t>
      </w:r>
    </w:p>
    <w:p w14:paraId="2B6ECF29" w14:textId="77777777" w:rsidR="007A5005" w:rsidRPr="00337AD5" w:rsidRDefault="00D021C7" w:rsidP="00656ACC">
      <w:pPr>
        <w:pStyle w:val="Testo1"/>
        <w:ind w:left="0" w:firstLine="0"/>
        <w:rPr>
          <w:rStyle w:val="Enfasicorsivo"/>
          <w:rFonts w:ascii="Times New Roman" w:hAnsi="Times New Roman"/>
          <w:lang w:val="en-US"/>
        </w:rPr>
      </w:pPr>
      <w:r>
        <w:rPr>
          <w:rFonts w:ascii="Times New Roman" w:hAnsi="Times New Roman"/>
          <w:lang w:val="en-US" w:bidi="he-IL"/>
        </w:rPr>
        <w:t xml:space="preserve">Passi scelti da </w:t>
      </w:r>
      <w:r w:rsidR="00656ACC" w:rsidRPr="00656ACC">
        <w:rPr>
          <w:rFonts w:ascii="Times New Roman" w:hAnsi="Times New Roman"/>
          <w:smallCaps/>
          <w:lang w:val="en-US" w:bidi="he-IL"/>
        </w:rPr>
        <w:t>J.N. Adams</w:t>
      </w:r>
      <w:r w:rsidR="00656ACC">
        <w:rPr>
          <w:rFonts w:ascii="Times New Roman" w:hAnsi="Times New Roman"/>
          <w:lang w:val="en-US" w:bidi="he-IL"/>
        </w:rPr>
        <w:t xml:space="preserve">, </w:t>
      </w:r>
      <w:r w:rsidR="00656ACC" w:rsidRPr="00337AD5">
        <w:rPr>
          <w:rStyle w:val="Enfasicorsivo"/>
          <w:lang w:val="en-US"/>
        </w:rPr>
        <w:t>Bilingualism And The Latin Language</w:t>
      </w:r>
      <w:r w:rsidR="00656ACC" w:rsidRPr="00337AD5">
        <w:rPr>
          <w:lang w:val="en-US"/>
        </w:rPr>
        <w:t xml:space="preserve">, Cambridge 2008; </w:t>
      </w:r>
      <w:r w:rsidR="007A5005" w:rsidRPr="00D021C7">
        <w:rPr>
          <w:rFonts w:ascii="Times New Roman" w:hAnsi="Times New Roman"/>
          <w:smallCaps/>
          <w:lang w:val="en-US" w:bidi="he-IL"/>
        </w:rPr>
        <w:t>J.-A. de Foucault</w:t>
      </w:r>
      <w:r w:rsidR="007A5005" w:rsidRPr="00AC4C02">
        <w:rPr>
          <w:rFonts w:ascii="Times New Roman" w:hAnsi="Times New Roman"/>
          <w:lang w:val="en-US" w:bidi="he-IL"/>
        </w:rPr>
        <w:t xml:space="preserve">, </w:t>
      </w:r>
      <w:r w:rsidR="007A5005" w:rsidRPr="00AC4C02">
        <w:rPr>
          <w:rFonts w:ascii="Times New Roman" w:hAnsi="Times New Roman"/>
          <w:i/>
          <w:iCs/>
          <w:lang w:val="en-US" w:bidi="he-IL"/>
        </w:rPr>
        <w:t>Recherches sur la langue et le style de Polybe</w:t>
      </w:r>
      <w:r w:rsidR="007A5005" w:rsidRPr="00AC4C02">
        <w:rPr>
          <w:rFonts w:ascii="Times New Roman" w:hAnsi="Times New Roman"/>
          <w:lang w:val="en-US" w:bidi="he-IL"/>
        </w:rPr>
        <w:t>, Paris 1972</w:t>
      </w:r>
      <w:r>
        <w:rPr>
          <w:rFonts w:ascii="Times New Roman" w:hAnsi="Times New Roman"/>
          <w:lang w:val="en-US" w:bidi="he-IL"/>
        </w:rPr>
        <w:t xml:space="preserve"> e</w:t>
      </w:r>
      <w:r w:rsidR="007A5005" w:rsidRPr="00AC4C02">
        <w:rPr>
          <w:rFonts w:ascii="Times New Roman" w:hAnsi="Times New Roman"/>
          <w:lang w:val="en-US" w:bidi="he-IL"/>
        </w:rPr>
        <w:t xml:space="preserve"> </w:t>
      </w:r>
      <w:r w:rsidR="007A5005" w:rsidRPr="00D021C7">
        <w:rPr>
          <w:rFonts w:ascii="Times New Roman" w:hAnsi="Times New Roman"/>
          <w:smallCaps/>
          <w:lang w:val="en-US" w:bidi="he-IL"/>
        </w:rPr>
        <w:t>M. Dubuisson</w:t>
      </w:r>
      <w:r w:rsidR="007A5005" w:rsidRPr="00AC4C02">
        <w:rPr>
          <w:rFonts w:ascii="Times New Roman" w:hAnsi="Times New Roman"/>
          <w:lang w:val="en-US" w:bidi="he-IL"/>
        </w:rPr>
        <w:t xml:space="preserve">, </w:t>
      </w:r>
      <w:r w:rsidR="007A5005" w:rsidRPr="00AC4C02">
        <w:rPr>
          <w:rFonts w:ascii="Times New Roman" w:hAnsi="Times New Roman"/>
          <w:i/>
          <w:iCs/>
          <w:lang w:val="en-US" w:bidi="he-IL"/>
        </w:rPr>
        <w:t>Le latin de Polybe: les implications historiques d’un cas de bilinguisme</w:t>
      </w:r>
      <w:r w:rsidR="007A5005" w:rsidRPr="00AC4C02">
        <w:rPr>
          <w:rFonts w:ascii="Times New Roman" w:hAnsi="Times New Roman"/>
          <w:lang w:val="en-US" w:bidi="he-IL"/>
        </w:rPr>
        <w:t xml:space="preserve">, Paris </w:t>
      </w:r>
      <w:r w:rsidR="00300058">
        <w:rPr>
          <w:rFonts w:ascii="Times New Roman" w:hAnsi="Times New Roman"/>
          <w:lang w:val="en-US" w:bidi="he-IL"/>
        </w:rPr>
        <w:t xml:space="preserve">1985; </w:t>
      </w:r>
      <w:r w:rsidR="007A5005" w:rsidRPr="00337AD5">
        <w:rPr>
          <w:rFonts w:ascii="Times New Roman" w:hAnsi="Times New Roman"/>
          <w:smallCaps/>
          <w:lang w:val="en-US"/>
        </w:rPr>
        <w:t>D. Langslow</w:t>
      </w:r>
      <w:r w:rsidR="007A5005" w:rsidRPr="00337AD5">
        <w:rPr>
          <w:rFonts w:ascii="Times New Roman" w:hAnsi="Times New Roman"/>
          <w:lang w:val="en-US"/>
        </w:rPr>
        <w:t xml:space="preserve">, </w:t>
      </w:r>
      <w:r w:rsidR="007A5005" w:rsidRPr="00AC4C02">
        <w:rPr>
          <w:rFonts w:ascii="Times New Roman" w:hAnsi="Times New Roman"/>
          <w:i/>
          <w:iCs/>
          <w:lang w:val="en-US" w:bidi="he-IL"/>
        </w:rPr>
        <w:t>The Language of Polybius since Foucault and Dubuisson</w:t>
      </w:r>
      <w:r w:rsidR="007A5005" w:rsidRPr="00AC4C02">
        <w:rPr>
          <w:rFonts w:ascii="Times New Roman" w:hAnsi="Times New Roman"/>
          <w:lang w:val="en-US" w:bidi="he-IL"/>
        </w:rPr>
        <w:t xml:space="preserve"> in </w:t>
      </w:r>
      <w:r w:rsidRPr="00337AD5">
        <w:rPr>
          <w:rStyle w:val="st"/>
          <w:lang w:val="en-US"/>
        </w:rPr>
        <w:t xml:space="preserve">C. Smith and L. M. Yarrow (eds.), </w:t>
      </w:r>
      <w:r w:rsidR="007A5005" w:rsidRPr="00337AD5">
        <w:rPr>
          <w:rStyle w:val="Enfasicorsivo"/>
          <w:rFonts w:ascii="Times New Roman" w:hAnsi="Times New Roman"/>
          <w:lang w:val="en-US"/>
        </w:rPr>
        <w:t>Imperialism, Cultural Politics, and Polybius</w:t>
      </w:r>
      <w:r w:rsidR="007A5005" w:rsidRPr="00337AD5">
        <w:rPr>
          <w:rStyle w:val="Enfasicorsivo"/>
          <w:rFonts w:ascii="Times New Roman" w:hAnsi="Times New Roman"/>
          <w:i w:val="0"/>
          <w:iCs w:val="0"/>
          <w:lang w:val="en-US"/>
        </w:rPr>
        <w:t>, Oxford 2012, pp. 84-110</w:t>
      </w:r>
      <w:r w:rsidR="007A5005" w:rsidRPr="00337AD5">
        <w:rPr>
          <w:rStyle w:val="Enfasicorsivo"/>
          <w:rFonts w:ascii="Times New Roman" w:hAnsi="Times New Roman"/>
          <w:lang w:val="en-US"/>
        </w:rPr>
        <w:t>.</w:t>
      </w:r>
    </w:p>
    <w:p w14:paraId="550E2BAA" w14:textId="77777777" w:rsidR="004B7019" w:rsidRPr="00C258B2" w:rsidRDefault="007A5005" w:rsidP="007A5005">
      <w:pPr>
        <w:pStyle w:val="Testo1"/>
        <w:ind w:left="0" w:firstLine="0"/>
      </w:pPr>
      <w:r>
        <w:t>Ulteriori materiali saranno distribuiti a lezione</w:t>
      </w:r>
      <w:r w:rsidR="004B7019" w:rsidRPr="00C258B2">
        <w:t>.</w:t>
      </w:r>
    </w:p>
    <w:p w14:paraId="1BADF572" w14:textId="77777777" w:rsidR="004B7019" w:rsidRDefault="004B7019" w:rsidP="004B70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ADE456" w14:textId="77777777" w:rsidR="004B7019" w:rsidRPr="00C258B2" w:rsidRDefault="004B7019" w:rsidP="004B7019">
      <w:pPr>
        <w:pStyle w:val="Testo2"/>
      </w:pPr>
      <w:r w:rsidRPr="00C258B2">
        <w:rPr>
          <w:w w:val="105"/>
        </w:rPr>
        <w:t>Tre</w:t>
      </w:r>
      <w:r w:rsidRPr="00C258B2">
        <w:rPr>
          <w:spacing w:val="-13"/>
          <w:w w:val="105"/>
        </w:rPr>
        <w:t xml:space="preserve"> </w:t>
      </w:r>
      <w:r w:rsidRPr="00C258B2">
        <w:rPr>
          <w:w w:val="105"/>
        </w:rPr>
        <w:t>ore</w:t>
      </w:r>
      <w:r w:rsidRPr="00C258B2">
        <w:rPr>
          <w:spacing w:val="-13"/>
          <w:w w:val="105"/>
        </w:rPr>
        <w:t xml:space="preserve"> </w:t>
      </w:r>
      <w:r w:rsidRPr="00C258B2">
        <w:rPr>
          <w:w w:val="105"/>
        </w:rPr>
        <w:t>settimanali</w:t>
      </w:r>
      <w:r w:rsidRPr="00C258B2">
        <w:rPr>
          <w:spacing w:val="-14"/>
          <w:w w:val="105"/>
        </w:rPr>
        <w:t xml:space="preserve"> </w:t>
      </w:r>
      <w:r w:rsidRPr="00C258B2">
        <w:rPr>
          <w:w w:val="105"/>
        </w:rPr>
        <w:t>di</w:t>
      </w:r>
      <w:r w:rsidRPr="00C258B2">
        <w:rPr>
          <w:spacing w:val="-14"/>
          <w:w w:val="105"/>
        </w:rPr>
        <w:t xml:space="preserve"> </w:t>
      </w:r>
      <w:r w:rsidRPr="00C258B2">
        <w:rPr>
          <w:w w:val="105"/>
        </w:rPr>
        <w:t>lezione</w:t>
      </w:r>
      <w:r w:rsidRPr="00C258B2">
        <w:rPr>
          <w:spacing w:val="-13"/>
          <w:w w:val="105"/>
        </w:rPr>
        <w:t xml:space="preserve"> </w:t>
      </w:r>
      <w:r w:rsidRPr="00C258B2">
        <w:rPr>
          <w:w w:val="105"/>
        </w:rPr>
        <w:t>in</w:t>
      </w:r>
      <w:r w:rsidRPr="00C258B2">
        <w:rPr>
          <w:spacing w:val="-14"/>
          <w:w w:val="105"/>
        </w:rPr>
        <w:t xml:space="preserve"> </w:t>
      </w:r>
      <w:r w:rsidRPr="00C258B2">
        <w:rPr>
          <w:w w:val="105"/>
        </w:rPr>
        <w:t>aula.</w:t>
      </w:r>
    </w:p>
    <w:p w14:paraId="591DB3D9" w14:textId="77777777" w:rsidR="004B7019" w:rsidRDefault="004B7019" w:rsidP="004B70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89685E" w14:textId="77777777" w:rsidR="004B7019" w:rsidRPr="00C258B2" w:rsidRDefault="004B7019" w:rsidP="004B7019">
      <w:pPr>
        <w:pStyle w:val="Testo2"/>
      </w:pPr>
      <w:r w:rsidRPr="00C258B2">
        <w:rPr>
          <w:w w:val="105"/>
        </w:rPr>
        <w:t>Esame</w:t>
      </w:r>
      <w:r w:rsidRPr="00C258B2">
        <w:rPr>
          <w:spacing w:val="-31"/>
          <w:w w:val="105"/>
        </w:rPr>
        <w:t xml:space="preserve"> </w:t>
      </w:r>
      <w:r w:rsidRPr="00C258B2">
        <w:rPr>
          <w:spacing w:val="-1"/>
          <w:w w:val="105"/>
        </w:rPr>
        <w:t>orale.</w:t>
      </w:r>
    </w:p>
    <w:p w14:paraId="2975C481" w14:textId="77777777" w:rsidR="004B7019" w:rsidRDefault="004B7019" w:rsidP="004B70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60040FD" w14:textId="77777777" w:rsidR="004B7019" w:rsidRPr="004B7019" w:rsidRDefault="006E06DF" w:rsidP="006E06DF">
      <w:pPr>
        <w:pStyle w:val="Testo2"/>
      </w:pPr>
      <w:r>
        <w:rPr>
          <w:w w:val="105"/>
        </w:rPr>
        <w:t>P</w:t>
      </w:r>
      <w:r w:rsidR="004B7019" w:rsidRPr="00C258B2">
        <w:rPr>
          <w:w w:val="105"/>
        </w:rPr>
        <w:t>resupposto</w:t>
      </w:r>
      <w:r w:rsidR="004B7019" w:rsidRPr="00C258B2">
        <w:rPr>
          <w:spacing w:val="-5"/>
          <w:w w:val="105"/>
        </w:rPr>
        <w:t xml:space="preserve"> </w:t>
      </w:r>
      <w:r>
        <w:rPr>
          <w:spacing w:val="-5"/>
          <w:w w:val="105"/>
        </w:rPr>
        <w:t xml:space="preserve">e requisito fondamentale </w:t>
      </w:r>
      <w:r w:rsidR="004B7019" w:rsidRPr="00C258B2">
        <w:rPr>
          <w:w w:val="105"/>
        </w:rPr>
        <w:t>del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corso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e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dell'esame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è</w:t>
      </w:r>
      <w:r w:rsidR="004B7019" w:rsidRPr="00C258B2">
        <w:rPr>
          <w:spacing w:val="-5"/>
          <w:w w:val="105"/>
        </w:rPr>
        <w:t xml:space="preserve"> </w:t>
      </w:r>
      <w:r>
        <w:rPr>
          <w:w w:val="105"/>
        </w:rPr>
        <w:t>una solida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conoscenza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della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lingua</w:t>
      </w:r>
      <w:r w:rsidR="004B7019" w:rsidRPr="00C258B2">
        <w:rPr>
          <w:spacing w:val="-6"/>
          <w:w w:val="105"/>
        </w:rPr>
        <w:t xml:space="preserve"> </w:t>
      </w:r>
      <w:r w:rsidR="004B7019" w:rsidRPr="00C258B2">
        <w:rPr>
          <w:w w:val="105"/>
        </w:rPr>
        <w:t>greca</w:t>
      </w:r>
      <w:r w:rsidR="004B7019" w:rsidRPr="00C258B2">
        <w:rPr>
          <w:spacing w:val="-5"/>
          <w:w w:val="105"/>
        </w:rPr>
        <w:t xml:space="preserve"> </w:t>
      </w:r>
      <w:r w:rsidR="004B7019" w:rsidRPr="00C258B2">
        <w:rPr>
          <w:w w:val="105"/>
        </w:rPr>
        <w:t>antica.</w:t>
      </w:r>
    </w:p>
    <w:p w14:paraId="72C9DF42" w14:textId="77777777" w:rsidR="008C20E8" w:rsidRPr="00586C8E" w:rsidRDefault="008C20E8" w:rsidP="008C20E8">
      <w:pPr>
        <w:pStyle w:val="Testo2"/>
        <w:spacing w:before="120"/>
        <w:rPr>
          <w:i/>
        </w:rPr>
      </w:pPr>
      <w:r w:rsidRPr="00586C8E">
        <w:rPr>
          <w:i/>
        </w:rPr>
        <w:t>Orario e luogo di ricevimento</w:t>
      </w:r>
    </w:p>
    <w:p w14:paraId="4586CD67" w14:textId="77777777" w:rsidR="00714BF1" w:rsidRDefault="00811145" w:rsidP="00734B88">
      <w:pPr>
        <w:pStyle w:val="Testo2"/>
      </w:pPr>
      <w:r>
        <w:t>La Prof. Silvia Barbantani</w:t>
      </w:r>
      <w:r w:rsidR="007E04A0">
        <w:t xml:space="preserve"> riceve gli studenti </w:t>
      </w:r>
      <w:r>
        <w:t>nell’orario indicato sulla sua pagina web nel suo studio (</w:t>
      </w:r>
      <w:r w:rsidR="004B7019" w:rsidRPr="004B7019">
        <w:t>Stanza 13</w:t>
      </w:r>
      <w:r>
        <w:t>2)</w:t>
      </w:r>
      <w:r w:rsidR="004B7019" w:rsidRPr="004B7019">
        <w:t xml:space="preserve">, </w:t>
      </w:r>
      <w:r>
        <w:t xml:space="preserve">presso il </w:t>
      </w:r>
      <w:r w:rsidR="00714BF1">
        <w:t xml:space="preserve">Dipartimento di Filologia Classica, Papirologia e Linguistica storica, </w:t>
      </w:r>
      <w:r w:rsidR="00583C58">
        <w:t>e</w:t>
      </w:r>
      <w:r w:rsidR="00714BF1">
        <w:t>dificio Gregorianum I piano</w:t>
      </w:r>
      <w:r>
        <w:t>.</w:t>
      </w:r>
      <w:r w:rsidR="000E161C">
        <w:t xml:space="preserve"> Al di fuori del periodo di lezione, il ricevimento è solo su appuntamento: si contatti la docente all’indirizzo </w:t>
      </w:r>
      <w:r w:rsidR="008D06E3">
        <w:t>e-</w:t>
      </w:r>
      <w:r w:rsidR="000E161C">
        <w:t>mail silvia.barbantani@unicatt.it</w:t>
      </w:r>
    </w:p>
    <w:sectPr w:rsidR="00714B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BED6A" w14:textId="77777777" w:rsidR="00337AD5" w:rsidRDefault="00337AD5" w:rsidP="00337AD5">
      <w:pPr>
        <w:spacing w:line="240" w:lineRule="auto"/>
      </w:pPr>
      <w:r>
        <w:separator/>
      </w:r>
    </w:p>
  </w:endnote>
  <w:endnote w:type="continuationSeparator" w:id="0">
    <w:p w14:paraId="786106A1" w14:textId="77777777" w:rsidR="00337AD5" w:rsidRDefault="00337AD5" w:rsidP="00337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7401" w14:textId="77777777" w:rsidR="00337AD5" w:rsidRDefault="00337AD5" w:rsidP="00337AD5">
      <w:pPr>
        <w:spacing w:line="240" w:lineRule="auto"/>
      </w:pPr>
      <w:r>
        <w:separator/>
      </w:r>
    </w:p>
  </w:footnote>
  <w:footnote w:type="continuationSeparator" w:id="0">
    <w:p w14:paraId="04E5A0EB" w14:textId="77777777" w:rsidR="00337AD5" w:rsidRDefault="00337AD5" w:rsidP="00337AD5">
      <w:pPr>
        <w:spacing w:line="240" w:lineRule="auto"/>
      </w:pPr>
      <w:r>
        <w:continuationSeparator/>
      </w:r>
    </w:p>
  </w:footnote>
  <w:footnote w:id="1">
    <w:p w14:paraId="7701EE33" w14:textId="77777777" w:rsidR="00337AD5" w:rsidRPr="006E6765" w:rsidRDefault="00337AD5" w:rsidP="00337AD5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4E63D49" w14:textId="6D345403" w:rsidR="00337AD5" w:rsidRDefault="00337AD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F2E"/>
    <w:multiLevelType w:val="hybridMultilevel"/>
    <w:tmpl w:val="DA0A6706"/>
    <w:lvl w:ilvl="0" w:tplc="561E3F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9"/>
    <w:rsid w:val="000E161C"/>
    <w:rsid w:val="00187B99"/>
    <w:rsid w:val="002014DD"/>
    <w:rsid w:val="002D5E17"/>
    <w:rsid w:val="00300058"/>
    <w:rsid w:val="00337AD5"/>
    <w:rsid w:val="003616F4"/>
    <w:rsid w:val="0037767A"/>
    <w:rsid w:val="00390DCB"/>
    <w:rsid w:val="003D13E4"/>
    <w:rsid w:val="004B7019"/>
    <w:rsid w:val="004D1217"/>
    <w:rsid w:val="004D6008"/>
    <w:rsid w:val="00546E2C"/>
    <w:rsid w:val="0057449A"/>
    <w:rsid w:val="00583C58"/>
    <w:rsid w:val="00640794"/>
    <w:rsid w:val="00656ACC"/>
    <w:rsid w:val="006E06DF"/>
    <w:rsid w:val="006F1772"/>
    <w:rsid w:val="00714BF1"/>
    <w:rsid w:val="00734B88"/>
    <w:rsid w:val="007A5005"/>
    <w:rsid w:val="007E04A0"/>
    <w:rsid w:val="00811145"/>
    <w:rsid w:val="008137C7"/>
    <w:rsid w:val="008942E7"/>
    <w:rsid w:val="008A1204"/>
    <w:rsid w:val="008C20E8"/>
    <w:rsid w:val="008D06E3"/>
    <w:rsid w:val="008F40E7"/>
    <w:rsid w:val="00900CCA"/>
    <w:rsid w:val="00924B77"/>
    <w:rsid w:val="00940DA2"/>
    <w:rsid w:val="00947126"/>
    <w:rsid w:val="00985654"/>
    <w:rsid w:val="009E055C"/>
    <w:rsid w:val="00A74F6F"/>
    <w:rsid w:val="00AA1115"/>
    <w:rsid w:val="00AD7557"/>
    <w:rsid w:val="00B50C5D"/>
    <w:rsid w:val="00B51253"/>
    <w:rsid w:val="00B525CC"/>
    <w:rsid w:val="00D021C7"/>
    <w:rsid w:val="00D22447"/>
    <w:rsid w:val="00D404F2"/>
    <w:rsid w:val="00D8088B"/>
    <w:rsid w:val="00E607E6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7A5005"/>
    <w:rPr>
      <w:i/>
      <w:iCs/>
    </w:rPr>
  </w:style>
  <w:style w:type="paragraph" w:styleId="Paragrafoelenco">
    <w:name w:val="List Paragraph"/>
    <w:basedOn w:val="Normale"/>
    <w:uiPriority w:val="34"/>
    <w:qFormat/>
    <w:rsid w:val="003D13E4"/>
    <w:pPr>
      <w:ind w:left="720"/>
      <w:contextualSpacing/>
    </w:pPr>
  </w:style>
  <w:style w:type="character" w:customStyle="1" w:styleId="st">
    <w:name w:val="st"/>
    <w:basedOn w:val="Carpredefinitoparagrafo"/>
    <w:rsid w:val="00D021C7"/>
  </w:style>
  <w:style w:type="paragraph" w:styleId="Testonotaapidipagina">
    <w:name w:val="footnote text"/>
    <w:basedOn w:val="Normale"/>
    <w:link w:val="TestonotaapidipaginaCarattere"/>
    <w:semiHidden/>
    <w:unhideWhenUsed/>
    <w:rsid w:val="00337A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7AD5"/>
  </w:style>
  <w:style w:type="character" w:styleId="Rimandonotaapidipagina">
    <w:name w:val="footnote reference"/>
    <w:basedOn w:val="Carpredefinitoparagrafo"/>
    <w:semiHidden/>
    <w:unhideWhenUsed/>
    <w:rsid w:val="00337AD5"/>
    <w:rPr>
      <w:vertAlign w:val="superscript"/>
    </w:rPr>
  </w:style>
  <w:style w:type="character" w:styleId="Collegamentoipertestuale">
    <w:name w:val="Hyperlink"/>
    <w:basedOn w:val="Carpredefinitoparagrafo"/>
    <w:unhideWhenUsed/>
    <w:rsid w:val="00337A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7A5005"/>
    <w:rPr>
      <w:i/>
      <w:iCs/>
    </w:rPr>
  </w:style>
  <w:style w:type="paragraph" w:styleId="Paragrafoelenco">
    <w:name w:val="List Paragraph"/>
    <w:basedOn w:val="Normale"/>
    <w:uiPriority w:val="34"/>
    <w:qFormat/>
    <w:rsid w:val="003D13E4"/>
    <w:pPr>
      <w:ind w:left="720"/>
      <w:contextualSpacing/>
    </w:pPr>
  </w:style>
  <w:style w:type="character" w:customStyle="1" w:styleId="st">
    <w:name w:val="st"/>
    <w:basedOn w:val="Carpredefinitoparagrafo"/>
    <w:rsid w:val="00D021C7"/>
  </w:style>
  <w:style w:type="paragraph" w:styleId="Testonotaapidipagina">
    <w:name w:val="footnote text"/>
    <w:basedOn w:val="Normale"/>
    <w:link w:val="TestonotaapidipaginaCarattere"/>
    <w:semiHidden/>
    <w:unhideWhenUsed/>
    <w:rsid w:val="00337AD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7AD5"/>
  </w:style>
  <w:style w:type="character" w:styleId="Rimandonotaapidipagina">
    <w:name w:val="footnote reference"/>
    <w:basedOn w:val="Carpredefinitoparagrafo"/>
    <w:semiHidden/>
    <w:unhideWhenUsed/>
    <w:rsid w:val="00337AD5"/>
    <w:rPr>
      <w:vertAlign w:val="superscript"/>
    </w:rPr>
  </w:style>
  <w:style w:type="character" w:styleId="Collegamentoipertestuale">
    <w:name w:val="Hyperlink"/>
    <w:basedOn w:val="Carpredefinitoparagrafo"/>
    <w:unhideWhenUsed/>
    <w:rsid w:val="0033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io-cesare-cassio/storia-delle-lingue-letterarie-greche-9788800745796-2541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23EA-B412-48BD-8FC9-B901CE2F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341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2022-04-19T16:56:00Z</dcterms:created>
  <dcterms:modified xsi:type="dcterms:W3CDTF">2022-07-15T08:51:00Z</dcterms:modified>
</cp:coreProperties>
</file>