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97ED9" w14:textId="5ECC8CDA" w:rsidR="00100E97" w:rsidRPr="00F7679E" w:rsidRDefault="00100E97" w:rsidP="00100E97">
      <w:pPr>
        <w:pStyle w:val="Titolo1"/>
      </w:pPr>
      <w:r w:rsidRPr="00F7679E">
        <w:t>G</w:t>
      </w:r>
      <w:r w:rsidRPr="00100E97">
        <w:t>estione dell'informazione per i beni culturali</w:t>
      </w:r>
      <w:r w:rsidRPr="00F7679E">
        <w:t xml:space="preserve"> </w:t>
      </w:r>
    </w:p>
    <w:p w14:paraId="2B9443B1" w14:textId="77777777" w:rsidR="00100E97" w:rsidRPr="00100E97" w:rsidRDefault="00E27F8F" w:rsidP="00100E97">
      <w:pPr>
        <w:pStyle w:val="Titolo2"/>
      </w:pPr>
      <w:r>
        <w:t>Prof. Giliola C.</w:t>
      </w:r>
      <w:r w:rsidR="00100E97" w:rsidRPr="00100E97">
        <w:t>M. Barbero</w:t>
      </w:r>
    </w:p>
    <w:p w14:paraId="71F5B6B0" w14:textId="77777777" w:rsidR="002D5E17" w:rsidRDefault="00100E97" w:rsidP="00100E9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A6E7286" w14:textId="266B5544" w:rsidR="00100E97" w:rsidRDefault="00100E97" w:rsidP="00100E97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F7679E">
        <w:rPr>
          <w:rFonts w:eastAsia="Calibri"/>
          <w:szCs w:val="22"/>
          <w:lang w:eastAsia="en-US"/>
        </w:rPr>
        <w:t>Obiettivo del corso è introdurre gli studenti alle</w:t>
      </w:r>
      <w:r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i/>
          <w:szCs w:val="22"/>
          <w:lang w:eastAsia="en-US"/>
        </w:rPr>
        <w:t>digital humanities</w:t>
      </w:r>
      <w:r>
        <w:rPr>
          <w:rFonts w:eastAsia="Calibri"/>
          <w:szCs w:val="22"/>
          <w:lang w:eastAsia="en-US"/>
        </w:rPr>
        <w:t xml:space="preserve"> e in particolare</w:t>
      </w:r>
      <w:r w:rsidRPr="00F7679E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alle </w:t>
      </w:r>
      <w:r w:rsidRPr="00F7679E">
        <w:rPr>
          <w:rFonts w:eastAsia="Calibri"/>
          <w:szCs w:val="22"/>
          <w:lang w:eastAsia="en-US"/>
        </w:rPr>
        <w:t>principali tecniche di documentazione e comunicazione elettronica finalizzate alla tutela e alla valorizzazione dei beni culturali</w:t>
      </w:r>
      <w:r>
        <w:rPr>
          <w:rFonts w:eastAsia="Calibri"/>
          <w:szCs w:val="22"/>
          <w:lang w:eastAsia="en-US"/>
        </w:rPr>
        <w:t>, oltre che alla ricerca storica</w:t>
      </w:r>
      <w:r w:rsidRPr="00F7679E">
        <w:rPr>
          <w:rFonts w:eastAsia="Calibri"/>
          <w:szCs w:val="22"/>
          <w:lang w:eastAsia="en-US"/>
        </w:rPr>
        <w:t xml:space="preserve">. </w:t>
      </w:r>
      <w:r w:rsidR="00E46254">
        <w:rPr>
          <w:rFonts w:eastAsia="Calibri"/>
          <w:szCs w:val="22"/>
          <w:lang w:eastAsia="en-US"/>
        </w:rPr>
        <w:t>Tale obiettivo è finalizzato a formare operatori dei beni culturali e ricercatori in grado di rispondere alle richieste del mercato del lavoro e dell’ambiente della ricerca internazionale.</w:t>
      </w:r>
    </w:p>
    <w:p w14:paraId="7A2C70CB" w14:textId="4A64DEE6" w:rsidR="00100E97" w:rsidRPr="00F7679E" w:rsidRDefault="00100E97" w:rsidP="00100E97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F7679E">
        <w:rPr>
          <w:rFonts w:eastAsia="Calibri"/>
          <w:szCs w:val="22"/>
          <w:lang w:eastAsia="en-US"/>
        </w:rPr>
        <w:t>L</w:t>
      </w:r>
      <w:r w:rsidR="004E5272">
        <w:rPr>
          <w:rFonts w:eastAsia="Calibri"/>
          <w:szCs w:val="22"/>
          <w:lang w:eastAsia="en-US"/>
        </w:rPr>
        <w:t xml:space="preserve">a preparazione attesa </w:t>
      </w:r>
      <w:r w:rsidR="00E46254">
        <w:rPr>
          <w:rFonts w:eastAsia="Calibri"/>
          <w:szCs w:val="22"/>
          <w:lang w:eastAsia="en-US"/>
        </w:rPr>
        <w:t>resta</w:t>
      </w:r>
      <w:r w:rsidR="004E5272">
        <w:rPr>
          <w:rFonts w:eastAsia="Calibri"/>
          <w:szCs w:val="22"/>
          <w:lang w:eastAsia="en-US"/>
        </w:rPr>
        <w:t xml:space="preserve"> di natura umanistica ed </w:t>
      </w:r>
      <w:r w:rsidRPr="00F7679E">
        <w:rPr>
          <w:rFonts w:eastAsia="Calibri"/>
          <w:szCs w:val="22"/>
          <w:lang w:eastAsia="en-US"/>
        </w:rPr>
        <w:t>è sostenuta da una riflessione dedicata alla storia delle nuove tecnologie e alla filosofia che le accompagna.</w:t>
      </w:r>
    </w:p>
    <w:p w14:paraId="15F00E2A" w14:textId="2495CD90" w:rsidR="00100E97" w:rsidRPr="00F7679E" w:rsidRDefault="00100E97" w:rsidP="00100E97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F7679E">
        <w:rPr>
          <w:rFonts w:eastAsia="Calibri"/>
          <w:szCs w:val="22"/>
          <w:lang w:eastAsia="en-US"/>
        </w:rPr>
        <w:t>A corredo di tutto ciò gli studenti dovranno assumere alcune nozioni di project management.</w:t>
      </w:r>
    </w:p>
    <w:p w14:paraId="355C22D2" w14:textId="77777777" w:rsidR="00100E97" w:rsidRDefault="00100E97" w:rsidP="00100E97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F7679E">
        <w:rPr>
          <w:rFonts w:eastAsia="Calibri"/>
          <w:szCs w:val="22"/>
          <w:lang w:eastAsia="en-US"/>
        </w:rPr>
        <w:t>Il corso assicura l'acquisizione</w:t>
      </w:r>
      <w:r w:rsidR="006203F2">
        <w:rPr>
          <w:rFonts w:eastAsia="Calibri"/>
          <w:szCs w:val="22"/>
          <w:lang w:eastAsia="en-US"/>
        </w:rPr>
        <w:t xml:space="preserve"> di</w:t>
      </w:r>
    </w:p>
    <w:p w14:paraId="566963ED" w14:textId="77777777" w:rsidR="00100E97" w:rsidRDefault="00100E97" w:rsidP="00E27F8F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4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le</w:t>
      </w:r>
      <w:r w:rsidRPr="00AD0962">
        <w:rPr>
          <w:rFonts w:eastAsia="Calibri"/>
          <w:szCs w:val="22"/>
          <w:lang w:eastAsia="en-US"/>
        </w:rPr>
        <w:t xml:space="preserve"> basi necessari</w:t>
      </w:r>
      <w:r>
        <w:rPr>
          <w:rFonts w:eastAsia="Calibri"/>
          <w:szCs w:val="22"/>
          <w:lang w:eastAsia="en-US"/>
        </w:rPr>
        <w:t>e</w:t>
      </w:r>
      <w:r w:rsidRPr="00AD0962">
        <w:rPr>
          <w:rFonts w:eastAsia="Calibri"/>
          <w:szCs w:val="22"/>
          <w:lang w:eastAsia="en-US"/>
        </w:rPr>
        <w:t xml:space="preserve"> alla progettazione di siti Web e di archivi elettronici</w:t>
      </w:r>
      <w:r>
        <w:rPr>
          <w:rFonts w:eastAsia="Calibri"/>
          <w:szCs w:val="22"/>
          <w:lang w:eastAsia="en-US"/>
        </w:rPr>
        <w:t>;</w:t>
      </w:r>
    </w:p>
    <w:p w14:paraId="242B6965" w14:textId="77777777" w:rsidR="006203F2" w:rsidRDefault="00100E97" w:rsidP="006203F2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4"/>
        <w:rPr>
          <w:rFonts w:eastAsia="Calibri"/>
          <w:szCs w:val="22"/>
          <w:lang w:eastAsia="en-US"/>
        </w:rPr>
      </w:pPr>
      <w:r w:rsidRPr="00AD0962">
        <w:rPr>
          <w:rFonts w:eastAsia="Calibri"/>
          <w:szCs w:val="22"/>
          <w:lang w:eastAsia="en-US"/>
        </w:rPr>
        <w:t>la capacità di interlo</w:t>
      </w:r>
      <w:r>
        <w:rPr>
          <w:rFonts w:eastAsia="Calibri"/>
          <w:szCs w:val="22"/>
          <w:lang w:eastAsia="en-US"/>
        </w:rPr>
        <w:t>quire con tecnici informatici in ambito progettuale.</w:t>
      </w:r>
    </w:p>
    <w:p w14:paraId="3077098E" w14:textId="235571CB" w:rsidR="006203F2" w:rsidRDefault="0087356F" w:rsidP="006203F2">
      <w:pPr>
        <w:tabs>
          <w:tab w:val="clear" w:pos="284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In particolare,</w:t>
      </w:r>
      <w:r w:rsidR="006203F2">
        <w:rPr>
          <w:rFonts w:eastAsia="Calibri"/>
          <w:lang w:eastAsia="en-US"/>
        </w:rPr>
        <w:t xml:space="preserve"> si assicura l’apprendimento </w:t>
      </w:r>
    </w:p>
    <w:p w14:paraId="472B987A" w14:textId="160893BD" w:rsidR="004E5272" w:rsidRPr="006757AA" w:rsidRDefault="006757AA" w:rsidP="006757AA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6757AA">
        <w:rPr>
          <w:rFonts w:eastAsia="Calibri"/>
          <w:lang w:eastAsia="en-US"/>
        </w:rPr>
        <w:t>–</w:t>
      </w:r>
      <w:r w:rsidRPr="006757AA">
        <w:rPr>
          <w:rFonts w:eastAsia="Calibri"/>
          <w:lang w:eastAsia="en-US"/>
        </w:rPr>
        <w:tab/>
      </w:r>
      <w:r w:rsidR="004E5272" w:rsidRPr="006757AA">
        <w:rPr>
          <w:rFonts w:eastAsia="Calibri"/>
          <w:lang w:eastAsia="en-US"/>
        </w:rPr>
        <w:t>degli standard di Internet e dell’World Wide Web;</w:t>
      </w:r>
    </w:p>
    <w:p w14:paraId="2B92EBA5" w14:textId="1929C636" w:rsidR="006203F2" w:rsidRPr="006757AA" w:rsidRDefault="006757AA" w:rsidP="006757AA">
      <w:pPr>
        <w:tabs>
          <w:tab w:val="clear" w:pos="284"/>
        </w:tabs>
        <w:rPr>
          <w:rFonts w:eastAsia="Calibri"/>
          <w:szCs w:val="22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</w:r>
      <w:r w:rsidR="006203F2" w:rsidRPr="006757AA">
        <w:rPr>
          <w:rFonts w:eastAsia="Calibri"/>
          <w:lang w:eastAsia="en-US"/>
        </w:rPr>
        <w:t>della logica di funzionamento di database e linguaggi di marcatura</w:t>
      </w:r>
      <w:r w:rsidR="004E5272" w:rsidRPr="006757AA">
        <w:rPr>
          <w:rFonts w:eastAsia="Calibri"/>
          <w:lang w:eastAsia="en-US"/>
        </w:rPr>
        <w:t>.</w:t>
      </w:r>
    </w:p>
    <w:p w14:paraId="3E66E25F" w14:textId="77777777" w:rsidR="006203F2" w:rsidRPr="006203F2" w:rsidRDefault="006203F2" w:rsidP="006203F2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6203F2">
        <w:rPr>
          <w:rFonts w:eastAsia="Calibri"/>
          <w:szCs w:val="20"/>
          <w:lang w:eastAsia="en-US"/>
        </w:rPr>
        <w:t xml:space="preserve">A questo scopo ogni anno </w:t>
      </w:r>
      <w:r w:rsidRPr="006203F2">
        <w:rPr>
          <w:rFonts w:eastAsia="Calibri"/>
          <w:lang w:eastAsia="en-US"/>
        </w:rPr>
        <w:t>vengono presentate diverse applicazioni realizzate all'interno di musei, biblioteche, archivi, siti archeologici e istituzioni culturali di tipo governativo, oltre che in progetti di ricerca.</w:t>
      </w:r>
    </w:p>
    <w:p w14:paraId="0C0730A7" w14:textId="46473F89" w:rsidR="009D029C" w:rsidRPr="009D029C" w:rsidRDefault="009D029C" w:rsidP="009D029C">
      <w:pPr>
        <w:tabs>
          <w:tab w:val="clear" w:pos="284"/>
        </w:tabs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Nell’A.A. 202</w:t>
      </w:r>
      <w:r w:rsidR="006757AA">
        <w:rPr>
          <w:rFonts w:eastAsia="Calibri"/>
          <w:szCs w:val="22"/>
          <w:lang w:eastAsia="en-US"/>
        </w:rPr>
        <w:t>2</w:t>
      </w:r>
      <w:r w:rsidR="006203F2">
        <w:rPr>
          <w:rFonts w:eastAsia="Calibri"/>
          <w:szCs w:val="22"/>
          <w:lang w:eastAsia="en-US"/>
        </w:rPr>
        <w:t>/202</w:t>
      </w:r>
      <w:r w:rsidR="006757AA">
        <w:rPr>
          <w:rFonts w:eastAsia="Calibri"/>
          <w:szCs w:val="22"/>
          <w:lang w:eastAsia="en-US"/>
        </w:rPr>
        <w:t>3</w:t>
      </w:r>
      <w:r>
        <w:rPr>
          <w:rFonts w:eastAsia="Calibri"/>
          <w:szCs w:val="22"/>
          <w:lang w:eastAsia="en-US"/>
        </w:rPr>
        <w:t xml:space="preserve"> una particolare attenzione sarà rivolta </w:t>
      </w:r>
      <w:r w:rsidR="006203F2">
        <w:rPr>
          <w:rFonts w:eastAsia="Calibri"/>
          <w:szCs w:val="22"/>
          <w:lang w:eastAsia="en-US"/>
        </w:rPr>
        <w:t>all’uso delle reti sociali nella comunicazione delle istituzioni culturali</w:t>
      </w:r>
      <w:r>
        <w:rPr>
          <w:rFonts w:eastAsia="Calibri"/>
          <w:szCs w:val="22"/>
          <w:lang w:eastAsia="en-US"/>
        </w:rPr>
        <w:t>.</w:t>
      </w:r>
    </w:p>
    <w:p w14:paraId="0AE23DDA" w14:textId="77777777" w:rsidR="00100E97" w:rsidRDefault="00100E97" w:rsidP="00100E9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46B9D1A" w14:textId="77777777" w:rsidR="00100E97" w:rsidRPr="00AD0962" w:rsidRDefault="00100E97" w:rsidP="00100E97">
      <w:pPr>
        <w:tabs>
          <w:tab w:val="clear" w:pos="284"/>
        </w:tabs>
        <w:ind w:left="284" w:hanging="284"/>
        <w:rPr>
          <w:rFonts w:eastAsia="Calibri"/>
          <w:szCs w:val="22"/>
          <w:lang w:eastAsia="en-US"/>
        </w:rPr>
      </w:pPr>
      <w:r w:rsidRPr="00F7679E">
        <w:rPr>
          <w:rFonts w:eastAsia="Calibri"/>
          <w:szCs w:val="22"/>
          <w:lang w:eastAsia="en-US"/>
        </w:rPr>
        <w:t>–</w:t>
      </w:r>
      <w:r w:rsidRPr="00F7679E">
        <w:rPr>
          <w:rFonts w:eastAsia="Calibri"/>
          <w:szCs w:val="22"/>
          <w:lang w:eastAsia="en-US"/>
        </w:rPr>
        <w:tab/>
      </w:r>
      <w:r w:rsidRPr="00AD0962">
        <w:rPr>
          <w:rFonts w:eastAsia="Calibri"/>
          <w:szCs w:val="22"/>
          <w:lang w:eastAsia="en-US"/>
        </w:rPr>
        <w:t>Tipologie di risorse elettroniche per la documentazione dei beni culturali: quali risorse utilizzare? Quali risorse progettare e per quale pubblico?</w:t>
      </w:r>
    </w:p>
    <w:p w14:paraId="4F76BE2B" w14:textId="54A3B87E" w:rsidR="00DE6175" w:rsidRPr="00DE6175" w:rsidRDefault="00100E97" w:rsidP="00DE6175">
      <w:pPr>
        <w:rPr>
          <w:rFonts w:eastAsia="Calibri"/>
          <w:lang w:eastAsia="en-US"/>
        </w:rPr>
      </w:pPr>
      <w:r w:rsidRPr="00F7679E">
        <w:rPr>
          <w:rFonts w:eastAsia="Calibri"/>
          <w:lang w:eastAsia="en-US"/>
        </w:rPr>
        <w:t>–</w:t>
      </w:r>
      <w:r w:rsidRPr="00F7679E">
        <w:rPr>
          <w:rFonts w:eastAsia="Calibri"/>
          <w:lang w:eastAsia="en-US"/>
        </w:rPr>
        <w:tab/>
        <w:t xml:space="preserve">Gli strumenti: siti Web, </w:t>
      </w:r>
      <w:r w:rsidR="004E5272">
        <w:rPr>
          <w:rFonts w:eastAsia="Calibri"/>
          <w:lang w:eastAsia="en-US"/>
        </w:rPr>
        <w:t>basi di dati</w:t>
      </w:r>
      <w:r w:rsidRPr="00F7679E">
        <w:rPr>
          <w:rFonts w:eastAsia="Calibri"/>
          <w:lang w:eastAsia="en-US"/>
        </w:rPr>
        <w:t xml:space="preserve"> e linguaggi di marcatura.</w:t>
      </w:r>
      <w:r w:rsidR="00DE6175">
        <w:rPr>
          <w:rFonts w:eastAsia="Calibri"/>
          <w:lang w:eastAsia="en-US"/>
        </w:rPr>
        <w:br/>
      </w:r>
      <w:r w:rsidR="00DE6175" w:rsidRPr="00F7679E">
        <w:rPr>
          <w:rFonts w:eastAsia="Calibri"/>
          <w:lang w:eastAsia="en-US"/>
        </w:rPr>
        <w:t>–</w:t>
      </w:r>
      <w:r w:rsidR="00DE6175" w:rsidRPr="00F7679E">
        <w:rPr>
          <w:rFonts w:eastAsia="Calibri"/>
          <w:lang w:eastAsia="en-US"/>
        </w:rPr>
        <w:tab/>
      </w:r>
      <w:r w:rsidR="006203F2">
        <w:rPr>
          <w:rFonts w:eastAsia="Calibri"/>
          <w:lang w:eastAsia="en-US"/>
        </w:rPr>
        <w:t>L</w:t>
      </w:r>
      <w:r w:rsidR="004E5272">
        <w:rPr>
          <w:rFonts w:eastAsia="Calibri"/>
          <w:lang w:eastAsia="en-US"/>
        </w:rPr>
        <w:t xml:space="preserve">a biblioteca digitale e il Piano Nazionale </w:t>
      </w:r>
      <w:r w:rsidR="00E1640A">
        <w:rPr>
          <w:rFonts w:eastAsia="Calibri"/>
          <w:lang w:eastAsia="en-US"/>
        </w:rPr>
        <w:t>di Digitalizzazione del patrimonio culturale (PND).</w:t>
      </w:r>
    </w:p>
    <w:p w14:paraId="196A5BA7" w14:textId="77777777" w:rsidR="00100E97" w:rsidRDefault="00100E97" w:rsidP="00100E97">
      <w:pPr>
        <w:tabs>
          <w:tab w:val="clear" w:pos="284"/>
        </w:tabs>
        <w:ind w:left="284" w:hanging="284"/>
        <w:rPr>
          <w:rFonts w:eastAsia="Calibri" w:cs="Arial"/>
          <w:szCs w:val="22"/>
          <w:lang w:eastAsia="en-US"/>
        </w:rPr>
      </w:pPr>
      <w:r w:rsidRPr="00F7679E">
        <w:rPr>
          <w:rFonts w:eastAsia="Calibri"/>
          <w:szCs w:val="22"/>
          <w:lang w:eastAsia="en-US"/>
        </w:rPr>
        <w:t>–</w:t>
      </w:r>
      <w:r w:rsidRPr="00F7679E">
        <w:rPr>
          <w:rFonts w:eastAsia="Calibri"/>
          <w:szCs w:val="22"/>
          <w:lang w:eastAsia="en-US"/>
        </w:rPr>
        <w:tab/>
      </w:r>
      <w:r w:rsidRPr="00F7679E">
        <w:rPr>
          <w:rFonts w:eastAsia="Calibri" w:cs="Arial"/>
          <w:szCs w:val="22"/>
          <w:lang w:eastAsia="en-US"/>
        </w:rPr>
        <w:t>La progettazione di applicazioni elettroniche nell’ambito dei beni culturali.</w:t>
      </w:r>
    </w:p>
    <w:p w14:paraId="204ADBF4" w14:textId="3BF89BC9" w:rsidR="00100E97" w:rsidRPr="00E27F8F" w:rsidRDefault="00100E97" w:rsidP="00E27F8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E54171">
        <w:rPr>
          <w:rStyle w:val="Rimandonotaapidipagina"/>
          <w:b/>
          <w:i/>
          <w:sz w:val="18"/>
        </w:rPr>
        <w:footnoteReference w:id="1"/>
      </w:r>
    </w:p>
    <w:p w14:paraId="72E4E1A6" w14:textId="057569B4" w:rsidR="00100E97" w:rsidRPr="00E54171" w:rsidRDefault="00100E97" w:rsidP="00E54171">
      <w:r w:rsidRPr="00100E97">
        <w:rPr>
          <w:rFonts w:ascii="Times" w:eastAsia="Calibri" w:hAnsi="Times" w:cs="Arial"/>
          <w:smallCaps/>
          <w:spacing w:val="-5"/>
          <w:sz w:val="16"/>
          <w:szCs w:val="22"/>
          <w:lang w:eastAsia="en-US"/>
        </w:rPr>
        <w:t>J. Nielsen,</w:t>
      </w:r>
      <w:r w:rsidRPr="00100E97">
        <w:rPr>
          <w:rFonts w:ascii="Times" w:eastAsia="Calibri" w:hAnsi="Times" w:cs="Arial"/>
          <w:i/>
          <w:spacing w:val="-5"/>
          <w:sz w:val="18"/>
          <w:szCs w:val="22"/>
          <w:lang w:eastAsia="en-US"/>
        </w:rPr>
        <w:t xml:space="preserve"> </w:t>
      </w:r>
      <w:r w:rsidRPr="00100E97">
        <w:rPr>
          <w:rFonts w:ascii="Times" w:eastAsia="Calibri" w:hAnsi="Times" w:cs="Arial"/>
          <w:i/>
          <w:iCs/>
          <w:spacing w:val="-5"/>
          <w:sz w:val="18"/>
          <w:szCs w:val="22"/>
          <w:lang w:eastAsia="en-US"/>
        </w:rPr>
        <w:t xml:space="preserve">Web </w:t>
      </w:r>
      <w:proofErr w:type="spellStart"/>
      <w:r w:rsidRPr="00100E97">
        <w:rPr>
          <w:rFonts w:ascii="Times" w:eastAsia="Calibri" w:hAnsi="Times" w:cs="Arial"/>
          <w:i/>
          <w:iCs/>
          <w:spacing w:val="-5"/>
          <w:sz w:val="18"/>
          <w:szCs w:val="22"/>
          <w:lang w:eastAsia="en-US"/>
        </w:rPr>
        <w:t>usability</w:t>
      </w:r>
      <w:proofErr w:type="spellEnd"/>
      <w:r w:rsidRPr="00100E97">
        <w:rPr>
          <w:rFonts w:ascii="Times" w:eastAsia="Calibri" w:hAnsi="Times" w:cs="Arial"/>
          <w:i/>
          <w:spacing w:val="-5"/>
          <w:sz w:val="18"/>
          <w:szCs w:val="22"/>
          <w:lang w:eastAsia="en-US"/>
        </w:rPr>
        <w:t>,</w:t>
      </w:r>
      <w:r w:rsidRPr="00100E97">
        <w:rPr>
          <w:rFonts w:ascii="Times" w:eastAsia="Calibri" w:hAnsi="Times" w:cs="Arial"/>
          <w:spacing w:val="-5"/>
          <w:sz w:val="18"/>
          <w:szCs w:val="22"/>
          <w:lang w:eastAsia="en-US"/>
        </w:rPr>
        <w:t xml:space="preserve"> Apogeo, Milano, 2000.</w:t>
      </w:r>
      <w:r w:rsidR="00E54171" w:rsidRPr="00E54171">
        <w:rPr>
          <w:i/>
          <w:sz w:val="16"/>
          <w:szCs w:val="16"/>
        </w:rPr>
        <w:t xml:space="preserve"> </w:t>
      </w:r>
      <w:bookmarkStart w:id="0" w:name="_GoBack"/>
      <w:bookmarkEnd w:id="0"/>
    </w:p>
    <w:p w14:paraId="51B19E7B" w14:textId="1BDC080D" w:rsidR="00100E97" w:rsidRPr="00E54171" w:rsidRDefault="00100E97" w:rsidP="00E54171">
      <w:r w:rsidRPr="00100E97">
        <w:rPr>
          <w:rFonts w:ascii="Times" w:eastAsia="Calibri" w:hAnsi="Times" w:cs="Arial"/>
          <w:smallCaps/>
          <w:spacing w:val="-5"/>
          <w:sz w:val="16"/>
          <w:szCs w:val="22"/>
          <w:lang w:eastAsia="en-US"/>
        </w:rPr>
        <w:t>G. Di Domenico,</w:t>
      </w:r>
      <w:r w:rsidRPr="00100E97">
        <w:rPr>
          <w:rFonts w:ascii="Times" w:eastAsia="Calibri" w:hAnsi="Times" w:cs="Arial"/>
          <w:i/>
          <w:spacing w:val="-5"/>
          <w:sz w:val="18"/>
          <w:szCs w:val="22"/>
          <w:lang w:eastAsia="en-US"/>
        </w:rPr>
        <w:t xml:space="preserve"> Pensare, lavorare per progetti, in Gestire il cambiamento,</w:t>
      </w:r>
      <w:r w:rsidRPr="00100E97">
        <w:rPr>
          <w:rFonts w:ascii="Times" w:eastAsia="Calibri" w:hAnsi="Times" w:cs="Arial"/>
          <w:spacing w:val="-5"/>
          <w:sz w:val="18"/>
          <w:szCs w:val="22"/>
          <w:lang w:eastAsia="en-US"/>
        </w:rPr>
        <w:t xml:space="preserve"> </w:t>
      </w:r>
      <w:r w:rsidRPr="00E27F8F">
        <w:rPr>
          <w:rFonts w:ascii="Times" w:eastAsia="Calibri" w:hAnsi="Times" w:cs="Arial"/>
          <w:spacing w:val="-5"/>
          <w:sz w:val="18"/>
          <w:szCs w:val="22"/>
          <w:lang w:eastAsia="en-US"/>
        </w:rPr>
        <w:t>a cura di G. Solimine,</w:t>
      </w:r>
      <w:r w:rsidRPr="00100E97">
        <w:rPr>
          <w:rFonts w:ascii="Times" w:eastAsia="Calibri" w:hAnsi="Times" w:cs="Arial"/>
          <w:spacing w:val="-5"/>
          <w:sz w:val="18"/>
          <w:szCs w:val="22"/>
          <w:lang w:eastAsia="en-US"/>
        </w:rPr>
        <w:t xml:space="preserve"> Editrice Bibliografica, Milano, 2003 (Bibliografia e biblioteconomia, 69), pp. 145-231.</w:t>
      </w:r>
      <w:r w:rsidR="00E54171" w:rsidRPr="00E54171">
        <w:rPr>
          <w:i/>
          <w:sz w:val="16"/>
          <w:szCs w:val="16"/>
        </w:rPr>
        <w:t xml:space="preserve"> </w:t>
      </w:r>
      <w:hyperlink r:id="rId9" w:history="1">
        <w:r w:rsidR="00E54171" w:rsidRPr="00E54171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619B438" w14:textId="632DAC05" w:rsidR="00100E97" w:rsidRPr="00E54171" w:rsidRDefault="00100E97" w:rsidP="00E54171">
      <w:r w:rsidRPr="00100E97">
        <w:rPr>
          <w:rFonts w:ascii="Times" w:eastAsia="Calibri" w:hAnsi="Times" w:cs="Arial"/>
          <w:smallCaps/>
          <w:spacing w:val="-5"/>
          <w:sz w:val="16"/>
          <w:szCs w:val="22"/>
          <w:lang w:eastAsia="en-US"/>
        </w:rPr>
        <w:t>M. Lana,</w:t>
      </w:r>
      <w:r w:rsidRPr="00100E97">
        <w:rPr>
          <w:rFonts w:ascii="Times" w:eastAsia="Calibri" w:hAnsi="Times" w:cs="Arial"/>
          <w:i/>
          <w:spacing w:val="-5"/>
          <w:sz w:val="18"/>
          <w:szCs w:val="22"/>
          <w:lang w:eastAsia="en-US"/>
        </w:rPr>
        <w:t xml:space="preserve"> </w:t>
      </w:r>
      <w:r w:rsidRPr="00100E97">
        <w:rPr>
          <w:rFonts w:ascii="Times" w:eastAsia="Calibri" w:hAnsi="Times" w:cs="Arial"/>
          <w:i/>
          <w:iCs/>
          <w:spacing w:val="-5"/>
          <w:sz w:val="18"/>
          <w:szCs w:val="22"/>
          <w:lang w:eastAsia="en-US"/>
        </w:rPr>
        <w:t>Il testo nel computer</w:t>
      </w:r>
      <w:r w:rsidRPr="00100E97">
        <w:rPr>
          <w:rFonts w:ascii="Times" w:eastAsia="Calibri" w:hAnsi="Times" w:cs="Arial"/>
          <w:i/>
          <w:spacing w:val="-5"/>
          <w:sz w:val="18"/>
          <w:szCs w:val="22"/>
          <w:lang w:eastAsia="en-US"/>
        </w:rPr>
        <w:t>,</w:t>
      </w:r>
      <w:r w:rsidRPr="00100E97">
        <w:rPr>
          <w:rFonts w:ascii="Times" w:eastAsia="Calibri" w:hAnsi="Times" w:cs="Arial"/>
          <w:spacing w:val="-5"/>
          <w:sz w:val="18"/>
          <w:szCs w:val="22"/>
          <w:lang w:eastAsia="en-US"/>
        </w:rPr>
        <w:t xml:space="preserve"> Bollati </w:t>
      </w:r>
      <w:proofErr w:type="spellStart"/>
      <w:r w:rsidRPr="00100E97">
        <w:rPr>
          <w:rFonts w:ascii="Times" w:eastAsia="Calibri" w:hAnsi="Times" w:cs="Arial"/>
          <w:spacing w:val="-5"/>
          <w:sz w:val="18"/>
          <w:szCs w:val="22"/>
          <w:lang w:eastAsia="en-US"/>
        </w:rPr>
        <w:t>Boringhieri</w:t>
      </w:r>
      <w:proofErr w:type="spellEnd"/>
      <w:r w:rsidRPr="00100E97">
        <w:rPr>
          <w:rFonts w:ascii="Times" w:eastAsia="Calibri" w:hAnsi="Times" w:cs="Arial"/>
          <w:spacing w:val="-5"/>
          <w:sz w:val="18"/>
          <w:szCs w:val="22"/>
          <w:lang w:eastAsia="en-US"/>
        </w:rPr>
        <w:t>, Torino, 2004.</w:t>
      </w:r>
      <w:r w:rsidR="00E54171" w:rsidRPr="00E54171">
        <w:rPr>
          <w:i/>
          <w:sz w:val="16"/>
          <w:szCs w:val="16"/>
        </w:rPr>
        <w:t xml:space="preserve"> </w:t>
      </w:r>
    </w:p>
    <w:p w14:paraId="43239286" w14:textId="026D6BFD" w:rsidR="00100E97" w:rsidRPr="00E54171" w:rsidRDefault="00100E97" w:rsidP="00E54171">
      <w:r w:rsidRPr="00100E97">
        <w:rPr>
          <w:rFonts w:ascii="Times" w:eastAsia="Calibri" w:hAnsi="Times" w:cs="Arial"/>
          <w:smallCaps/>
          <w:spacing w:val="-5"/>
          <w:sz w:val="16"/>
          <w:szCs w:val="22"/>
          <w:lang w:eastAsia="en-US"/>
        </w:rPr>
        <w:t>S. Vitali,</w:t>
      </w:r>
      <w:r w:rsidRPr="00100E97">
        <w:rPr>
          <w:rFonts w:ascii="Times" w:eastAsia="Calibri" w:hAnsi="Times" w:cs="Arial"/>
          <w:i/>
          <w:spacing w:val="-5"/>
          <w:sz w:val="18"/>
          <w:szCs w:val="22"/>
          <w:lang w:eastAsia="en-US"/>
        </w:rPr>
        <w:t xml:space="preserve"> Passato digitale,</w:t>
      </w:r>
      <w:r w:rsidRPr="00100E97">
        <w:rPr>
          <w:rFonts w:ascii="Times" w:eastAsia="Calibri" w:hAnsi="Times" w:cs="Arial"/>
          <w:spacing w:val="-5"/>
          <w:sz w:val="18"/>
          <w:szCs w:val="22"/>
          <w:lang w:eastAsia="en-US"/>
        </w:rPr>
        <w:t xml:space="preserve"> Bruno Mondadori, Milano,2004.</w:t>
      </w:r>
      <w:r w:rsidR="00E54171" w:rsidRPr="00E54171">
        <w:rPr>
          <w:i/>
          <w:sz w:val="16"/>
          <w:szCs w:val="16"/>
        </w:rPr>
        <w:t xml:space="preserve"> </w:t>
      </w:r>
      <w:hyperlink r:id="rId10" w:history="1">
        <w:r w:rsidR="00E54171" w:rsidRPr="00E54171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6B8F1C6" w14:textId="19BD67AC" w:rsidR="00100E97" w:rsidRPr="00E54171" w:rsidRDefault="00100E97" w:rsidP="00E54171">
      <w:r w:rsidRPr="00100E97">
        <w:rPr>
          <w:rFonts w:ascii="Times" w:eastAsia="Calibri" w:hAnsi="Times" w:cs="Arial"/>
          <w:smallCaps/>
          <w:spacing w:val="-5"/>
          <w:sz w:val="16"/>
          <w:szCs w:val="22"/>
          <w:lang w:eastAsia="en-US"/>
        </w:rPr>
        <w:t>E. Pierazzo,</w:t>
      </w:r>
      <w:r w:rsidRPr="00100E97">
        <w:rPr>
          <w:rFonts w:ascii="Times" w:eastAsia="Calibri" w:hAnsi="Times" w:cs="Arial"/>
          <w:i/>
          <w:spacing w:val="-5"/>
          <w:sz w:val="18"/>
          <w:szCs w:val="22"/>
          <w:lang w:eastAsia="en-US"/>
        </w:rPr>
        <w:t xml:space="preserve"> </w:t>
      </w:r>
      <w:r w:rsidRPr="00100E97">
        <w:rPr>
          <w:rFonts w:ascii="Times" w:eastAsia="Calibri" w:hAnsi="Times" w:cs="Arial"/>
          <w:i/>
          <w:iCs/>
          <w:spacing w:val="-5"/>
          <w:sz w:val="18"/>
          <w:szCs w:val="22"/>
          <w:lang w:eastAsia="en-US"/>
        </w:rPr>
        <w:t>La codifica dei testi</w:t>
      </w:r>
      <w:r w:rsidRPr="00100E97">
        <w:rPr>
          <w:rFonts w:ascii="Times" w:eastAsia="Calibri" w:hAnsi="Times" w:cs="Arial"/>
          <w:i/>
          <w:spacing w:val="-5"/>
          <w:sz w:val="18"/>
          <w:szCs w:val="22"/>
          <w:lang w:eastAsia="en-US"/>
        </w:rPr>
        <w:t>,</w:t>
      </w:r>
      <w:r w:rsidRPr="00100E97">
        <w:rPr>
          <w:rFonts w:ascii="Times" w:eastAsia="Calibri" w:hAnsi="Times" w:cs="Arial"/>
          <w:spacing w:val="-5"/>
          <w:sz w:val="18"/>
          <w:szCs w:val="22"/>
          <w:lang w:eastAsia="en-US"/>
        </w:rPr>
        <w:t xml:space="preserve"> Carocci, Roma, 2005.</w:t>
      </w:r>
      <w:r w:rsidR="00E54171" w:rsidRPr="00E54171">
        <w:rPr>
          <w:i/>
          <w:sz w:val="16"/>
          <w:szCs w:val="16"/>
        </w:rPr>
        <w:t xml:space="preserve"> </w:t>
      </w:r>
      <w:hyperlink r:id="rId11" w:history="1">
        <w:r w:rsidR="00E54171" w:rsidRPr="00E54171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02023A1" w14:textId="0503482F" w:rsidR="00100E97" w:rsidRPr="00E54171" w:rsidRDefault="00100E97" w:rsidP="00E54171">
      <w:r w:rsidRPr="00100E97">
        <w:rPr>
          <w:rFonts w:ascii="Times" w:eastAsia="Calibri" w:hAnsi="Times" w:cs="Arial"/>
          <w:smallCaps/>
          <w:spacing w:val="-5"/>
          <w:sz w:val="16"/>
          <w:szCs w:val="22"/>
          <w:lang w:eastAsia="en-US"/>
        </w:rPr>
        <w:t>F. Ciotti-G. Roncaglia,</w:t>
      </w:r>
      <w:r w:rsidRPr="00100E97">
        <w:rPr>
          <w:rFonts w:ascii="Times" w:eastAsia="Calibri" w:hAnsi="Times" w:cs="Arial"/>
          <w:i/>
          <w:spacing w:val="-5"/>
          <w:sz w:val="18"/>
          <w:szCs w:val="22"/>
          <w:lang w:eastAsia="en-US"/>
        </w:rPr>
        <w:t xml:space="preserve"> </w:t>
      </w:r>
      <w:r w:rsidRPr="00100E97">
        <w:rPr>
          <w:rFonts w:ascii="Times" w:eastAsia="Calibri" w:hAnsi="Times" w:cs="Arial"/>
          <w:i/>
          <w:iCs/>
          <w:spacing w:val="-5"/>
          <w:sz w:val="18"/>
          <w:szCs w:val="22"/>
          <w:lang w:eastAsia="en-US"/>
        </w:rPr>
        <w:t>Il mondo digitale: introduzione ai nuovi media</w:t>
      </w:r>
      <w:r w:rsidRPr="00100E97">
        <w:rPr>
          <w:rFonts w:ascii="Times" w:eastAsia="Calibri" w:hAnsi="Times" w:cs="Arial"/>
          <w:i/>
          <w:spacing w:val="-5"/>
          <w:sz w:val="18"/>
          <w:szCs w:val="22"/>
          <w:lang w:eastAsia="en-US"/>
        </w:rPr>
        <w:t>,</w:t>
      </w:r>
      <w:r w:rsidRPr="00100E97">
        <w:rPr>
          <w:rFonts w:ascii="Times" w:eastAsia="Calibri" w:hAnsi="Times" w:cs="Arial"/>
          <w:spacing w:val="-5"/>
          <w:sz w:val="18"/>
          <w:szCs w:val="22"/>
          <w:lang w:eastAsia="en-US"/>
        </w:rPr>
        <w:t xml:space="preserve"> Laterza, Bari, 2010.</w:t>
      </w:r>
      <w:r w:rsidR="00E54171" w:rsidRPr="00E54171">
        <w:rPr>
          <w:i/>
          <w:sz w:val="16"/>
          <w:szCs w:val="16"/>
        </w:rPr>
        <w:t xml:space="preserve"> </w:t>
      </w:r>
      <w:hyperlink r:id="rId12" w:history="1">
        <w:r w:rsidR="00E54171" w:rsidRPr="00E54171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C03A424" w14:textId="2727004D" w:rsidR="00100E97" w:rsidRPr="00E54171" w:rsidRDefault="00100E97" w:rsidP="00E54171">
      <w:r w:rsidRPr="00E54171">
        <w:rPr>
          <w:rFonts w:ascii="Times" w:eastAsia="Calibri" w:hAnsi="Times" w:cs="Arial"/>
          <w:smallCaps/>
          <w:spacing w:val="-5"/>
          <w:sz w:val="16"/>
          <w:szCs w:val="22"/>
          <w:lang w:eastAsia="en-US"/>
        </w:rPr>
        <w:t>J. Nielsen,</w:t>
      </w:r>
      <w:r w:rsidRPr="00E54171">
        <w:rPr>
          <w:rFonts w:ascii="Times" w:eastAsia="Calibri" w:hAnsi="Times" w:cs="Arial"/>
          <w:i/>
          <w:spacing w:val="-5"/>
          <w:sz w:val="18"/>
          <w:szCs w:val="22"/>
          <w:lang w:eastAsia="en-US"/>
        </w:rPr>
        <w:t xml:space="preserve"> </w:t>
      </w:r>
      <w:r w:rsidRPr="00E54171">
        <w:rPr>
          <w:rFonts w:ascii="Times" w:eastAsia="Calibri" w:hAnsi="Times" w:cs="Arial"/>
          <w:i/>
          <w:iCs/>
          <w:spacing w:val="-5"/>
          <w:sz w:val="18"/>
          <w:szCs w:val="22"/>
          <w:lang w:eastAsia="en-US"/>
        </w:rPr>
        <w:t xml:space="preserve">Web </w:t>
      </w:r>
      <w:proofErr w:type="spellStart"/>
      <w:r w:rsidRPr="00E54171">
        <w:rPr>
          <w:rFonts w:ascii="Times" w:eastAsia="Calibri" w:hAnsi="Times" w:cs="Arial"/>
          <w:i/>
          <w:iCs/>
          <w:spacing w:val="-5"/>
          <w:sz w:val="18"/>
          <w:szCs w:val="22"/>
          <w:lang w:eastAsia="en-US"/>
        </w:rPr>
        <w:t>usability</w:t>
      </w:r>
      <w:proofErr w:type="spellEnd"/>
      <w:r w:rsidRPr="00E54171">
        <w:rPr>
          <w:rFonts w:ascii="Times" w:eastAsia="Calibri" w:hAnsi="Times" w:cs="Arial"/>
          <w:i/>
          <w:iCs/>
          <w:spacing w:val="-5"/>
          <w:sz w:val="18"/>
          <w:szCs w:val="22"/>
          <w:lang w:eastAsia="en-US"/>
        </w:rPr>
        <w:t xml:space="preserve"> 2.0</w:t>
      </w:r>
      <w:r w:rsidRPr="00E54171">
        <w:rPr>
          <w:rFonts w:ascii="Times" w:eastAsia="Calibri" w:hAnsi="Times" w:cs="Arial"/>
          <w:i/>
          <w:spacing w:val="-5"/>
          <w:sz w:val="18"/>
          <w:szCs w:val="22"/>
          <w:lang w:eastAsia="en-US"/>
        </w:rPr>
        <w:t>,</w:t>
      </w:r>
      <w:r w:rsidRPr="00E54171">
        <w:rPr>
          <w:rFonts w:ascii="Times" w:eastAsia="Calibri" w:hAnsi="Times" w:cs="Arial"/>
          <w:spacing w:val="-5"/>
          <w:sz w:val="18"/>
          <w:szCs w:val="22"/>
          <w:lang w:eastAsia="en-US"/>
        </w:rPr>
        <w:t xml:space="preserve"> Apogeo, Milano, 2010.</w:t>
      </w:r>
      <w:r w:rsidR="00E54171" w:rsidRPr="00E54171">
        <w:rPr>
          <w:i/>
          <w:sz w:val="16"/>
          <w:szCs w:val="16"/>
        </w:rPr>
        <w:t xml:space="preserve"> </w:t>
      </w:r>
      <w:hyperlink r:id="rId13" w:history="1">
        <w:r w:rsidR="00E54171" w:rsidRPr="00E54171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2BCCBF3" w14:textId="688DCF80" w:rsidR="00100E97" w:rsidRDefault="00100E97" w:rsidP="00100E97">
      <w:pPr>
        <w:tabs>
          <w:tab w:val="clear" w:pos="284"/>
        </w:tabs>
        <w:jc w:val="left"/>
        <w:outlineLvl w:val="1"/>
        <w:rPr>
          <w:rFonts w:ascii="Times" w:hAnsi="Times"/>
          <w:noProof/>
          <w:sz w:val="18"/>
          <w:szCs w:val="20"/>
          <w:lang w:val="en-US"/>
        </w:rPr>
      </w:pPr>
      <w:r w:rsidRPr="00F7679E">
        <w:rPr>
          <w:rFonts w:ascii="Times" w:hAnsi="Times"/>
          <w:i/>
          <w:noProof/>
          <w:sz w:val="18"/>
          <w:szCs w:val="20"/>
          <w:lang w:val="en-US"/>
        </w:rPr>
        <w:t>A Guide to the Project Management Body of Knowledge</w:t>
      </w:r>
      <w:r w:rsidRPr="00F7679E">
        <w:rPr>
          <w:rFonts w:ascii="Times" w:hAnsi="Times"/>
          <w:noProof/>
          <w:sz w:val="18"/>
          <w:szCs w:val="20"/>
          <w:lang w:val="en-US"/>
        </w:rPr>
        <w:t xml:space="preserve"> (</w:t>
      </w:r>
      <w:r w:rsidRPr="00F7679E">
        <w:rPr>
          <w:rFonts w:ascii="Times" w:hAnsi="Times"/>
          <w:i/>
          <w:noProof/>
          <w:sz w:val="18"/>
          <w:szCs w:val="20"/>
          <w:lang w:val="en-US"/>
        </w:rPr>
        <w:t>PMBOK Guide</w:t>
      </w:r>
      <w:r w:rsidRPr="00F7679E">
        <w:rPr>
          <w:rFonts w:ascii="Times" w:hAnsi="Times"/>
          <w:noProof/>
          <w:sz w:val="18"/>
          <w:szCs w:val="20"/>
          <w:lang w:val="en-US"/>
        </w:rPr>
        <w:t>), PMI 2013.</w:t>
      </w:r>
    </w:p>
    <w:p w14:paraId="235E3F63" w14:textId="6374B44E" w:rsidR="008218BB" w:rsidRPr="008218BB" w:rsidRDefault="008218BB" w:rsidP="00100E97">
      <w:pPr>
        <w:tabs>
          <w:tab w:val="clear" w:pos="284"/>
        </w:tabs>
        <w:jc w:val="left"/>
        <w:outlineLvl w:val="1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 xml:space="preserve">Ministero della Cultura </w:t>
      </w:r>
      <w:r w:rsidRPr="008218BB">
        <w:rPr>
          <w:rFonts w:ascii="Times" w:hAnsi="Times"/>
          <w:i/>
          <w:iCs/>
          <w:noProof/>
          <w:sz w:val="18"/>
          <w:szCs w:val="20"/>
        </w:rPr>
        <w:t>Piano nazionale di digitalizzazione d</w:t>
      </w:r>
      <w:r>
        <w:rPr>
          <w:rFonts w:ascii="Times" w:hAnsi="Times"/>
          <w:i/>
          <w:iCs/>
          <w:noProof/>
          <w:sz w:val="18"/>
          <w:szCs w:val="20"/>
        </w:rPr>
        <w:t>el patrimonio culturale</w:t>
      </w:r>
      <w:r>
        <w:rPr>
          <w:rFonts w:ascii="Times" w:hAnsi="Times"/>
          <w:noProof/>
          <w:sz w:val="18"/>
          <w:szCs w:val="20"/>
        </w:rPr>
        <w:t xml:space="preserve">, </w:t>
      </w:r>
      <w:r w:rsidRPr="008218BB">
        <w:rPr>
          <w:rFonts w:ascii="Times" w:hAnsi="Times"/>
          <w:noProof/>
          <w:sz w:val="18"/>
          <w:szCs w:val="20"/>
        </w:rPr>
        <w:t>https://docs.italia.it/italia/icdp/icdp-pnd-docs/it/consultazione/index.html</w:t>
      </w:r>
      <w:r>
        <w:rPr>
          <w:rFonts w:ascii="Times" w:hAnsi="Times"/>
          <w:noProof/>
          <w:sz w:val="18"/>
          <w:szCs w:val="20"/>
        </w:rPr>
        <w:t xml:space="preserve"> (nella versione indicata in classe).</w:t>
      </w:r>
    </w:p>
    <w:p w14:paraId="3FE8FF12" w14:textId="77777777" w:rsidR="00100E97" w:rsidRDefault="00100E97" w:rsidP="00100E9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88E2E8D" w14:textId="77777777" w:rsidR="00100E97" w:rsidRPr="00F7679E" w:rsidRDefault="00100E97" w:rsidP="00100E97">
      <w:pPr>
        <w:pStyle w:val="Testo2"/>
      </w:pPr>
      <w:r w:rsidRPr="00F7679E">
        <w:t xml:space="preserve">Lezioni </w:t>
      </w:r>
      <w:r w:rsidR="009D029C">
        <w:t>frontali</w:t>
      </w:r>
      <w:r w:rsidRPr="00F7679E">
        <w:t>, interventi in itinere degli stessi studenti, partecipazione a eventi.</w:t>
      </w:r>
    </w:p>
    <w:p w14:paraId="319CCF55" w14:textId="77777777" w:rsidR="00100E97" w:rsidRDefault="00100E97" w:rsidP="00100E97">
      <w:pPr>
        <w:pStyle w:val="Testo2"/>
      </w:pPr>
      <w:r w:rsidRPr="00100E97">
        <w:rPr>
          <w:i/>
        </w:rPr>
        <w:t>La frequenza di un seminario di 12 ore è obbligatoria per gli studenti che frequentano il corso di laurea magistrale in Archeologia e storia dell’arte</w:t>
      </w:r>
      <w:r w:rsidRPr="00F7679E">
        <w:t>. La frequenza del corso facilita notevolmente la preparazione dell’esame, in particolare perché introduce gli studenti allo studio di una materia che presenta aspetti diversi rispetto alla altre materie dell’area umanistica.</w:t>
      </w:r>
    </w:p>
    <w:p w14:paraId="67CAD03C" w14:textId="77777777" w:rsidR="00100E97" w:rsidRDefault="00100E97" w:rsidP="00100E9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AA37E43" w14:textId="6DAEAA05" w:rsidR="00100E97" w:rsidRDefault="00100E97" w:rsidP="00100E97">
      <w:pPr>
        <w:pStyle w:val="Testo2"/>
      </w:pPr>
      <w:r w:rsidRPr="00F7679E">
        <w:t xml:space="preserve">Gli esami orali richiederanno abilità diverse, tra cui </w:t>
      </w:r>
      <w:r>
        <w:t xml:space="preserve">1) </w:t>
      </w:r>
      <w:r w:rsidRPr="00F7679E">
        <w:t xml:space="preserve">sostenere (per circa 8-10 minuti) la presentazione di un argomento trasversale rispetto alle diverse parti del programma; </w:t>
      </w:r>
      <w:r>
        <w:t xml:space="preserve">2) </w:t>
      </w:r>
      <w:r w:rsidRPr="00F7679E">
        <w:t xml:space="preserve">illustrare in maniera chiara, con il supporto di un PC, il funzionamento delle risorse elettroniche trattate a lezione, portando esempi di ricerche </w:t>
      </w:r>
      <w:r w:rsidR="00E1640A">
        <w:t>sperimentate</w:t>
      </w:r>
      <w:r w:rsidRPr="00F7679E">
        <w:t xml:space="preserve"> dagli studenti in autonomia; </w:t>
      </w:r>
      <w:r>
        <w:t xml:space="preserve">3) </w:t>
      </w:r>
      <w:r w:rsidRPr="00F7679E">
        <w:t xml:space="preserve">rispondere a domande </w:t>
      </w:r>
      <w:r>
        <w:t xml:space="preserve">puntuali </w:t>
      </w:r>
      <w:r w:rsidRPr="00F7679E">
        <w:t xml:space="preserve">riguardanti </w:t>
      </w:r>
      <w:r w:rsidR="006203F2">
        <w:t>il programma di studio.</w:t>
      </w:r>
    </w:p>
    <w:p w14:paraId="1D2FC2D5" w14:textId="77777777" w:rsidR="00100E97" w:rsidRPr="00F7679E" w:rsidRDefault="00100E97" w:rsidP="00100E97">
      <w:pPr>
        <w:pStyle w:val="Testo2"/>
      </w:pPr>
      <w:r>
        <w:t>Un criterio di valutazione riguarda la capacità di esprimere i principi della materia con una terminologia appropriata.</w:t>
      </w:r>
    </w:p>
    <w:p w14:paraId="4C522DD6" w14:textId="77777777" w:rsidR="00100E97" w:rsidRDefault="00100E97" w:rsidP="00100E9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7B53706" w14:textId="77777777" w:rsidR="00100E97" w:rsidRPr="00F7679E" w:rsidRDefault="00100E97" w:rsidP="00100E97">
      <w:pPr>
        <w:pStyle w:val="Testo2"/>
      </w:pPr>
      <w:r w:rsidRPr="00F7679E">
        <w:lastRenderedPageBreak/>
        <w:t xml:space="preserve">All'interno </w:t>
      </w:r>
      <w:r>
        <w:t>dell’aula virtuale</w:t>
      </w:r>
      <w:r w:rsidRPr="00F7679E">
        <w:t xml:space="preserve"> del docente sarà pubblicata la lista precisa della bibliografia che costituirà il programma di studio da affrontare per l'esame.</w:t>
      </w:r>
    </w:p>
    <w:p w14:paraId="4E0C9135" w14:textId="77777777" w:rsidR="00100E97" w:rsidRPr="00F7679E" w:rsidRDefault="00100E97" w:rsidP="00100E97">
      <w:pPr>
        <w:pStyle w:val="Testo2"/>
      </w:pPr>
      <w:r w:rsidRPr="00F7679E">
        <w:t>In tale lista verranno specificati:</w:t>
      </w:r>
    </w:p>
    <w:p w14:paraId="532B88A7" w14:textId="77777777" w:rsidR="00100E97" w:rsidRPr="00F7679E" w:rsidRDefault="00100E97" w:rsidP="00E27F8F">
      <w:pPr>
        <w:pStyle w:val="Testo2"/>
        <w:tabs>
          <w:tab w:val="left" w:pos="567"/>
        </w:tabs>
      </w:pPr>
      <w:r w:rsidRPr="00F7679E">
        <w:t>–</w:t>
      </w:r>
      <w:r w:rsidRPr="00F7679E">
        <w:tab/>
        <w:t>le pagine da studiare;</w:t>
      </w:r>
    </w:p>
    <w:p w14:paraId="482645CF" w14:textId="77777777" w:rsidR="00100E97" w:rsidRPr="00F7679E" w:rsidRDefault="00100E97" w:rsidP="00E27F8F">
      <w:pPr>
        <w:pStyle w:val="Testo2"/>
        <w:tabs>
          <w:tab w:val="left" w:pos="567"/>
        </w:tabs>
      </w:pPr>
      <w:r w:rsidRPr="00F7679E">
        <w:t>–</w:t>
      </w:r>
      <w:r w:rsidRPr="00F7679E">
        <w:tab/>
        <w:t>i siti e le pagine Web oggetto di analisi.</w:t>
      </w:r>
    </w:p>
    <w:p w14:paraId="7F50F98D" w14:textId="2946F2B0" w:rsidR="00100E97" w:rsidRDefault="00100E97" w:rsidP="00100E97">
      <w:pPr>
        <w:pStyle w:val="Testo2"/>
      </w:pPr>
      <w:r w:rsidRPr="00F7679E">
        <w:t xml:space="preserve">A titolo di esempio si vedano le lezioni pubblicate </w:t>
      </w:r>
      <w:r w:rsidR="006203F2">
        <w:t>per l'a.a. 202</w:t>
      </w:r>
      <w:r w:rsidR="006757AA">
        <w:t>1</w:t>
      </w:r>
      <w:r w:rsidR="006203F2">
        <w:t>-202</w:t>
      </w:r>
      <w:r w:rsidR="006757AA">
        <w:t>2</w:t>
      </w:r>
      <w:r w:rsidRPr="00F7679E">
        <w:t>.</w:t>
      </w:r>
    </w:p>
    <w:p w14:paraId="608290E1" w14:textId="77777777" w:rsidR="00100E97" w:rsidRDefault="00100E97" w:rsidP="00DC0569">
      <w:pPr>
        <w:pStyle w:val="Testo2"/>
      </w:pPr>
      <w:r>
        <w:t>Non è richiesto nessun requisito specifico.</w:t>
      </w:r>
    </w:p>
    <w:p w14:paraId="0166656C" w14:textId="77777777" w:rsidR="00100E97" w:rsidRPr="00100E97" w:rsidRDefault="00100E97" w:rsidP="00100E97">
      <w:pPr>
        <w:pStyle w:val="Testo2"/>
        <w:spacing w:before="120"/>
        <w:rPr>
          <w:i/>
        </w:rPr>
      </w:pPr>
      <w:r w:rsidRPr="00100E97">
        <w:rPr>
          <w:i/>
        </w:rPr>
        <w:t>Orario e luogo di ricevimento</w:t>
      </w:r>
    </w:p>
    <w:p w14:paraId="504D8E9D" w14:textId="2CF7B179" w:rsidR="00100E97" w:rsidRPr="00100E97" w:rsidRDefault="00E27F8F" w:rsidP="00C55671">
      <w:pPr>
        <w:pStyle w:val="Testo2"/>
      </w:pPr>
      <w:r>
        <w:t>Il</w:t>
      </w:r>
      <w:r w:rsidR="00100E97" w:rsidRPr="00F7679E">
        <w:t xml:space="preserve"> Prof. Giliola</w:t>
      </w:r>
      <w:r>
        <w:t xml:space="preserve"> C.</w:t>
      </w:r>
      <w:r w:rsidR="00100E97">
        <w:t>M.</w:t>
      </w:r>
      <w:r w:rsidR="00100E97" w:rsidRPr="00F7679E">
        <w:t xml:space="preserve"> Barbero </w:t>
      </w:r>
      <w:r w:rsidR="006203F2">
        <w:t>dà la propria disponibilità</w:t>
      </w:r>
      <w:r w:rsidR="00E1640A">
        <w:t xml:space="preserve"> </w:t>
      </w:r>
      <w:r w:rsidR="006203F2">
        <w:t xml:space="preserve">a colloquiare </w:t>
      </w:r>
      <w:r w:rsidR="00E1640A">
        <w:t xml:space="preserve">in presenza </w:t>
      </w:r>
      <w:r w:rsidR="006203F2">
        <w:t>previo appuntamento via email.</w:t>
      </w:r>
    </w:p>
    <w:sectPr w:rsidR="00100E97" w:rsidRPr="00100E9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10691" w14:textId="77777777" w:rsidR="00E54171" w:rsidRDefault="00E54171" w:rsidP="00E54171">
      <w:pPr>
        <w:spacing w:line="240" w:lineRule="auto"/>
      </w:pPr>
      <w:r>
        <w:separator/>
      </w:r>
    </w:p>
  </w:endnote>
  <w:endnote w:type="continuationSeparator" w:id="0">
    <w:p w14:paraId="5E6C5E88" w14:textId="77777777" w:rsidR="00E54171" w:rsidRDefault="00E54171" w:rsidP="00E54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DE19E" w14:textId="77777777" w:rsidR="00E54171" w:rsidRDefault="00E54171" w:rsidP="00E54171">
      <w:pPr>
        <w:spacing w:line="240" w:lineRule="auto"/>
      </w:pPr>
      <w:r>
        <w:separator/>
      </w:r>
    </w:p>
  </w:footnote>
  <w:footnote w:type="continuationSeparator" w:id="0">
    <w:p w14:paraId="014758CC" w14:textId="77777777" w:rsidR="00E54171" w:rsidRDefault="00E54171" w:rsidP="00E54171">
      <w:pPr>
        <w:spacing w:line="240" w:lineRule="auto"/>
      </w:pPr>
      <w:r>
        <w:continuationSeparator/>
      </w:r>
    </w:p>
  </w:footnote>
  <w:footnote w:id="1">
    <w:p w14:paraId="76492EC9" w14:textId="77777777" w:rsidR="00E54171" w:rsidRDefault="00E54171" w:rsidP="00E5417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7094C0FD" w14:textId="77777777" w:rsidR="00E54171" w:rsidRDefault="00E54171" w:rsidP="00E54171"/>
    <w:p w14:paraId="4B7D422A" w14:textId="457BF4EB" w:rsidR="00E54171" w:rsidRDefault="00E5417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969"/>
    <w:multiLevelType w:val="hybridMultilevel"/>
    <w:tmpl w:val="3ACAC3EC"/>
    <w:lvl w:ilvl="0" w:tplc="391C3F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20944"/>
    <w:multiLevelType w:val="hybridMultilevel"/>
    <w:tmpl w:val="379A56A6"/>
    <w:lvl w:ilvl="0" w:tplc="7E3C316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105D0"/>
    <w:multiLevelType w:val="hybridMultilevel"/>
    <w:tmpl w:val="38EE6CAA"/>
    <w:lvl w:ilvl="0" w:tplc="CBD8C3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25CB5"/>
    <w:multiLevelType w:val="hybridMultilevel"/>
    <w:tmpl w:val="F4667EE2"/>
    <w:lvl w:ilvl="0" w:tplc="BEC059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E3DBD"/>
    <w:multiLevelType w:val="hybridMultilevel"/>
    <w:tmpl w:val="83E215E6"/>
    <w:lvl w:ilvl="0" w:tplc="941093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3E"/>
    <w:rsid w:val="00100E97"/>
    <w:rsid w:val="00187B99"/>
    <w:rsid w:val="001A5DFC"/>
    <w:rsid w:val="002014DD"/>
    <w:rsid w:val="002D5E17"/>
    <w:rsid w:val="00323A26"/>
    <w:rsid w:val="004D1217"/>
    <w:rsid w:val="004D6008"/>
    <w:rsid w:val="004E5272"/>
    <w:rsid w:val="00574057"/>
    <w:rsid w:val="006203F2"/>
    <w:rsid w:val="00640794"/>
    <w:rsid w:val="006757AA"/>
    <w:rsid w:val="006F1772"/>
    <w:rsid w:val="008218BB"/>
    <w:rsid w:val="0087356F"/>
    <w:rsid w:val="008942E7"/>
    <w:rsid w:val="008A1204"/>
    <w:rsid w:val="00900CCA"/>
    <w:rsid w:val="00924B77"/>
    <w:rsid w:val="00940DA2"/>
    <w:rsid w:val="009D029C"/>
    <w:rsid w:val="009E055C"/>
    <w:rsid w:val="00A74F6F"/>
    <w:rsid w:val="00AD7557"/>
    <w:rsid w:val="00B50C5D"/>
    <w:rsid w:val="00B51253"/>
    <w:rsid w:val="00B525CC"/>
    <w:rsid w:val="00B9523E"/>
    <w:rsid w:val="00C55671"/>
    <w:rsid w:val="00D404F2"/>
    <w:rsid w:val="00DC0569"/>
    <w:rsid w:val="00DE6175"/>
    <w:rsid w:val="00E1640A"/>
    <w:rsid w:val="00E27F8F"/>
    <w:rsid w:val="00E46254"/>
    <w:rsid w:val="00E54171"/>
    <w:rsid w:val="00E607E6"/>
    <w:rsid w:val="00F0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0C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0E9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00E97"/>
    <w:pPr>
      <w:ind w:left="720"/>
      <w:contextualSpacing/>
    </w:pPr>
  </w:style>
  <w:style w:type="character" w:styleId="Collegamentoipertestuale">
    <w:name w:val="Hyperlink"/>
    <w:basedOn w:val="Carpredefinitoparagrafo"/>
    <w:rsid w:val="008218B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218BB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E5417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54171"/>
  </w:style>
  <w:style w:type="character" w:styleId="Rimandonotaapidipagina">
    <w:name w:val="footnote reference"/>
    <w:basedOn w:val="Carpredefinitoparagrafo"/>
    <w:rsid w:val="00E541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0E9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00E97"/>
    <w:pPr>
      <w:ind w:left="720"/>
      <w:contextualSpacing/>
    </w:pPr>
  </w:style>
  <w:style w:type="character" w:styleId="Collegamentoipertestuale">
    <w:name w:val="Hyperlink"/>
    <w:basedOn w:val="Carpredefinitoparagrafo"/>
    <w:rsid w:val="008218B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218BB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E5417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54171"/>
  </w:style>
  <w:style w:type="character" w:styleId="Rimandonotaapidipagina">
    <w:name w:val="footnote reference"/>
    <w:basedOn w:val="Carpredefinitoparagrafo"/>
    <w:rsid w:val="00E54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jakob-nielsen-hoa-loranger/web-usability-20-lusabilita-che-conta-9788850329632-415113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ciotti-fabio-roncaglia-gino/il-mondo-digitale-9788842059745-17417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pierazzo-elena/la-codifica-dei-testi-9788843032563-209516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stefano-vitali/passato-digitale-le-fonti-dello-storico-nellera-del-computer-9788842490401-20939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gestire-il-cambiamento-9788870755930-133523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C2AFC-2391-4C2F-BC92-A3A3D623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2003-03-27T10:42:00Z</cp:lastPrinted>
  <dcterms:created xsi:type="dcterms:W3CDTF">2022-06-07T06:49:00Z</dcterms:created>
  <dcterms:modified xsi:type="dcterms:W3CDTF">2022-07-13T13:15:00Z</dcterms:modified>
</cp:coreProperties>
</file>