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33149" w14:textId="76CD17C1" w:rsidR="002D5E17" w:rsidRDefault="00143ECC" w:rsidP="002D5E17">
      <w:pPr>
        <w:pStyle w:val="Titolo1"/>
      </w:pPr>
      <w:r>
        <w:t>Filoso</w:t>
      </w:r>
      <w:r w:rsidR="007532B1">
        <w:t>f</w:t>
      </w:r>
      <w:r>
        <w:t>ia della scienza</w:t>
      </w:r>
    </w:p>
    <w:p w14:paraId="24F6B448" w14:textId="77777777" w:rsidR="00143ECC" w:rsidRDefault="00143ECC" w:rsidP="00143ECC">
      <w:pPr>
        <w:pStyle w:val="Titolo2"/>
      </w:pPr>
      <w:r>
        <w:t>Prof. Alessanro Giordani</w:t>
      </w:r>
    </w:p>
    <w:p w14:paraId="276F0440" w14:textId="77777777" w:rsidR="00143ECC" w:rsidRDefault="00143ECC" w:rsidP="00143E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02D9C6" w14:textId="3062C5AC" w:rsidR="00143ECC" w:rsidRPr="00143ECC" w:rsidRDefault="00031B49" w:rsidP="00143ECC">
      <w:pPr>
        <w:spacing w:line="240" w:lineRule="exact"/>
        <w:rPr>
          <w:rFonts w:ascii="Times" w:hAnsi="Times" w:cs="Times"/>
        </w:rPr>
      </w:pPr>
      <w:r>
        <w:t xml:space="preserve">Il corso si propone di analizzare il dibattito contemporaneo sulla relazione tra verità e conoscibilità. </w:t>
      </w:r>
      <w:r w:rsidRPr="007E236F">
        <w:t xml:space="preserve">La definizione classica della verità come corrispondenza tra intelletto e </w:t>
      </w:r>
      <w:r w:rsidRPr="007E236F">
        <w:rPr>
          <w:i/>
        </w:rPr>
        <w:t>res</w:t>
      </w:r>
      <w:r w:rsidRPr="007E236F">
        <w:t xml:space="preserve">, ossia tra ciò che è concepito come attuale e ciò che è attuale, suppone una stretta relazione tra verità e conoscenza. In particolare, tale concezione sembra implicare la conoscibilità di ogni proposizione vera. Il fine del presente corso è duplice: da una parte, si intende analizzare criticamente la relazione tra verità e conoscenza alla luce del </w:t>
      </w:r>
      <w:r w:rsidRPr="007E236F">
        <w:rPr>
          <w:i/>
        </w:rPr>
        <w:t>paradosso della conoscibilità</w:t>
      </w:r>
      <w:r w:rsidRPr="007E236F">
        <w:t xml:space="preserve"> – uno dei paradossi più discussi nell’ambito della filosofia contemporanea della conoscenza – in base al quale la tesi intuitiva che ogni proposizione vera è </w:t>
      </w:r>
      <w:r w:rsidRPr="007E236F">
        <w:rPr>
          <w:i/>
        </w:rPr>
        <w:t>conoscibile</w:t>
      </w:r>
      <w:r w:rsidRPr="007E236F">
        <w:t xml:space="preserve"> come tale implica la conclusione  difficilmente condivisibile che ogni proposizione vera è </w:t>
      </w:r>
      <w:r w:rsidRPr="007E236F">
        <w:rPr>
          <w:i/>
        </w:rPr>
        <w:t>conosciuta</w:t>
      </w:r>
      <w:r w:rsidRPr="007E236F">
        <w:t xml:space="preserve"> come tale; dall’altra, si intende considerare la portata del paradosso rispetto al dibattito attuale tra realismo e anti-realismo ontologico, ossia tra le posizioni in cui si assume che la dimensione ontologica, il mondo attuale, è indipendente / dipendente dalla dimensione epistemica, il mondo in quanto concepito o costruito dal soggetto</w:t>
      </w:r>
      <w:r w:rsidR="00823933">
        <w:rPr>
          <w:rFonts w:ascii="Times" w:hAnsi="Times" w:cs="Times"/>
        </w:rPr>
        <w:t>.</w:t>
      </w:r>
    </w:p>
    <w:p w14:paraId="2D69688F" w14:textId="77777777" w:rsidR="00143ECC" w:rsidRDefault="00143ECC" w:rsidP="00143E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A0BA901" w14:textId="77777777" w:rsidR="00031B49" w:rsidRPr="007E236F" w:rsidRDefault="00031B49" w:rsidP="00606D3B">
      <w:pPr>
        <w:spacing w:line="240" w:lineRule="exact"/>
      </w:pPr>
      <w:r w:rsidRPr="007E236F">
        <w:rPr>
          <w:b/>
        </w:rPr>
        <w:t>Parte 1</w:t>
      </w:r>
      <w:r w:rsidRPr="007E236F">
        <w:t>: Introduzione</w:t>
      </w:r>
    </w:p>
    <w:p w14:paraId="7C5F2EF3" w14:textId="77777777" w:rsidR="00031B49" w:rsidRPr="007E236F" w:rsidRDefault="00031B49" w:rsidP="00606D3B">
      <w:pPr>
        <w:spacing w:line="240" w:lineRule="exact"/>
      </w:pPr>
      <w:r w:rsidRPr="007E236F">
        <w:t>1.1. Il concetto classico di verità</w:t>
      </w:r>
    </w:p>
    <w:p w14:paraId="6A992B31" w14:textId="77777777" w:rsidR="00031B49" w:rsidRPr="007E236F" w:rsidRDefault="00031B49" w:rsidP="00606D3B">
      <w:pPr>
        <w:spacing w:line="240" w:lineRule="exact"/>
      </w:pPr>
      <w:r w:rsidRPr="007E236F">
        <w:t>1.2. Corrispondenza e verità</w:t>
      </w:r>
    </w:p>
    <w:p w14:paraId="111AEE04" w14:textId="77777777" w:rsidR="00031B49" w:rsidRPr="007E236F" w:rsidRDefault="00031B49" w:rsidP="00606D3B">
      <w:pPr>
        <w:spacing w:line="240" w:lineRule="exact"/>
      </w:pPr>
      <w:r w:rsidRPr="007E236F">
        <w:t>1.3. Il concetto classico di conoscenza</w:t>
      </w:r>
    </w:p>
    <w:p w14:paraId="5129C28E" w14:textId="77777777" w:rsidR="00031B49" w:rsidRPr="007E236F" w:rsidRDefault="00031B49" w:rsidP="00606D3B">
      <w:pPr>
        <w:spacing w:line="240" w:lineRule="exact"/>
      </w:pPr>
      <w:r w:rsidRPr="007E236F">
        <w:t>1.4. Corrispondenza e conoscibilità</w:t>
      </w:r>
    </w:p>
    <w:p w14:paraId="52BA3E49" w14:textId="77777777" w:rsidR="00031B49" w:rsidRPr="007E236F" w:rsidRDefault="00031B49" w:rsidP="00606D3B">
      <w:pPr>
        <w:spacing w:before="120" w:line="240" w:lineRule="exact"/>
      </w:pPr>
      <w:r w:rsidRPr="007E236F">
        <w:rPr>
          <w:b/>
        </w:rPr>
        <w:t>Parte 2</w:t>
      </w:r>
      <w:r w:rsidRPr="007E236F">
        <w:t>: La conoscibilità di ogni proposizione vera</w:t>
      </w:r>
    </w:p>
    <w:p w14:paraId="4DF4693C" w14:textId="77777777" w:rsidR="00031B49" w:rsidRPr="007E236F" w:rsidRDefault="00031B49" w:rsidP="00606D3B">
      <w:pPr>
        <w:spacing w:line="240" w:lineRule="exact"/>
      </w:pPr>
      <w:r w:rsidRPr="007E236F">
        <w:t>2.1. La relazione tra verità e conoscibilità in Aristotele</w:t>
      </w:r>
    </w:p>
    <w:p w14:paraId="34760029" w14:textId="77777777" w:rsidR="00031B49" w:rsidRPr="007E236F" w:rsidRDefault="00031B49" w:rsidP="00606D3B">
      <w:pPr>
        <w:spacing w:line="240" w:lineRule="exact"/>
      </w:pPr>
      <w:r w:rsidRPr="007E236F">
        <w:t>2.2. La relazione tra verità e conoscibilità in Tommaso</w:t>
      </w:r>
    </w:p>
    <w:p w14:paraId="2DF0E4CF" w14:textId="77777777" w:rsidR="00031B49" w:rsidRPr="007E236F" w:rsidRDefault="00031B49" w:rsidP="00606D3B">
      <w:pPr>
        <w:spacing w:line="240" w:lineRule="exact"/>
      </w:pPr>
      <w:r w:rsidRPr="007E236F">
        <w:t>2.3. La relazione tra verità e conoscibilità in Husserl</w:t>
      </w:r>
    </w:p>
    <w:p w14:paraId="0D86B0B8" w14:textId="77777777" w:rsidR="00031B49" w:rsidRPr="007E236F" w:rsidRDefault="00031B49" w:rsidP="00606D3B">
      <w:pPr>
        <w:spacing w:line="240" w:lineRule="exact"/>
      </w:pPr>
      <w:r w:rsidRPr="007E236F">
        <w:t>2.4. La controversia tra realismo e anti-realismo</w:t>
      </w:r>
    </w:p>
    <w:p w14:paraId="52B4AF1D" w14:textId="77777777" w:rsidR="00031B49" w:rsidRPr="007E236F" w:rsidRDefault="00031B49" w:rsidP="00606D3B">
      <w:pPr>
        <w:spacing w:before="120" w:line="240" w:lineRule="exact"/>
      </w:pPr>
      <w:r w:rsidRPr="007E236F">
        <w:rPr>
          <w:b/>
        </w:rPr>
        <w:t>Parte 3</w:t>
      </w:r>
      <w:r w:rsidRPr="007E236F">
        <w:t>: Il paradosso della conoscibilità</w:t>
      </w:r>
    </w:p>
    <w:p w14:paraId="78AED482" w14:textId="77777777" w:rsidR="00031B49" w:rsidRPr="007E236F" w:rsidRDefault="00031B49" w:rsidP="00606D3B">
      <w:pPr>
        <w:spacing w:line="240" w:lineRule="exact"/>
      </w:pPr>
      <w:r w:rsidRPr="007E236F">
        <w:t>3.1. La presentazione del paradosso</w:t>
      </w:r>
    </w:p>
    <w:p w14:paraId="661B826D" w14:textId="77777777" w:rsidR="00031B49" w:rsidRPr="007E236F" w:rsidRDefault="00031B49" w:rsidP="00606D3B">
      <w:pPr>
        <w:spacing w:line="240" w:lineRule="exact"/>
      </w:pPr>
      <w:r w:rsidRPr="007E236F">
        <w:t>3.2. L’interpretazione realista del paradosso</w:t>
      </w:r>
    </w:p>
    <w:p w14:paraId="48676B89" w14:textId="77777777" w:rsidR="00031B49" w:rsidRPr="007E236F" w:rsidRDefault="00031B49" w:rsidP="00606D3B">
      <w:pPr>
        <w:spacing w:line="240" w:lineRule="exact"/>
      </w:pPr>
      <w:r>
        <w:t>3.3. L’interpretazione anti-rea</w:t>
      </w:r>
      <w:r w:rsidRPr="007E236F">
        <w:t>lista del paradosso</w:t>
      </w:r>
    </w:p>
    <w:p w14:paraId="7772EE73" w14:textId="0E3A9078" w:rsidR="00E35D50" w:rsidRPr="00143ECC" w:rsidRDefault="00031B49" w:rsidP="00606D3B">
      <w:pPr>
        <w:spacing w:line="240" w:lineRule="exact"/>
        <w:ind w:left="284" w:hanging="284"/>
        <w:rPr>
          <w:rFonts w:ascii="Times" w:hAnsi="Times" w:cs="Times"/>
        </w:rPr>
      </w:pPr>
      <w:r w:rsidRPr="007E236F">
        <w:t>3.4. Conclusione sulla controversia tra realismo e anti-</w:t>
      </w:r>
      <w:r>
        <w:t>realismo</w:t>
      </w:r>
    </w:p>
    <w:p w14:paraId="51718D52" w14:textId="77777777" w:rsidR="00143ECC" w:rsidRDefault="00143ECC" w:rsidP="004C2A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C476DB7" w14:textId="77777777" w:rsidR="00143ECC" w:rsidRPr="004C2ACC" w:rsidRDefault="00143ECC" w:rsidP="00606D3B">
      <w:pPr>
        <w:pStyle w:val="Testo1"/>
        <w:spacing w:before="0"/>
      </w:pPr>
      <w:r w:rsidRPr="004C2ACC">
        <w:t>Dispense del docente.</w:t>
      </w:r>
    </w:p>
    <w:p w14:paraId="7915C7A1" w14:textId="77777777" w:rsidR="00031B49" w:rsidRPr="00EE11FB" w:rsidRDefault="00031B49" w:rsidP="00606D3B">
      <w:pPr>
        <w:pStyle w:val="Testo1"/>
        <w:spacing w:before="0"/>
        <w:ind w:firstLine="0"/>
        <w:rPr>
          <w:spacing w:val="-5"/>
          <w:sz w:val="16"/>
        </w:rPr>
      </w:pPr>
      <w:r w:rsidRPr="0090063A">
        <w:t>Introduzioni e approfondimenti:</w:t>
      </w:r>
    </w:p>
    <w:p w14:paraId="5398682B" w14:textId="77777777" w:rsidR="00031B49" w:rsidRPr="00EE11FB" w:rsidRDefault="00031B49" w:rsidP="00606D3B">
      <w:pPr>
        <w:pStyle w:val="Testo1"/>
        <w:spacing w:before="0"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>Salerno</w:t>
      </w:r>
      <w:r>
        <w:rPr>
          <w:spacing w:val="-5"/>
          <w:sz w:val="16"/>
        </w:rPr>
        <w:t>, J</w:t>
      </w:r>
      <w:r w:rsidRPr="00EE11FB">
        <w:rPr>
          <w:spacing w:val="-5"/>
          <w:sz w:val="16"/>
        </w:rPr>
        <w:t xml:space="preserve">., </w:t>
      </w:r>
      <w:r>
        <w:rPr>
          <w:spacing w:val="-5"/>
          <w:sz w:val="16"/>
        </w:rPr>
        <w:t>2009</w:t>
      </w:r>
      <w:r w:rsidRPr="00EE11FB">
        <w:rPr>
          <w:spacing w:val="-5"/>
          <w:sz w:val="16"/>
        </w:rPr>
        <w:t xml:space="preserve">. </w:t>
      </w:r>
      <w:r w:rsidRPr="00EE11FB">
        <w:rPr>
          <w:i/>
          <w:spacing w:val="-5"/>
          <w:sz w:val="16"/>
        </w:rPr>
        <w:t>New Essays on the Knowability Paradox</w:t>
      </w:r>
      <w:r w:rsidRPr="00EE11FB">
        <w:rPr>
          <w:spacing w:val="-5"/>
          <w:sz w:val="16"/>
        </w:rPr>
        <w:t>. Oxford: Oxford University Press.</w:t>
      </w:r>
    </w:p>
    <w:p w14:paraId="18E11D0E" w14:textId="77777777" w:rsidR="00031B49" w:rsidRPr="00EE11FB" w:rsidRDefault="00031B49" w:rsidP="00606D3B">
      <w:pPr>
        <w:pStyle w:val="Testo1"/>
        <w:spacing w:before="0" w:line="240" w:lineRule="atLeast"/>
        <w:rPr>
          <w:spacing w:val="-5"/>
          <w:sz w:val="16"/>
        </w:rPr>
      </w:pPr>
      <w:r w:rsidRPr="00EE11FB">
        <w:rPr>
          <w:smallCaps/>
          <w:spacing w:val="-5"/>
          <w:sz w:val="16"/>
        </w:rPr>
        <w:t>Tennant</w:t>
      </w:r>
      <w:r w:rsidRPr="00EE11FB">
        <w:rPr>
          <w:spacing w:val="-5"/>
          <w:sz w:val="16"/>
        </w:rPr>
        <w:t xml:space="preserve">, N., 1997. </w:t>
      </w:r>
      <w:r w:rsidRPr="00EE11FB">
        <w:rPr>
          <w:i/>
          <w:spacing w:val="-5"/>
          <w:sz w:val="16"/>
        </w:rPr>
        <w:t>The Taming of the True</w:t>
      </w:r>
      <w:r w:rsidRPr="00EE11FB">
        <w:rPr>
          <w:spacing w:val="-5"/>
          <w:sz w:val="16"/>
        </w:rPr>
        <w:t>. Oxford: Oxford University Press.</w:t>
      </w:r>
    </w:p>
    <w:p w14:paraId="0F2456FD" w14:textId="77777777" w:rsidR="00031B49" w:rsidRPr="00EE11FB" w:rsidRDefault="00031B49" w:rsidP="00606D3B">
      <w:pPr>
        <w:pStyle w:val="Testo1"/>
        <w:spacing w:before="0"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>Williamson</w:t>
      </w:r>
      <w:r>
        <w:rPr>
          <w:spacing w:val="-5"/>
          <w:sz w:val="16"/>
        </w:rPr>
        <w:t>, T</w:t>
      </w:r>
      <w:r w:rsidRPr="00EE11FB">
        <w:rPr>
          <w:spacing w:val="-5"/>
          <w:sz w:val="16"/>
        </w:rPr>
        <w:t xml:space="preserve">., </w:t>
      </w:r>
      <w:r>
        <w:rPr>
          <w:spacing w:val="-5"/>
          <w:sz w:val="16"/>
        </w:rPr>
        <w:t>2000</w:t>
      </w:r>
      <w:r w:rsidRPr="00EE11FB">
        <w:rPr>
          <w:spacing w:val="-5"/>
          <w:sz w:val="16"/>
        </w:rPr>
        <w:t xml:space="preserve">. </w:t>
      </w:r>
      <w:r w:rsidRPr="00EE11FB">
        <w:rPr>
          <w:i/>
          <w:spacing w:val="-5"/>
          <w:sz w:val="16"/>
        </w:rPr>
        <w:t>Knowledge and its Limits</w:t>
      </w:r>
      <w:r w:rsidRPr="00EE11FB">
        <w:rPr>
          <w:spacing w:val="-5"/>
          <w:sz w:val="16"/>
        </w:rPr>
        <w:t>. Oxford: Oxford University Press.</w:t>
      </w:r>
    </w:p>
    <w:p w14:paraId="0029E488" w14:textId="77777777" w:rsidR="00031B49" w:rsidRPr="00217CD6" w:rsidRDefault="00031B49" w:rsidP="00606D3B">
      <w:pPr>
        <w:pStyle w:val="Testo1"/>
        <w:spacing w:before="0" w:line="240" w:lineRule="atLeast"/>
        <w:rPr>
          <w:spacing w:val="-5"/>
          <w:lang w:val="en-US"/>
        </w:rPr>
      </w:pPr>
      <w:r>
        <w:rPr>
          <w:spacing w:val="-5"/>
          <w:lang w:val="en-US"/>
        </w:rPr>
        <w:t>Ulteriori indicazioni bibliografiche saranno fornite durante il corso.</w:t>
      </w:r>
    </w:p>
    <w:p w14:paraId="54D67828" w14:textId="77777777" w:rsidR="00143ECC" w:rsidRDefault="00143ECC" w:rsidP="00143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CC6774" w14:textId="77777777" w:rsidR="00143ECC" w:rsidRPr="00143ECC" w:rsidRDefault="00143ECC" w:rsidP="00143ECC">
      <w:pPr>
        <w:pStyle w:val="Testo2"/>
      </w:pPr>
      <w:r w:rsidRPr="00143ECC">
        <w:t>Lezioni frontali in aula.</w:t>
      </w:r>
    </w:p>
    <w:p w14:paraId="36A9AD93" w14:textId="77777777" w:rsidR="00143ECC" w:rsidRDefault="00143ECC" w:rsidP="00143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74B17A" w14:textId="55E629BA" w:rsidR="00143ECC" w:rsidRPr="00143ECC" w:rsidRDefault="00143ECC" w:rsidP="00143ECC">
      <w:pPr>
        <w:pStyle w:val="Testo2"/>
      </w:pPr>
      <w:r>
        <w:t>L’</w:t>
      </w:r>
      <w:r w:rsidRPr="009F5835">
        <w:t xml:space="preserve">accertamento delle conoscenze e competenze acquisite </w:t>
      </w:r>
      <w:r>
        <w:t>avviene mediante e</w:t>
      </w:r>
      <w:r w:rsidRPr="006D6C78">
        <w:t>same orale</w:t>
      </w:r>
      <w:r>
        <w:t>. L’esame è volto a</w:t>
      </w:r>
      <w:r w:rsidRPr="006D6C78">
        <w:t xml:space="preserve"> </w:t>
      </w:r>
      <w:r>
        <w:t>valutare</w:t>
      </w:r>
      <w:r w:rsidRPr="006D6C78">
        <w:t xml:space="preserve"> la conoscenza</w:t>
      </w:r>
      <w:r w:rsidR="000F46C3">
        <w:t xml:space="preserve"> delle tesi sostenute nel dibattito</w:t>
      </w:r>
      <w:r w:rsidR="00031B49">
        <w:t xml:space="preserve"> in relazione ai concetti</w:t>
      </w:r>
      <w:r w:rsidR="000F46C3">
        <w:t xml:space="preserve"> </w:t>
      </w:r>
      <w:r w:rsidR="00031B49">
        <w:t>di verità, conoscenza, conoscibilità, delle</w:t>
      </w:r>
      <w:r w:rsidR="00031B49" w:rsidRPr="00EE11FB">
        <w:t xml:space="preserve"> </w:t>
      </w:r>
      <w:r w:rsidR="00031B49">
        <w:t>assunzioni a</w:t>
      </w:r>
      <w:r w:rsidR="00031B49" w:rsidRPr="00EE11FB">
        <w:t xml:space="preserve">lla base della costruzione degli argomenti </w:t>
      </w:r>
      <w:r w:rsidR="00031B49">
        <w:t>trattati</w:t>
      </w:r>
      <w:r w:rsidR="00031B49" w:rsidRPr="0090063A">
        <w:t>.</w:t>
      </w:r>
      <w:r w:rsidR="00031B49">
        <w:t xml:space="preserve"> Le domande di esame seguiranno l’articolazione del corso, vertendo sulla parte storica e sulla parte teorica del dibattito</w:t>
      </w:r>
      <w:r>
        <w:t xml:space="preserve">. Inoltre, si valuterà la capacità di analizzare il contenuto di una teoria </w:t>
      </w:r>
      <w:r w:rsidR="000F46C3">
        <w:t>dal punto di vista dell’ontologia che suppone</w:t>
      </w:r>
      <w:r>
        <w:t>. Infine, si valuterà la capacità critica nell’analisi degli argomenti e nella discussione delle assunzioni proprie di ciascun arogmento.</w:t>
      </w:r>
    </w:p>
    <w:p w14:paraId="65C95D53" w14:textId="77777777" w:rsidR="00143ECC" w:rsidRDefault="00143ECC" w:rsidP="00143E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0E2858" w14:textId="2851C70E" w:rsidR="00143ECC" w:rsidRPr="00333651" w:rsidRDefault="001E09DA" w:rsidP="00981D10">
      <w:pPr>
        <w:pStyle w:val="Testo2"/>
      </w:pPr>
      <w:r>
        <w:t>Livello di inglese: B2, suffi</w:t>
      </w:r>
      <w:r w:rsidR="003C07B1">
        <w:t>ciente per la lettura dei testi</w:t>
      </w:r>
      <w:r w:rsidR="00C201CA">
        <w:rPr>
          <w:spacing w:val="-5"/>
          <w:szCs w:val="18"/>
          <w:lang w:val="en-US"/>
        </w:rPr>
        <w:t>.</w:t>
      </w:r>
    </w:p>
    <w:p w14:paraId="2F2EA717" w14:textId="77777777" w:rsidR="00143ECC" w:rsidRPr="00143ECC" w:rsidRDefault="00143ECC" w:rsidP="00143ECC">
      <w:pPr>
        <w:pStyle w:val="Testo2"/>
        <w:spacing w:before="120"/>
        <w:rPr>
          <w:i/>
        </w:rPr>
      </w:pPr>
      <w:r w:rsidRPr="00143ECC">
        <w:rPr>
          <w:i/>
        </w:rPr>
        <w:t>Orario e luogo di ricevimento</w:t>
      </w:r>
    </w:p>
    <w:p w14:paraId="2BCCDF38" w14:textId="02B1E81B" w:rsidR="00143ECC" w:rsidRPr="00143ECC" w:rsidRDefault="00143ECC" w:rsidP="00143ECC">
      <w:pPr>
        <w:pStyle w:val="Testo2"/>
      </w:pPr>
      <w:r w:rsidRPr="006D6C78">
        <w:t xml:space="preserve">Il Prof. </w:t>
      </w:r>
      <w:r w:rsidR="00404795">
        <w:t xml:space="preserve">Alessandro </w:t>
      </w:r>
      <w:r w:rsidRPr="006D6C78">
        <w:t>Giordani riceverà gli studenti seco</w:t>
      </w:r>
      <w:r>
        <w:t>ndo gli orari affissi sull’Albo presso il Dipartimento di filosofia (</w:t>
      </w:r>
      <w:r>
        <w:rPr>
          <w:rFonts w:ascii="Times New Roman" w:hAnsi="Times New Roman"/>
        </w:rPr>
        <w:t>Edificio Gregorianum, III piano, ufficio n. 316A)</w:t>
      </w:r>
      <w:r>
        <w:t>.</w:t>
      </w:r>
    </w:p>
    <w:sectPr w:rsidR="00143ECC" w:rsidRPr="00143EC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CC"/>
    <w:rsid w:val="00031B49"/>
    <w:rsid w:val="000F46C3"/>
    <w:rsid w:val="00143ECC"/>
    <w:rsid w:val="00146A05"/>
    <w:rsid w:val="00187B99"/>
    <w:rsid w:val="001E09DA"/>
    <w:rsid w:val="002014DD"/>
    <w:rsid w:val="00207FF7"/>
    <w:rsid w:val="002C281A"/>
    <w:rsid w:val="002D5E17"/>
    <w:rsid w:val="003C07B1"/>
    <w:rsid w:val="003C2051"/>
    <w:rsid w:val="00404795"/>
    <w:rsid w:val="004C2ACC"/>
    <w:rsid w:val="004D08D5"/>
    <w:rsid w:val="004D1217"/>
    <w:rsid w:val="004D6008"/>
    <w:rsid w:val="004E3EBB"/>
    <w:rsid w:val="00606D3B"/>
    <w:rsid w:val="00640794"/>
    <w:rsid w:val="006F1772"/>
    <w:rsid w:val="007532B1"/>
    <w:rsid w:val="00811AF9"/>
    <w:rsid w:val="00823933"/>
    <w:rsid w:val="00826C11"/>
    <w:rsid w:val="008942E7"/>
    <w:rsid w:val="008A1204"/>
    <w:rsid w:val="00900CCA"/>
    <w:rsid w:val="00924B77"/>
    <w:rsid w:val="00940DA2"/>
    <w:rsid w:val="00981D10"/>
    <w:rsid w:val="009E055C"/>
    <w:rsid w:val="009E255D"/>
    <w:rsid w:val="00A74F6F"/>
    <w:rsid w:val="00AD7557"/>
    <w:rsid w:val="00B50C5D"/>
    <w:rsid w:val="00B51253"/>
    <w:rsid w:val="00B525CC"/>
    <w:rsid w:val="00C201CA"/>
    <w:rsid w:val="00CE695B"/>
    <w:rsid w:val="00D404F2"/>
    <w:rsid w:val="00E35D50"/>
    <w:rsid w:val="00E607E6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301F"/>
  <w15:docId w15:val="{E21CEC7B-9109-413F-A76D-DC51692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BF34-46CA-E846-9680-562CB8A6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482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2022-05-18T07:27:00Z</dcterms:created>
  <dcterms:modified xsi:type="dcterms:W3CDTF">2022-05-18T07:28:00Z</dcterms:modified>
</cp:coreProperties>
</file>